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sz w:val="28"/>
          <w:szCs w:val="28"/>
        </w:rPr>
      </w:pPr>
      <w:r>
        <w:rPr>
          <w:sz w:val="28"/>
          <w:szCs w:val="28"/>
        </w:rPr>
        <w:t>МИНОБРНАУКИ РОССИИ</w:t>
      </w:r>
    </w:p>
    <w:p>
      <w:pPr>
        <w:pStyle w:val="Normal"/>
        <w:jc w:val="center"/>
        <w:rPr>
          <w:sz w:val="28"/>
          <w:szCs w:val="28"/>
        </w:rPr>
      </w:pPr>
      <w:r>
        <w:rPr>
          <w:sz w:val="28"/>
          <w:szCs w:val="28"/>
        </w:rPr>
        <w:t>Федеральное государственное бюджетное образовательное</w:t>
      </w:r>
    </w:p>
    <w:p>
      <w:pPr>
        <w:pStyle w:val="Normal"/>
        <w:jc w:val="center"/>
        <w:rPr>
          <w:sz w:val="28"/>
          <w:szCs w:val="28"/>
        </w:rPr>
      </w:pPr>
      <w:r>
        <w:rPr>
          <w:sz w:val="28"/>
          <w:szCs w:val="28"/>
        </w:rPr>
        <w:t>учреждение высшего профессионального образования</w:t>
      </w:r>
    </w:p>
    <w:p>
      <w:pPr>
        <w:pStyle w:val="11"/>
        <w:spacing w:lineRule="auto" w:line="360"/>
        <w:jc w:val="center"/>
        <w:rPr/>
      </w:pPr>
      <w:r>
        <w:rPr/>
        <w:t>«Тульский государственный университет»</w:t>
      </w:r>
    </w:p>
    <w:p>
      <w:pPr>
        <w:pStyle w:val="Normal"/>
        <w:shd w:fill="FFFFFF" w:val="clear"/>
        <w:spacing w:lineRule="auto" w:line="360"/>
        <w:jc w:val="center"/>
        <w:rPr>
          <w:color w:val="000000"/>
          <w:spacing w:val="-2"/>
          <w:sz w:val="28"/>
          <w:szCs w:val="28"/>
        </w:rPr>
      </w:pPr>
      <w:r>
        <w:rPr>
          <w:color w:val="000000"/>
          <w:spacing w:val="-2"/>
          <w:sz w:val="28"/>
          <w:szCs w:val="28"/>
        </w:rPr>
        <w:t>Институт высокоточных систем им. В.П. Грязева</w:t>
      </w:r>
    </w:p>
    <w:p>
      <w:pPr>
        <w:pStyle w:val="Normal"/>
        <w:spacing w:lineRule="auto" w:line="360"/>
        <w:jc w:val="center"/>
        <w:rPr>
          <w:sz w:val="28"/>
          <w:szCs w:val="28"/>
        </w:rPr>
      </w:pPr>
      <w:r>
        <w:rPr>
          <w:sz w:val="28"/>
          <w:szCs w:val="28"/>
        </w:rPr>
        <w:t>Кафедра  «Электроэнергетика»</w:t>
      </w:r>
    </w:p>
    <w:p>
      <w:pPr>
        <w:pStyle w:val="11"/>
        <w:spacing w:lineRule="auto" w:line="192"/>
        <w:jc w:val="center"/>
        <w:rPr>
          <w:sz w:val="28"/>
          <w:szCs w:val="28"/>
        </w:rPr>
      </w:pPr>
      <w:r>
        <w:rPr>
          <w:sz w:val="28"/>
          <w:szCs w:val="28"/>
        </w:rPr>
      </w:r>
    </w:p>
    <w:p>
      <w:pPr>
        <w:pStyle w:val="Normal"/>
        <w:jc w:val="center"/>
        <w:rPr>
          <w:b/>
          <w:b/>
        </w:rPr>
      </w:pPr>
      <w:r>
        <w:rPr>
          <w:b/>
        </w:rPr>
      </w:r>
    </w:p>
    <w:p>
      <w:pPr>
        <w:pStyle w:val="Normal"/>
        <w:jc w:val="center"/>
        <w:rPr>
          <w:b/>
          <w:b/>
          <w:caps/>
          <w:sz w:val="28"/>
        </w:rPr>
      </w:pPr>
      <w:r>
        <w:rPr>
          <w:b/>
          <w:caps/>
          <w:sz w:val="28"/>
        </w:rPr>
      </w:r>
    </w:p>
    <w:p>
      <w:pPr>
        <w:pStyle w:val="Normal"/>
        <w:jc w:val="center"/>
        <w:rPr>
          <w:b/>
          <w:b/>
          <w:caps/>
          <w:sz w:val="28"/>
        </w:rPr>
      </w:pPr>
      <w:r>
        <w:rPr>
          <w:b/>
          <w:caps/>
          <w:sz w:val="28"/>
        </w:rPr>
      </w:r>
    </w:p>
    <w:p>
      <w:pPr>
        <w:pStyle w:val="Normal"/>
        <w:jc w:val="center"/>
        <w:rPr>
          <w:b/>
          <w:b/>
          <w:caps/>
          <w:sz w:val="28"/>
        </w:rPr>
      </w:pPr>
      <w:r>
        <w:rPr>
          <w:b/>
          <w:caps/>
          <w:sz w:val="28"/>
        </w:rPr>
      </w:r>
    </w:p>
    <w:p>
      <w:pPr>
        <w:pStyle w:val="Normal"/>
        <w:autoSpaceDE w:val="false"/>
        <w:jc w:val="center"/>
        <w:rPr>
          <w:rFonts w:eastAsia="Calibri"/>
          <w:b/>
          <w:b/>
          <w:sz w:val="36"/>
          <w:szCs w:val="36"/>
        </w:rPr>
      </w:pPr>
      <w:r>
        <w:rPr>
          <w:rFonts w:eastAsia="Calibri"/>
          <w:b/>
          <w:sz w:val="36"/>
          <w:szCs w:val="36"/>
        </w:rPr>
        <w:t>О Т Ч Е Т</w:t>
      </w:r>
    </w:p>
    <w:p>
      <w:pPr>
        <w:pStyle w:val="Normal"/>
        <w:jc w:val="center"/>
        <w:rPr>
          <w:b/>
          <w:b/>
          <w:sz w:val="28"/>
          <w:szCs w:val="28"/>
        </w:rPr>
      </w:pPr>
      <w:r>
        <w:rPr>
          <w:b/>
          <w:sz w:val="28"/>
          <w:szCs w:val="28"/>
        </w:rPr>
        <w:t>по дисциплине</w:t>
      </w:r>
    </w:p>
    <w:p>
      <w:pPr>
        <w:pStyle w:val="Heading2"/>
        <w:spacing w:lineRule="auto" w:line="360"/>
        <w:jc w:val="center"/>
        <w:rPr>
          <w:i w:val="false"/>
          <w:i w:val="false"/>
        </w:rPr>
      </w:pPr>
      <w:r>
        <w:rPr>
          <w:bCs w:val="false"/>
          <w:i w:val="false"/>
        </w:rPr>
        <w:t>УЧЕБНАЯ  ПРАКТИКА</w:t>
      </w:r>
    </w:p>
    <w:p>
      <w:pPr>
        <w:pStyle w:val="Normal"/>
        <w:rPr>
          <w:i/>
          <w:i/>
          <w:sz w:val="28"/>
        </w:rPr>
      </w:pPr>
      <w:r>
        <w:rPr>
          <w:i/>
          <w:sz w:val="28"/>
        </w:rPr>
      </w:r>
    </w:p>
    <w:p>
      <w:pPr>
        <w:pStyle w:val="Normal"/>
        <w:jc w:val="center"/>
        <w:rPr>
          <w:sz w:val="28"/>
          <w:szCs w:val="28"/>
        </w:rPr>
      </w:pPr>
      <w:r>
        <w:rPr>
          <w:sz w:val="28"/>
          <w:szCs w:val="28"/>
        </w:rPr>
        <w:t xml:space="preserve">   </w:t>
      </w:r>
      <w:r>
        <w:rPr>
          <w:sz w:val="28"/>
          <w:szCs w:val="28"/>
        </w:rPr>
        <w:t>Направление подготовки:  140400  «Электроэнергетика и электротехника»,</w:t>
      </w:r>
    </w:p>
    <w:p>
      <w:pPr>
        <w:pStyle w:val="Normal"/>
        <w:jc w:val="center"/>
        <w:rPr>
          <w:sz w:val="28"/>
          <w:szCs w:val="28"/>
        </w:rPr>
      </w:pPr>
      <w:r>
        <w:rPr>
          <w:sz w:val="28"/>
          <w:szCs w:val="28"/>
        </w:rPr>
        <w:t>Профиль подготовки: «Электроснабжение»</w:t>
      </w:r>
    </w:p>
    <w:p>
      <w:pPr>
        <w:pStyle w:val="Normal"/>
        <w:spacing w:lineRule="auto" w:line="360"/>
        <w:jc w:val="center"/>
        <w:rPr>
          <w:sz w:val="28"/>
          <w:szCs w:val="28"/>
        </w:rPr>
      </w:pPr>
      <w:r>
        <w:rPr>
          <w:sz w:val="28"/>
          <w:szCs w:val="28"/>
        </w:rPr>
        <w:t>Квалификация (степень) выпускника: бакалавр</w:t>
      </w:r>
    </w:p>
    <w:p>
      <w:pPr>
        <w:pStyle w:val="Normal"/>
        <w:spacing w:lineRule="auto" w:line="360"/>
        <w:jc w:val="center"/>
        <w:rPr>
          <w:sz w:val="28"/>
          <w:szCs w:val="28"/>
        </w:rPr>
      </w:pPr>
      <w:r>
        <w:rPr>
          <w:sz w:val="28"/>
          <w:szCs w:val="28"/>
        </w:rPr>
        <w:t>Форма обучения: (очная)</w:t>
      </w:r>
    </w:p>
    <w:p>
      <w:pPr>
        <w:pStyle w:val="Normal"/>
        <w:jc w:val="center"/>
        <w:rPr>
          <w:b/>
          <w:b/>
          <w:caps/>
          <w:sz w:val="28"/>
          <w:szCs w:val="28"/>
        </w:rPr>
      </w:pPr>
      <w:r>
        <w:rPr>
          <w:b/>
          <w:caps/>
          <w:sz w:val="28"/>
          <w:szCs w:val="28"/>
        </w:rPr>
      </w:r>
    </w:p>
    <w:p>
      <w:pPr>
        <w:pStyle w:val="Normal"/>
        <w:jc w:val="center"/>
        <w:rPr>
          <w:b/>
          <w:b/>
          <w:caps/>
          <w:sz w:val="28"/>
        </w:rPr>
      </w:pPr>
      <w:r>
        <w:rPr>
          <w:b/>
          <w:caps/>
          <w:sz w:val="28"/>
        </w:rPr>
      </w:r>
    </w:p>
    <w:p>
      <w:pPr>
        <w:pStyle w:val="Normal"/>
        <w:jc w:val="center"/>
        <w:rPr>
          <w:b/>
          <w:b/>
          <w:caps/>
          <w:sz w:val="28"/>
        </w:rPr>
      </w:pPr>
      <w:r>
        <w:rPr>
          <w:b/>
          <w:caps/>
          <w:sz w:val="28"/>
        </w:rPr>
      </w:r>
    </w:p>
    <w:p>
      <w:pPr>
        <w:pStyle w:val="Normal"/>
        <w:rPr>
          <w:b/>
          <w:b/>
          <w:caps/>
          <w:sz w:val="36"/>
        </w:rPr>
      </w:pPr>
      <w:r>
        <w:rPr>
          <w:b/>
          <w:caps/>
          <w:sz w:val="36"/>
        </w:rPr>
      </w:r>
    </w:p>
    <w:p>
      <w:pPr>
        <w:pStyle w:val="Normal"/>
        <w:jc w:val="center"/>
        <w:rPr>
          <w:b/>
          <w:b/>
          <w:sz w:val="28"/>
        </w:rPr>
      </w:pPr>
      <w:r>
        <w:rPr>
          <w:b/>
          <w:sz w:val="28"/>
        </w:rPr>
      </w:r>
    </w:p>
    <w:p>
      <w:pPr>
        <w:pStyle w:val="Normal"/>
        <w:rPr>
          <w:sz w:val="28"/>
        </w:rPr>
      </w:pPr>
      <w:r>
        <w:rPr>
          <w:sz w:val="28"/>
        </w:rPr>
        <w:t xml:space="preserve">      </w:t>
      </w:r>
      <w:r>
        <w:rPr>
          <w:sz w:val="28"/>
        </w:rPr>
        <w:t xml:space="preserve">Студент группы  </w:t>
      </w:r>
      <w:r>
        <w:rPr>
          <w:sz w:val="28"/>
          <w:u w:val="single"/>
        </w:rPr>
        <w:t>131521</w:t>
      </w:r>
      <w:r>
        <w:rPr>
          <w:sz w:val="28"/>
        </w:rPr>
        <w:t xml:space="preserve">         __________________        ______________</w:t>
      </w:r>
    </w:p>
    <w:p>
      <w:pPr>
        <w:pStyle w:val="Normal"/>
        <w:rPr/>
      </w:pPr>
      <w:r>
        <w:rPr>
          <w:sz w:val="28"/>
        </w:rPr>
        <w:t xml:space="preserve">                                                                     </w:t>
      </w:r>
      <w:r>
        <w:rPr>
          <w:sz w:val="20"/>
        </w:rPr>
        <w:t>(подпись, дата)                      (фамилия, инициалы)</w:t>
      </w:r>
    </w:p>
    <w:p>
      <w:pPr>
        <w:pStyle w:val="Normal"/>
        <w:rPr>
          <w:sz w:val="28"/>
        </w:rPr>
      </w:pPr>
      <w:r>
        <w:rPr>
          <w:sz w:val="28"/>
        </w:rPr>
        <w:t xml:space="preserve">  </w:t>
      </w:r>
    </w:p>
    <w:p>
      <w:pPr>
        <w:pStyle w:val="Normal"/>
        <w:rPr>
          <w:sz w:val="28"/>
          <w:lang w:val="en-US"/>
        </w:rPr>
      </w:pPr>
      <w:r>
        <w:rPr>
          <w:sz w:val="28"/>
        </w:rPr>
        <w:t xml:space="preserve">    </w:t>
      </w:r>
      <w:r>
        <w:rPr>
          <w:sz w:val="28"/>
        </w:rPr>
        <w:t xml:space="preserve">Руководитель практики            __________________         </w:t>
      </w:r>
      <w:r>
        <w:rPr>
          <w:sz w:val="28"/>
          <w:lang w:val="en-US"/>
        </w:rPr>
        <w:t>_____________</w:t>
      </w:r>
    </w:p>
    <w:p>
      <w:pPr>
        <w:pStyle w:val="Normal"/>
        <w:rPr/>
      </w:pPr>
      <w:r>
        <w:rPr>
          <w:sz w:val="28"/>
        </w:rPr>
        <w:t xml:space="preserve">                                                                     </w:t>
      </w:r>
      <w:r>
        <w:rPr>
          <w:sz w:val="20"/>
        </w:rPr>
        <w:t>(подпись, дата)                     (фамилия, инициалы)</w:t>
      </w:r>
    </w:p>
    <w:p>
      <w:pPr>
        <w:pStyle w:val="Normal"/>
        <w:ind w:firstLine="426"/>
        <w:rPr>
          <w:bCs/>
          <w:sz w:val="28"/>
        </w:rPr>
      </w:pPr>
      <w:r>
        <w:rPr>
          <w:bCs/>
          <w:sz w:val="28"/>
        </w:rPr>
      </w:r>
    </w:p>
    <w:p>
      <w:pPr>
        <w:pStyle w:val="Normal"/>
        <w:rPr>
          <w:sz w:val="28"/>
        </w:rPr>
      </w:pPr>
      <w:r>
        <w:rPr>
          <w:sz w:val="28"/>
        </w:rPr>
        <w:t xml:space="preserve">      </w:t>
      </w:r>
    </w:p>
    <w:p>
      <w:pPr>
        <w:pStyle w:val="Normal"/>
        <w:autoSpaceDE w:val="false"/>
        <w:jc w:val="right"/>
        <w:rPr>
          <w:rFonts w:eastAsia="Calibri"/>
          <w:sz w:val="28"/>
          <w:szCs w:val="28"/>
        </w:rPr>
      </w:pPr>
      <w:r>
        <w:rPr>
          <w:rFonts w:eastAsia="Calibri"/>
          <w:sz w:val="28"/>
          <w:szCs w:val="28"/>
        </w:rPr>
        <w:t>Время прохождения практики</w:t>
      </w:r>
    </w:p>
    <w:p>
      <w:pPr>
        <w:pStyle w:val="Normal"/>
        <w:autoSpaceDE w:val="false"/>
        <w:jc w:val="right"/>
        <w:rPr>
          <w:rFonts w:eastAsia="Calibri"/>
          <w:sz w:val="28"/>
          <w:szCs w:val="28"/>
          <w:u w:val="single"/>
        </w:rPr>
      </w:pPr>
      <w:r>
        <w:rPr>
          <w:rFonts w:eastAsia="Calibri"/>
          <w:sz w:val="28"/>
          <w:szCs w:val="28"/>
          <w:u w:val="single"/>
        </w:rPr>
        <w:t>с                  г.    по           г.</w:t>
      </w:r>
    </w:p>
    <w:p>
      <w:pPr>
        <w:pStyle w:val="Normal"/>
        <w:autoSpaceDE w:val="false"/>
        <w:jc w:val="right"/>
        <w:rPr>
          <w:rFonts w:eastAsia="Calibri"/>
          <w:sz w:val="28"/>
          <w:szCs w:val="28"/>
        </w:rPr>
      </w:pPr>
      <w:r>
        <w:rPr>
          <w:rFonts w:eastAsia="Calibri"/>
          <w:sz w:val="28"/>
          <w:szCs w:val="28"/>
        </w:rPr>
        <w:t>Место прохождения практики</w:t>
      </w:r>
    </w:p>
    <w:p>
      <w:pPr>
        <w:pStyle w:val="Normal"/>
        <w:jc w:val="right"/>
        <w:rPr>
          <w:sz w:val="28"/>
        </w:rPr>
      </w:pPr>
      <w:r>
        <w:rPr>
          <w:sz w:val="28"/>
        </w:rPr>
        <w:t>_________________________</w:t>
      </w:r>
    </w:p>
    <w:p>
      <w:pPr>
        <w:pStyle w:val="Normal"/>
        <w:rPr>
          <w:sz w:val="28"/>
        </w:rPr>
      </w:pPr>
      <w:r>
        <w:rPr>
          <w:sz w:val="28"/>
        </w:rPr>
      </w:r>
    </w:p>
    <w:p>
      <w:pPr>
        <w:pStyle w:val="Normal"/>
        <w:rPr>
          <w:sz w:val="28"/>
        </w:rPr>
      </w:pPr>
      <w:r>
        <w:rPr>
          <w:sz w:val="28"/>
        </w:rPr>
      </w:r>
    </w:p>
    <w:p>
      <w:pPr>
        <w:pStyle w:val="Normal"/>
        <w:rPr>
          <w:sz w:val="28"/>
        </w:rPr>
      </w:pPr>
      <w:r>
        <w:rPr>
          <w:sz w:val="28"/>
        </w:rPr>
      </w:r>
    </w:p>
    <w:p>
      <w:pPr>
        <w:pStyle w:val="Normal"/>
        <w:rPr>
          <w:sz w:val="28"/>
        </w:rPr>
      </w:pPr>
      <w:r>
        <w:rPr>
          <w:sz w:val="28"/>
        </w:rPr>
      </w:r>
    </w:p>
    <w:p>
      <w:pPr>
        <w:pStyle w:val="Normal"/>
        <w:jc w:val="center"/>
        <w:rPr>
          <w:sz w:val="28"/>
        </w:rPr>
      </w:pPr>
      <w:r>
        <w:rPr>
          <w:sz w:val="28"/>
        </w:rPr>
        <w:t>Тула, 2013</w:t>
      </w:r>
    </w:p>
    <w:p>
      <w:pPr>
        <w:pStyle w:val="Normal"/>
        <w:jc w:val="center"/>
        <w:rPr>
          <w:sz w:val="28"/>
        </w:rPr>
      </w:pPr>
      <w:r>
        <w:rPr>
          <w:sz w:val="28"/>
        </w:rPr>
      </w:r>
    </w:p>
    <w:p>
      <w:pPr>
        <w:pStyle w:val="Normal"/>
        <w:ind w:firstLine="709"/>
        <w:jc w:val="center"/>
        <w:rPr>
          <w:b/>
          <w:b/>
          <w:sz w:val="28"/>
        </w:rPr>
      </w:pPr>
      <w:r>
        <w:rPr>
          <w:b/>
          <w:sz w:val="28"/>
        </w:rPr>
        <w:t>Содержание</w:t>
      </w:r>
    </w:p>
    <w:p>
      <w:pPr>
        <w:pStyle w:val="Normal"/>
        <w:ind w:firstLine="709"/>
        <w:jc w:val="both"/>
        <w:rPr>
          <w:b/>
          <w:b/>
          <w:sz w:val="28"/>
        </w:rPr>
      </w:pPr>
      <w:r>
        <w:rPr>
          <w:b/>
          <w:sz w:val="28"/>
        </w:rPr>
      </w:r>
    </w:p>
    <w:p>
      <w:pPr>
        <w:pStyle w:val="Normal"/>
        <w:jc w:val="both"/>
        <w:rPr>
          <w:sz w:val="28"/>
        </w:rPr>
      </w:pPr>
      <w:r>
        <w:rPr>
          <w:sz w:val="28"/>
        </w:rPr>
        <w:t>Введение ……………………………………………………………………….  3</w:t>
      </w:r>
    </w:p>
    <w:p>
      <w:pPr>
        <w:pStyle w:val="Normal"/>
        <w:jc w:val="both"/>
        <w:rPr>
          <w:sz w:val="28"/>
        </w:rPr>
      </w:pPr>
      <w:r>
        <w:rPr>
          <w:sz w:val="28"/>
        </w:rPr>
        <w:t>1 Конспекты лекций и практических занятий …………………..................   4</w:t>
      </w:r>
    </w:p>
    <w:p>
      <w:pPr>
        <w:pStyle w:val="Normal"/>
        <w:numPr>
          <w:ilvl w:val="1"/>
          <w:numId w:val="3"/>
        </w:numPr>
        <w:jc w:val="both"/>
        <w:rPr>
          <w:sz w:val="28"/>
        </w:rPr>
      </w:pPr>
      <w:r>
        <w:rPr>
          <w:sz w:val="28"/>
        </w:rPr>
        <w:t>Опасные факторы на производстве и меры защиты …………….   4</w:t>
      </w:r>
    </w:p>
    <w:p>
      <w:pPr>
        <w:pStyle w:val="Normal"/>
        <w:numPr>
          <w:ilvl w:val="1"/>
          <w:numId w:val="3"/>
        </w:numPr>
        <w:jc w:val="both"/>
        <w:rPr>
          <w:sz w:val="28"/>
        </w:rPr>
      </w:pPr>
      <w:r>
        <w:rPr>
          <w:sz w:val="28"/>
        </w:rPr>
        <w:t xml:space="preserve">Возможные схемы поражения людей электрическим током…….   </w:t>
      </w:r>
    </w:p>
    <w:p>
      <w:pPr>
        <w:pStyle w:val="Normal"/>
        <w:numPr>
          <w:ilvl w:val="1"/>
          <w:numId w:val="3"/>
        </w:numPr>
        <w:jc w:val="both"/>
        <w:rPr>
          <w:sz w:val="28"/>
        </w:rPr>
      </w:pPr>
      <w:r>
        <w:rPr>
          <w:sz w:val="28"/>
        </w:rPr>
        <w:t>………………………………………………………………………</w:t>
      </w:r>
      <w:r>
        <w:rPr>
          <w:sz w:val="28"/>
        </w:rPr>
        <w:t>..</w:t>
      </w:r>
    </w:p>
    <w:p>
      <w:pPr>
        <w:pStyle w:val="Normal"/>
        <w:ind w:left="1159" w:hanging="0"/>
        <w:jc w:val="both"/>
        <w:rPr>
          <w:sz w:val="28"/>
        </w:rPr>
      </w:pPr>
      <w:r>
        <w:rPr>
          <w:sz w:val="28"/>
        </w:rPr>
        <w:t xml:space="preserve"> ………………………………………………………………………</w:t>
      </w:r>
      <w:r>
        <w:rPr>
          <w:sz w:val="28"/>
        </w:rPr>
        <w:t xml:space="preserve">.  </w:t>
      </w:r>
    </w:p>
    <w:p>
      <w:pPr>
        <w:pStyle w:val="Normal"/>
        <w:jc w:val="both"/>
        <w:rPr>
          <w:sz w:val="28"/>
        </w:rPr>
      </w:pPr>
      <w:r>
        <w:rPr>
          <w:sz w:val="28"/>
        </w:rPr>
        <w:t xml:space="preserve">        </w:t>
      </w:r>
      <w:r>
        <w:rPr>
          <w:sz w:val="28"/>
        </w:rPr>
        <w:t xml:space="preserve">1.4 Заземление и зануление электрооборудования …………………. </w:t>
      </w:r>
    </w:p>
    <w:p>
      <w:pPr>
        <w:pStyle w:val="Normal"/>
        <w:ind w:left="1159" w:hanging="0"/>
        <w:jc w:val="both"/>
        <w:rPr>
          <w:sz w:val="28"/>
        </w:rPr>
      </w:pPr>
      <w:r>
        <w:rPr>
          <w:sz w:val="28"/>
        </w:rPr>
      </w:r>
    </w:p>
    <w:p>
      <w:pPr>
        <w:pStyle w:val="Normal"/>
        <w:numPr>
          <w:ilvl w:val="0"/>
          <w:numId w:val="3"/>
        </w:numPr>
        <w:jc w:val="both"/>
        <w:rPr>
          <w:sz w:val="28"/>
        </w:rPr>
      </w:pPr>
      <w:r>
        <w:rPr>
          <w:sz w:val="28"/>
        </w:rPr>
        <w:t>Индивидуальное задание: изучение предприятия «Щекинская ГРЭС».</w:t>
      </w:r>
    </w:p>
    <w:p>
      <w:pPr>
        <w:pStyle w:val="Normal"/>
        <w:numPr>
          <w:ilvl w:val="1"/>
          <w:numId w:val="3"/>
        </w:numPr>
        <w:jc w:val="both"/>
        <w:rPr>
          <w:sz w:val="28"/>
        </w:rPr>
      </w:pPr>
      <w:r>
        <w:rPr>
          <w:sz w:val="28"/>
        </w:rPr>
        <w:t>Краткие сведения о предприятии «Щекинская ГРЭС»…………….</w:t>
      </w:r>
    </w:p>
    <w:p>
      <w:pPr>
        <w:pStyle w:val="Normal"/>
        <w:numPr>
          <w:ilvl w:val="1"/>
          <w:numId w:val="3"/>
        </w:numPr>
        <w:jc w:val="both"/>
        <w:rPr>
          <w:sz w:val="28"/>
        </w:rPr>
      </w:pPr>
      <w:r>
        <w:rPr>
          <w:sz w:val="28"/>
        </w:rPr>
        <w:t xml:space="preserve">Схемы выработки электроэнергии ………………………………… </w:t>
      </w:r>
    </w:p>
    <w:p>
      <w:pPr>
        <w:pStyle w:val="Normal"/>
        <w:numPr>
          <w:ilvl w:val="1"/>
          <w:numId w:val="3"/>
        </w:numPr>
        <w:jc w:val="both"/>
        <w:rPr>
          <w:sz w:val="28"/>
        </w:rPr>
      </w:pPr>
      <w:r>
        <w:rPr>
          <w:sz w:val="28"/>
        </w:rPr>
        <w:t>Технические данные генераторов, трансформаторов</w:t>
      </w:r>
    </w:p>
    <w:p>
      <w:pPr>
        <w:pStyle w:val="Normal"/>
        <w:ind w:left="1017" w:hanging="0"/>
        <w:jc w:val="both"/>
        <w:rPr/>
      </w:pPr>
      <w:r>
        <w:rPr>
          <w:sz w:val="28"/>
        </w:rPr>
        <w:t xml:space="preserve"> </w:t>
      </w:r>
      <w:r>
        <w:rPr>
          <w:sz w:val="28"/>
        </w:rPr>
        <w:t>и выключателей ……………………………………………………….</w:t>
      </w:r>
    </w:p>
    <w:p>
      <w:pPr>
        <w:pStyle w:val="Normal"/>
        <w:numPr>
          <w:ilvl w:val="1"/>
          <w:numId w:val="3"/>
        </w:numPr>
        <w:jc w:val="both"/>
        <w:rPr>
          <w:sz w:val="28"/>
        </w:rPr>
      </w:pPr>
      <w:r>
        <w:rPr>
          <w:sz w:val="28"/>
        </w:rPr>
        <w:t>Распределительные устройства Щекинской ГРЭС …………………</w:t>
      </w:r>
    </w:p>
    <w:p>
      <w:pPr>
        <w:pStyle w:val="Normal"/>
        <w:numPr>
          <w:ilvl w:val="1"/>
          <w:numId w:val="3"/>
        </w:numPr>
        <w:jc w:val="both"/>
        <w:rPr>
          <w:sz w:val="28"/>
        </w:rPr>
      </w:pPr>
      <w:r>
        <w:rPr>
          <w:sz w:val="28"/>
        </w:rPr>
        <w:t>Обеспечение безаварийной работы станции ………………………..</w:t>
      </w:r>
    </w:p>
    <w:p>
      <w:pPr>
        <w:pStyle w:val="Normal"/>
        <w:numPr>
          <w:ilvl w:val="1"/>
          <w:numId w:val="3"/>
        </w:numPr>
        <w:jc w:val="both"/>
        <w:rPr>
          <w:sz w:val="28"/>
        </w:rPr>
      </w:pPr>
      <w:r>
        <w:rPr>
          <w:sz w:val="28"/>
        </w:rPr>
        <w:t>Техника безопасности и охрана окружающей среды ……………...</w:t>
      </w:r>
    </w:p>
    <w:p>
      <w:pPr>
        <w:pStyle w:val="Normal"/>
        <w:jc w:val="both"/>
        <w:rPr>
          <w:sz w:val="28"/>
        </w:rPr>
      </w:pPr>
      <w:r>
        <w:rPr>
          <w:sz w:val="28"/>
        </w:rPr>
        <w:t>Заключение ………………………………………………………………………</w:t>
      </w:r>
    </w:p>
    <w:p>
      <w:pPr>
        <w:pStyle w:val="Normal"/>
        <w:jc w:val="both"/>
        <w:rPr>
          <w:sz w:val="28"/>
        </w:rPr>
      </w:pPr>
      <w:r>
        <w:rPr>
          <w:sz w:val="28"/>
        </w:rPr>
        <w:t>Список литературы ……………………………………………………………..</w:t>
      </w:r>
    </w:p>
    <w:p>
      <w:pPr>
        <w:pStyle w:val="Normal"/>
        <w:ind w:left="1017" w:hanging="0"/>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b/>
          <w:b/>
          <w:sz w:val="28"/>
        </w:rPr>
      </w:pPr>
      <w:r>
        <w:rPr>
          <w:b/>
          <w:sz w:val="28"/>
        </w:rPr>
        <w:t>Введение</w:t>
      </w:r>
    </w:p>
    <w:p>
      <w:pPr>
        <w:pStyle w:val="Normal"/>
        <w:ind w:firstLine="709"/>
        <w:jc w:val="both"/>
        <w:rPr>
          <w:b/>
          <w:b/>
          <w:sz w:val="28"/>
        </w:rPr>
      </w:pPr>
      <w:r>
        <w:rPr>
          <w:b/>
          <w:sz w:val="28"/>
        </w:rPr>
      </w:r>
    </w:p>
    <w:p>
      <w:pPr>
        <w:pStyle w:val="Normal"/>
        <w:ind w:firstLine="709"/>
        <w:jc w:val="both"/>
        <w:rPr>
          <w:sz w:val="28"/>
          <w:szCs w:val="28"/>
        </w:rPr>
      </w:pPr>
      <w:r>
        <w:rPr>
          <w:sz w:val="28"/>
          <w:szCs w:val="28"/>
        </w:rPr>
        <w:t>Учебная практика проводится в соответствии с Федеральным государственным образовательным стандартом высшего специального образования для подготовки бакалавров по направлению 140400 «Электроэнергетика и электротехника» профиля «Системы электроснабжения объектов техники и отраслей хозяйства».</w:t>
      </w:r>
    </w:p>
    <w:p>
      <w:pPr>
        <w:pStyle w:val="Normal"/>
        <w:ind w:firstLine="708"/>
        <w:jc w:val="both"/>
        <w:rPr>
          <w:sz w:val="28"/>
          <w:szCs w:val="28"/>
        </w:rPr>
      </w:pPr>
      <w:r>
        <w:rPr>
          <w:sz w:val="28"/>
          <w:szCs w:val="28"/>
        </w:rPr>
        <w:t>Целью освоения дисциплины «Учебная практика» является изучение  вопросов производства, передачи и распределения электроэнергии,  принципов работы  с электротехническим оборудованием, ознакомление с экономическими показателями предприятий и мероприятиям по энергосбережению.</w:t>
      </w:r>
    </w:p>
    <w:p>
      <w:pPr>
        <w:pStyle w:val="Normal"/>
        <w:ind w:firstLine="709"/>
        <w:jc w:val="both"/>
        <w:rPr>
          <w:sz w:val="28"/>
          <w:szCs w:val="28"/>
        </w:rPr>
      </w:pPr>
      <w:r>
        <w:rPr>
          <w:sz w:val="28"/>
          <w:szCs w:val="28"/>
        </w:rPr>
        <w:t>Задачами освоения дисциплины являются:</w:t>
      </w:r>
    </w:p>
    <w:p>
      <w:pPr>
        <w:pStyle w:val="Normal"/>
        <w:ind w:firstLine="709"/>
        <w:jc w:val="both"/>
        <w:rPr/>
      </w:pPr>
      <w:r>
        <w:rPr>
          <w:sz w:val="28"/>
          <w:szCs w:val="28"/>
        </w:rPr>
        <w:t xml:space="preserve"> </w:t>
      </w:r>
      <w:r>
        <w:rPr>
          <w:sz w:val="28"/>
          <w:szCs w:val="28"/>
        </w:rPr>
        <w:t xml:space="preserve">- получение пространственного представления о предприятиях, вырабатывающих электроэнергию, способах преобразования электроэнергии и  основных ее потребителях; </w:t>
      </w:r>
    </w:p>
    <w:p>
      <w:pPr>
        <w:pStyle w:val="Normal"/>
        <w:ind w:firstLine="709"/>
        <w:jc w:val="both"/>
        <w:rPr>
          <w:sz w:val="28"/>
          <w:szCs w:val="28"/>
        </w:rPr>
      </w:pPr>
      <w:r>
        <w:rPr>
          <w:sz w:val="28"/>
          <w:szCs w:val="28"/>
        </w:rPr>
        <w:t>- изучение основных правил охраны труда на предприятиях;</w:t>
      </w:r>
    </w:p>
    <w:p>
      <w:pPr>
        <w:pStyle w:val="Normal"/>
        <w:ind w:firstLine="709"/>
        <w:jc w:val="both"/>
        <w:rPr>
          <w:sz w:val="28"/>
          <w:szCs w:val="28"/>
        </w:rPr>
      </w:pPr>
      <w:r>
        <w:rPr>
          <w:sz w:val="28"/>
          <w:szCs w:val="28"/>
        </w:rPr>
        <w:t xml:space="preserve"> </w:t>
      </w:r>
      <w:r>
        <w:rPr>
          <w:sz w:val="28"/>
          <w:szCs w:val="28"/>
        </w:rPr>
        <w:t>- ознакомление с  электрооборудованием для обеспечения более эффективного решения специальных вопросов инженерных дисциплин в последующих семестрах.</w:t>
      </w:r>
    </w:p>
    <w:p>
      <w:pPr>
        <w:pStyle w:val="Normal"/>
        <w:widowControl w:val="false"/>
        <w:autoSpaceDE w:val="false"/>
        <w:ind w:firstLine="709"/>
        <w:jc w:val="both"/>
        <w:rPr>
          <w:sz w:val="28"/>
          <w:szCs w:val="28"/>
        </w:rPr>
      </w:pPr>
      <w:r>
        <w:rPr>
          <w:sz w:val="28"/>
          <w:szCs w:val="28"/>
        </w:rPr>
        <w:t xml:space="preserve">Учебный процесс в период практики складывается из учебных занятий, экскурсий на предприятия, а также самостоятельной работы, выполняемой студентами по индивидуальным заданиям. </w:t>
      </w:r>
    </w:p>
    <w:p>
      <w:pPr>
        <w:pStyle w:val="Normal"/>
        <w:ind w:firstLine="709"/>
        <w:jc w:val="both"/>
        <w:rPr>
          <w:sz w:val="28"/>
        </w:rPr>
      </w:pPr>
      <w:r>
        <w:rPr>
          <w:sz w:val="28"/>
        </w:rPr>
        <w:t>На учебных занятиях изучаются опасные факторы на производстве, возможные схемы поражения людей электрическим током и меры защиты, оборудование для получения, преобразования и распределения электроэнергии.</w:t>
      </w:r>
    </w:p>
    <w:p>
      <w:pPr>
        <w:pStyle w:val="Normal"/>
        <w:ind w:firstLine="709"/>
        <w:jc w:val="both"/>
        <w:rPr>
          <w:sz w:val="28"/>
        </w:rPr>
      </w:pPr>
      <w:r>
        <w:rPr>
          <w:sz w:val="28"/>
        </w:rPr>
      </w:r>
    </w:p>
    <w:p>
      <w:pPr>
        <w:pStyle w:val="Normal"/>
        <w:ind w:firstLine="709"/>
        <w:jc w:val="both"/>
        <w:rPr>
          <w:sz w:val="28"/>
        </w:rPr>
      </w:pPr>
      <w:r>
        <w:rPr>
          <w:sz w:val="28"/>
        </w:rPr>
        <w:t>Индивидуальное задание:</w:t>
      </w:r>
    </w:p>
    <w:p>
      <w:pPr>
        <w:pStyle w:val="Normal"/>
        <w:ind w:firstLine="709"/>
        <w:jc w:val="both"/>
        <w:rPr>
          <w:sz w:val="28"/>
        </w:rPr>
      </w:pPr>
      <w:r>
        <w:rPr>
          <w:sz w:val="28"/>
        </w:rPr>
        <w:t>« Изучить вопросы, связанные с работой Щекинской ГРЭС:   выработка электроэнергии; технические данные генераторов и трансформаторов; распределение электроэнергии; обеспечение безаварийной работы; техника безопасности и охрана окружающей среды».</w:t>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numPr>
          <w:ilvl w:val="0"/>
          <w:numId w:val="4"/>
        </w:numPr>
        <w:ind w:left="0" w:firstLine="709"/>
        <w:jc w:val="both"/>
        <w:rPr>
          <w:b/>
          <w:b/>
          <w:sz w:val="28"/>
          <w:szCs w:val="28"/>
        </w:rPr>
      </w:pPr>
      <w:r>
        <w:rPr>
          <w:b/>
          <w:sz w:val="28"/>
          <w:szCs w:val="28"/>
        </w:rPr>
        <w:t xml:space="preserve">Конспекты лекций и практических занятий </w:t>
      </w:r>
    </w:p>
    <w:p>
      <w:pPr>
        <w:pStyle w:val="Normal"/>
        <w:ind w:left="450" w:hanging="0"/>
        <w:jc w:val="both"/>
        <w:rPr>
          <w:b/>
          <w:b/>
          <w:sz w:val="28"/>
          <w:szCs w:val="28"/>
        </w:rPr>
      </w:pPr>
      <w:r>
        <w:rPr>
          <w:b/>
          <w:sz w:val="28"/>
          <w:szCs w:val="28"/>
        </w:rPr>
      </w:r>
    </w:p>
    <w:p>
      <w:pPr>
        <w:pStyle w:val="Normal"/>
        <w:numPr>
          <w:ilvl w:val="1"/>
          <w:numId w:val="4"/>
        </w:numPr>
        <w:ind w:left="0" w:firstLine="709"/>
        <w:jc w:val="both"/>
        <w:rPr>
          <w:b/>
          <w:b/>
          <w:sz w:val="28"/>
        </w:rPr>
      </w:pPr>
      <w:r>
        <w:rPr>
          <w:b/>
          <w:sz w:val="28"/>
        </w:rPr>
        <w:t>Опасные факторы на производстве и меры защиты</w:t>
      </w:r>
    </w:p>
    <w:p>
      <w:pPr>
        <w:pStyle w:val="Normal"/>
        <w:ind w:left="709" w:hanging="0"/>
        <w:jc w:val="both"/>
        <w:rPr>
          <w:b/>
          <w:b/>
          <w:sz w:val="28"/>
        </w:rPr>
      </w:pPr>
      <w:r>
        <w:rPr>
          <w:b/>
          <w:sz w:val="28"/>
        </w:rPr>
      </w:r>
    </w:p>
    <w:p>
      <w:pPr>
        <w:pStyle w:val="Normal"/>
        <w:ind w:firstLine="709"/>
        <w:jc w:val="both"/>
        <w:rPr/>
      </w:pPr>
      <w:r>
        <w:rPr>
          <w:sz w:val="28"/>
        </w:rPr>
        <w:t>Наиболее частые опасные факторы на производстве приведены в таблице 1.1.</w:t>
      </w:r>
    </w:p>
    <w:p>
      <w:pPr>
        <w:pStyle w:val="Normal"/>
        <w:ind w:firstLine="709"/>
        <w:jc w:val="both"/>
        <w:rPr>
          <w:sz w:val="28"/>
        </w:rPr>
      </w:pPr>
      <w:r>
        <w:rPr>
          <w:sz w:val="28"/>
        </w:rPr>
      </w:r>
    </w:p>
    <w:p>
      <w:pPr>
        <w:pStyle w:val="Normal"/>
        <w:ind w:firstLine="709"/>
        <w:jc w:val="both"/>
        <w:rPr>
          <w:sz w:val="28"/>
        </w:rPr>
      </w:pPr>
      <w:r>
        <w:rPr>
          <w:sz w:val="28"/>
        </w:rPr>
        <w:t>Таблица 1.1 – Опасные факторы и меры защиты</w:t>
      </w:r>
    </w:p>
    <w:p>
      <w:pPr>
        <w:pStyle w:val="Normal"/>
        <w:ind w:firstLine="709"/>
        <w:jc w:val="both"/>
        <w:rPr>
          <w:sz w:val="28"/>
        </w:rPr>
      </w:pPr>
      <w:r>
        <w:rPr>
          <w:sz w:val="28"/>
        </w:rPr>
      </w:r>
    </w:p>
    <w:p>
      <w:pPr>
        <w:pStyle w:val="Normal"/>
        <w:ind w:firstLine="709"/>
        <w:jc w:val="both"/>
        <w:rPr>
          <w:sz w:val="28"/>
        </w:rPr>
      </w:pPr>
      <w:r>
        <w:rPr>
          <w:sz w:val="28"/>
        </w:rPr>
        <w:t>………</w:t>
      </w:r>
      <w:r>
        <w:rPr>
          <w:sz w:val="28"/>
        </w:rPr>
        <w:t>..</w:t>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Normal"/>
        <w:ind w:firstLine="709"/>
        <w:jc w:val="both"/>
        <w:rPr>
          <w:sz w:val="28"/>
        </w:rPr>
      </w:pPr>
      <w:r>
        <w:rPr>
          <w:sz w:val="28"/>
        </w:rPr>
      </w:r>
    </w:p>
    <w:p>
      <w:pPr>
        <w:pStyle w:val="TextBody"/>
        <w:numPr>
          <w:ilvl w:val="1"/>
          <w:numId w:val="4"/>
        </w:numPr>
        <w:ind w:left="0" w:firstLine="709"/>
        <w:rPr>
          <w:b/>
          <w:b/>
        </w:rPr>
      </w:pPr>
      <w:r>
        <w:rPr>
          <w:b/>
        </w:rPr>
        <w:t>Возможные схемы поражения людей электрическим током</w:t>
      </w:r>
    </w:p>
    <w:p>
      <w:pPr>
        <w:pStyle w:val="TextBody"/>
        <w:ind w:left="1017" w:hanging="0"/>
        <w:rPr>
          <w:b/>
          <w:b/>
        </w:rPr>
      </w:pPr>
      <w:r>
        <w:rPr>
          <w:b/>
        </w:rPr>
      </w:r>
    </w:p>
    <w:p>
      <w:pPr>
        <w:pStyle w:val="Style13"/>
        <w:ind w:firstLine="851"/>
        <w:jc w:val="both"/>
        <w:rPr/>
      </w:pPr>
      <w:r>
        <w:rPr>
          <w:rFonts w:cs="Times New Roman" w:ascii="Times New Roman" w:hAnsi="Times New Roman"/>
          <w:sz w:val="28"/>
        </w:rPr>
        <w:t>Наиболее опасной для человека является электрическая сеть с глухозаземленной нейтралью, то есть когда нейтраль силового трансформатора  или  генератора, присоединена к заземляющему устройству непосредственно или через малое сопротивление (рисунок 1.2).</w:t>
      </w:r>
    </w:p>
    <w:p>
      <w:pPr>
        <w:pStyle w:val="Style13"/>
        <w:rPr>
          <w:rFonts w:ascii="Times New Roman" w:hAnsi="Times New Roman" w:cs="Times New Roman"/>
          <w:sz w:val="28"/>
        </w:rPr>
      </w:pPr>
      <w:r>
        <w:rPr>
          <w:rFonts w:cs="Times New Roman" w:ascii="Times New Roman" w:hAnsi="Times New Roman"/>
          <w:sz w:val="28"/>
        </w:rPr>
        <w:t>…………</w:t>
      </w:r>
    </w:p>
    <w:p>
      <w:pPr>
        <w:pStyle w:val="Style13"/>
        <w:jc w:val="center"/>
        <w:rPr>
          <w:rFonts w:ascii="Times New Roman" w:hAnsi="Times New Roman" w:cs="Times New Roman"/>
          <w:sz w:val="28"/>
        </w:rPr>
      </w:pPr>
      <w:r>
        <w:rPr>
          <w:rFonts w:cs="Times New Roman" w:ascii="Times New Roman" w:hAnsi="Times New Roman"/>
          <w:sz w:val="28"/>
        </w:rPr>
      </w:r>
    </w:p>
    <w:p>
      <w:pPr>
        <w:pStyle w:val="Style13"/>
        <w:jc w:val="center"/>
        <w:rPr>
          <w:rFonts w:ascii="Times New Roman" w:hAnsi="Times New Roman" w:cs="Times New Roman"/>
          <w:sz w:val="28"/>
        </w:rPr>
      </w:pPr>
      <w:r>
        <w:rPr>
          <w:rFonts w:cs="Times New Roman" w:ascii="Times New Roman" w:hAnsi="Times New Roman"/>
          <w:sz w:val="28"/>
        </w:rPr>
      </w:r>
    </w:p>
    <w:p>
      <w:pPr>
        <w:pStyle w:val="Style13"/>
        <w:jc w:val="center"/>
        <w:rPr>
          <w:rFonts w:ascii="Times New Roman" w:hAnsi="Times New Roman" w:cs="Times New Roman"/>
          <w:sz w:val="28"/>
        </w:rPr>
      </w:pPr>
      <w:r>
        <w:rPr>
          <w:rFonts w:cs="Times New Roman" w:ascii="Times New Roman" w:hAnsi="Times New Roman"/>
          <w:sz w:val="28"/>
        </w:rPr>
      </w:r>
    </w:p>
    <w:p>
      <w:pPr>
        <w:pStyle w:val="Style13"/>
        <w:jc w:val="center"/>
        <w:rPr>
          <w:rFonts w:ascii="Times New Roman" w:hAnsi="Times New Roman" w:cs="Times New Roman"/>
          <w:sz w:val="28"/>
        </w:rPr>
      </w:pPr>
      <w:r>
        <w:rPr>
          <w:rFonts w:cs="Times New Roman" w:ascii="Times New Roman" w:hAnsi="Times New Roman"/>
          <w:sz w:val="28"/>
        </w:rPr>
      </w:r>
    </w:p>
    <w:p>
      <w:pPr>
        <w:pStyle w:val="Style13"/>
        <w:ind w:firstLine="709"/>
        <w:jc w:val="both"/>
        <w:rPr>
          <w:rFonts w:ascii="Times New Roman" w:hAnsi="Times New Roman" w:cs="Times New Roman"/>
          <w:b/>
          <w:b/>
          <w:bCs/>
          <w:sz w:val="28"/>
        </w:rPr>
      </w:pPr>
      <w:r>
        <w:rPr>
          <w:rFonts w:cs="Times New Roman" w:ascii="Times New Roman" w:hAnsi="Times New Roman"/>
          <w:b/>
          <w:bCs/>
          <w:sz w:val="28"/>
        </w:rPr>
        <w:t>1.3  ……………..</w:t>
      </w:r>
    </w:p>
    <w:p>
      <w:pPr>
        <w:pStyle w:val="Style13"/>
        <w:jc w:val="center"/>
        <w:rPr>
          <w:rFonts w:ascii="Times New Roman" w:hAnsi="Times New Roman" w:cs="Times New Roman"/>
          <w:b/>
          <w:b/>
          <w:bCs/>
          <w:sz w:val="28"/>
        </w:rPr>
      </w:pPr>
      <w:r>
        <w:rPr>
          <w:rFonts w:cs="Times New Roman" w:ascii="Times New Roman" w:hAnsi="Times New Roman"/>
          <w:b/>
          <w:bCs/>
          <w:sz w:val="28"/>
        </w:rPr>
      </w:r>
    </w:p>
    <w:p>
      <w:pPr>
        <w:pStyle w:val="Style13"/>
        <w:jc w:val="center"/>
        <w:rPr>
          <w:rFonts w:ascii="Times New Roman" w:hAnsi="Times New Roman" w:cs="Times New Roman"/>
          <w:sz w:val="28"/>
        </w:rPr>
      </w:pPr>
      <w:r>
        <w:rPr>
          <w:rFonts w:cs="Times New Roman" w:ascii="Times New Roman" w:hAnsi="Times New Roman"/>
          <w:sz w:val="28"/>
        </w:rPr>
      </w:r>
    </w:p>
    <w:p>
      <w:pPr>
        <w:pStyle w:val="Normal"/>
        <w:ind w:firstLine="720"/>
        <w:jc w:val="both"/>
        <w:rPr>
          <w:rFonts w:ascii="Times New Roman" w:hAnsi="Times New Roman" w:cs="Times New Roman"/>
          <w:sz w:val="28"/>
        </w:rPr>
      </w:pPr>
      <w:r>
        <w:rPr>
          <w:rFonts w:cs="Times New Roman"/>
          <w:sz w:val="28"/>
        </w:rPr>
      </w:r>
    </w:p>
    <w:p>
      <w:pPr>
        <w:pStyle w:val="Normal"/>
        <w:ind w:firstLine="720"/>
        <w:jc w:val="both"/>
        <w:rPr>
          <w:sz w:val="28"/>
        </w:rPr>
      </w:pPr>
      <w:r>
        <w:rPr>
          <w:b/>
          <w:sz w:val="28"/>
        </w:rPr>
        <w:t>1.4 Заземление и зануление электрооборудования</w:t>
      </w:r>
    </w:p>
    <w:p>
      <w:pPr>
        <w:pStyle w:val="Normal"/>
        <w:ind w:firstLine="720"/>
        <w:jc w:val="both"/>
        <w:rPr>
          <w:sz w:val="28"/>
        </w:rPr>
      </w:pPr>
      <w:r>
        <w:rPr>
          <w:sz w:val="28"/>
        </w:rPr>
      </w:r>
    </w:p>
    <w:p>
      <w:pPr>
        <w:pStyle w:val="Normal"/>
        <w:ind w:firstLine="720"/>
        <w:jc w:val="both"/>
        <w:rPr>
          <w:sz w:val="28"/>
        </w:rPr>
      </w:pPr>
      <w:r>
        <w:rPr>
          <w:sz w:val="28"/>
        </w:rPr>
        <w:t>Для защиты людей от поражения электрическим током в случае повреждения изоляции и замыкании фазы на корпус электроустановки применяется заземление или зануление.</w:t>
      </w:r>
    </w:p>
    <w:p>
      <w:pPr>
        <w:pStyle w:val="Normal"/>
        <w:ind w:firstLine="720"/>
        <w:jc w:val="both"/>
        <w:rPr>
          <w:sz w:val="28"/>
        </w:rPr>
      </w:pPr>
      <w:r>
        <w:rPr>
          <w:sz w:val="28"/>
        </w:rPr>
        <w:t>……………</w:t>
      </w:r>
      <w:r>
        <w:rPr>
          <w:sz w:val="28"/>
        </w:rPr>
        <w:t>.</w:t>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ind w:firstLine="720"/>
        <w:jc w:val="both"/>
        <w:rPr>
          <w:sz w:val="28"/>
        </w:rPr>
      </w:pPr>
      <w:r>
        <w:rPr>
          <w:sz w:val="28"/>
        </w:rPr>
      </w:r>
    </w:p>
    <w:p>
      <w:pPr>
        <w:pStyle w:val="Normal"/>
        <w:numPr>
          <w:ilvl w:val="0"/>
          <w:numId w:val="4"/>
        </w:numPr>
        <w:ind w:left="0" w:firstLine="709"/>
        <w:jc w:val="both"/>
        <w:rPr>
          <w:b/>
          <w:b/>
          <w:sz w:val="28"/>
        </w:rPr>
      </w:pPr>
      <w:r>
        <w:rPr>
          <w:b/>
          <w:sz w:val="28"/>
        </w:rPr>
        <w:t>Индивидуальное задание: изучение предприятия</w:t>
      </w:r>
    </w:p>
    <w:p>
      <w:pPr>
        <w:pStyle w:val="Normal"/>
        <w:ind w:left="709" w:hanging="0"/>
        <w:jc w:val="both"/>
        <w:rPr/>
      </w:pPr>
      <w:r>
        <w:rPr>
          <w:b/>
          <w:sz w:val="28"/>
        </w:rPr>
        <w:t xml:space="preserve">         </w:t>
      </w:r>
      <w:r>
        <w:rPr>
          <w:b/>
          <w:sz w:val="28"/>
        </w:rPr>
        <w:t>«Щекинская ГРЭС»</w:t>
      </w:r>
    </w:p>
    <w:p>
      <w:pPr>
        <w:pStyle w:val="Normal"/>
        <w:ind w:left="450" w:hanging="0"/>
        <w:jc w:val="both"/>
        <w:rPr>
          <w:b/>
          <w:b/>
          <w:sz w:val="28"/>
        </w:rPr>
      </w:pPr>
      <w:r>
        <w:rPr>
          <w:b/>
          <w:sz w:val="28"/>
        </w:rPr>
      </w:r>
    </w:p>
    <w:p>
      <w:pPr>
        <w:pStyle w:val="Normal"/>
        <w:ind w:firstLine="709"/>
        <w:jc w:val="both"/>
        <w:rPr>
          <w:b/>
          <w:b/>
          <w:sz w:val="28"/>
        </w:rPr>
      </w:pPr>
      <w:r>
        <w:rPr>
          <w:b/>
          <w:sz w:val="28"/>
        </w:rPr>
        <w:t>2.1 Краткие сведения о предприятии «Щекинская ГРЭС»</w:t>
      </w:r>
    </w:p>
    <w:p>
      <w:pPr>
        <w:pStyle w:val="Normal"/>
        <w:ind w:firstLine="225"/>
        <w:jc w:val="both"/>
        <w:rPr>
          <w:b/>
          <w:b/>
          <w:color w:val="000000"/>
          <w:sz w:val="28"/>
          <w:szCs w:val="28"/>
        </w:rPr>
      </w:pPr>
      <w:r>
        <w:rPr>
          <w:b/>
          <w:color w:val="000000"/>
          <w:sz w:val="28"/>
          <w:szCs w:val="28"/>
        </w:rPr>
      </w:r>
    </w:p>
    <w:p>
      <w:pPr>
        <w:pStyle w:val="Normal"/>
        <w:ind w:firstLine="709"/>
        <w:jc w:val="both"/>
        <w:rPr>
          <w:color w:val="000000"/>
          <w:sz w:val="28"/>
          <w:szCs w:val="28"/>
        </w:rPr>
      </w:pPr>
      <w:r>
        <w:rPr>
          <w:color w:val="000000"/>
          <w:sz w:val="28"/>
          <w:szCs w:val="28"/>
        </w:rPr>
        <w:t>Щекинская ГРЭС была введена в эксплуатацию в 1950 году. Мощность первого турбогенератора равнялась 35 МВт. В 1967 году суммарная установленная мощность агрегатов уже составляла 1060 МВт. В ту пору Щекинская ГРЭС была одной из крупнейших станций в европейской части страны.</w:t>
      </w:r>
    </w:p>
    <w:p>
      <w:pPr>
        <w:pStyle w:val="Normal"/>
        <w:ind w:firstLine="709"/>
        <w:jc w:val="both"/>
        <w:rPr/>
      </w:pPr>
      <w:r>
        <w:rPr>
          <w:color w:val="000000"/>
          <w:sz w:val="28"/>
          <w:szCs w:val="28"/>
        </w:rPr>
        <w:t>В настоящее время установленная мощность станции равна 700 МВт. На ГРЭС идет реконструкция, старое оборудование демонтируется. Реконструкция осуществляется без остановки производства электроэнергии. Предполагается установить два блока по 400 МВт. Блоки ПГУ (парогазовые установки) включают в себя две газовые турбины с генераторами, котел утилизатор и паровую турбину с генератором.</w:t>
      </w:r>
    </w:p>
    <w:p>
      <w:pPr>
        <w:pStyle w:val="Normal"/>
        <w:ind w:firstLine="709"/>
        <w:jc w:val="both"/>
        <w:rPr>
          <w:color w:val="000000"/>
          <w:sz w:val="28"/>
          <w:szCs w:val="28"/>
        </w:rPr>
      </w:pPr>
      <w:r>
        <w:rPr>
          <w:color w:val="000000"/>
          <w:sz w:val="28"/>
          <w:szCs w:val="28"/>
        </w:rPr>
        <w:t xml:space="preserve">Щекинская ГРЭС как структурное подразделение входит в состав ОАО «Тулэнерго». Общая численность работников станции около 1000 человек. Значительную долю работающих составляют инженерно-технические работники, что объясняется сложностью оборудования и технологических процессов производства электроэнергии. Организационная структура ГРЭС цеховая. Цеха подразделяются на основные и вспомогательные. К основным цехам относятся: электрический, турбинный, котельный и топливно-транспортный; к вспомогательным – цех ТАИ, химический и другие. </w:t>
      </w:r>
    </w:p>
    <w:p>
      <w:pPr>
        <w:pStyle w:val="Normal"/>
        <w:ind w:firstLine="709"/>
        <w:jc w:val="both"/>
        <w:rPr>
          <w:color w:val="000000"/>
          <w:sz w:val="28"/>
          <w:szCs w:val="28"/>
        </w:rPr>
      </w:pPr>
      <w:r>
        <w:rPr>
          <w:color w:val="000000"/>
          <w:sz w:val="28"/>
          <w:szCs w:val="28"/>
        </w:rPr>
      </w:r>
    </w:p>
    <w:p>
      <w:pPr>
        <w:pStyle w:val="Normal"/>
        <w:ind w:firstLine="709"/>
        <w:jc w:val="both"/>
        <w:rPr>
          <w:color w:val="000000"/>
          <w:sz w:val="28"/>
          <w:szCs w:val="28"/>
        </w:rPr>
      </w:pPr>
      <w:r>
        <w:rPr>
          <w:color w:val="000000"/>
          <w:sz w:val="28"/>
          <w:szCs w:val="28"/>
        </w:rPr>
      </w:r>
    </w:p>
    <w:p>
      <w:pPr>
        <w:pStyle w:val="Normal"/>
        <w:ind w:firstLine="709"/>
        <w:jc w:val="both"/>
        <w:rPr>
          <w:b/>
          <w:b/>
          <w:sz w:val="28"/>
        </w:rPr>
      </w:pPr>
      <w:r>
        <w:rPr>
          <w:b/>
          <w:sz w:val="28"/>
        </w:rPr>
        <w:t>2.2 Схемы выработки электроэнергии</w:t>
      </w:r>
    </w:p>
    <w:p>
      <w:pPr>
        <w:pStyle w:val="Normal"/>
        <w:ind w:firstLine="709"/>
        <w:jc w:val="both"/>
        <w:rPr>
          <w:b/>
          <w:b/>
          <w:sz w:val="28"/>
        </w:rPr>
      </w:pPr>
      <w:r>
        <w:rPr>
          <w:b/>
          <w:sz w:val="28"/>
        </w:rPr>
      </w:r>
    </w:p>
    <w:p>
      <w:pPr>
        <w:pStyle w:val="Normal"/>
        <w:ind w:firstLine="709"/>
        <w:jc w:val="both"/>
        <w:rPr/>
      </w:pPr>
      <w:r>
        <w:rPr>
          <w:sz w:val="28"/>
        </w:rPr>
        <w:t>На</w:t>
      </w:r>
      <w:r>
        <w:rPr>
          <w:b/>
          <w:sz w:val="28"/>
        </w:rPr>
        <w:t xml:space="preserve"> </w:t>
      </w:r>
      <w:r>
        <w:rPr>
          <w:color w:val="000000"/>
          <w:sz w:val="28"/>
          <w:szCs w:val="28"/>
        </w:rPr>
        <w:t>Щекинской ГРЭС существует блочная и  неблочная (с поперечными связями) компоновка котлов с турбоагрегатами.</w:t>
      </w:r>
    </w:p>
    <w:p>
      <w:pPr>
        <w:pStyle w:val="Normal"/>
        <w:ind w:firstLine="709"/>
        <w:jc w:val="both"/>
        <w:rPr>
          <w:color w:val="000000"/>
          <w:sz w:val="28"/>
          <w:szCs w:val="28"/>
        </w:rPr>
      </w:pPr>
      <w:r>
        <w:rPr>
          <w:color w:val="000000"/>
          <w:sz w:val="28"/>
          <w:szCs w:val="28"/>
        </w:rPr>
        <w:t xml:space="preserve"> </w:t>
      </w:r>
      <w:r>
        <w:rPr>
          <w:color w:val="000000"/>
          <w:sz w:val="28"/>
          <w:szCs w:val="28"/>
        </w:rPr>
        <w:t>На  неблочной части  установлено пять прямоточных  котлов    типа 67-СП-230/100  паропроизводительностью 230 тонн пара в час каждый  и две паровых турбины по 100 МВт, соединенных с синхронными генераторами такой же мощности.</w:t>
      </w:r>
    </w:p>
    <w:p>
      <w:pPr>
        <w:pStyle w:val="Normal"/>
        <w:ind w:firstLine="709"/>
        <w:jc w:val="both"/>
        <w:rPr>
          <w:color w:val="000000"/>
          <w:sz w:val="28"/>
          <w:szCs w:val="28"/>
        </w:rPr>
      </w:pPr>
      <w:r>
        <w:rPr>
          <w:color w:val="000000"/>
          <w:sz w:val="28"/>
          <w:szCs w:val="28"/>
        </w:rPr>
        <w:t>Котлы могут работать на буром угле или на природном газе, который поступает на станцию по газопроводу. Газ в настоящее время является основным видом топлива, а уголь – резервным. Уголь поступает на ЩГРЭС по железной дороге. Хранится он на открытом складе в штабеле и по мере необходимости подается в бункера котлов ленточными транспортерами. В молотковых мельницах, установленных непосредственно на котлах, уголь размалывается в порошок, и в виде аэрозоли вместе с горячим воздухом подается в топку котла. Сгорая газ или уголь (возможно и совместное сжигание), нагревают поступающую в котел питательную воду и превращают ее в пар. Кинетическая и тепловая энергия пара, срабатывается на лопатках ротора турбины, вращающей синхронный генератор, в котором механическая энергия превращается в электрическую. Турбогенераторы неблочной части типа ТВ-2-100, полной мощностью 117500 кВА вырабатывают электроэнергию напряжением 13,8 кВ, поступающую к потребителю через повышающие или понижающие силовые трансформаторы.</w:t>
      </w:r>
    </w:p>
    <w:p>
      <w:pPr>
        <w:pStyle w:val="Normal"/>
        <w:ind w:firstLine="709"/>
        <w:jc w:val="both"/>
        <w:rPr/>
      </w:pPr>
      <w:r>
        <w:rPr>
          <w:color w:val="000000"/>
          <w:sz w:val="28"/>
          <w:szCs w:val="28"/>
        </w:rPr>
        <w:t xml:space="preserve">Оборудование блочной части ЩГРЭС было построено в начале 60-х годов. Блочная компоновка и высокопроизводительное, мощное оборудование отвечало современной концепции развития энергетики. И на сегодня, это наиболее экономичное оборудование в системе «Тулэнерго». Два блока мощностью по 200 МВт каждый включают в себя прямоточный котел типа ПК-33 (двухпоточный с промежуточным перегревом пара) паропроизводительностью 630 т/ч, паровую турбину типа ПВК-200-1  мощностью 200 МВт  и турбогенератор ТВВ-220-2Е мощностью 220 МВт на напряжение 15,75 кВ. </w:t>
      </w:r>
    </w:p>
    <w:p>
      <w:pPr>
        <w:pStyle w:val="Normal"/>
        <w:ind w:firstLine="709"/>
        <w:jc w:val="both"/>
        <w:rPr>
          <w:color w:val="000000"/>
          <w:sz w:val="28"/>
          <w:szCs w:val="28"/>
        </w:rPr>
      </w:pPr>
      <w:r>
        <w:rPr>
          <w:color w:val="000000"/>
          <w:sz w:val="28"/>
          <w:szCs w:val="28"/>
        </w:rPr>
        <w:t xml:space="preserve">Упрощенная тепловая схема неблочной части ЩГРЭС представлена на рисунке 2.1. Острый пар, вырабатываемый прямоточными котлами с параметрами 100 ати  и 500 </w:t>
      </w:r>
      <w:r>
        <w:rPr>
          <w:color w:val="000000"/>
          <w:sz w:val="28"/>
          <w:szCs w:val="28"/>
          <w:vertAlign w:val="superscript"/>
        </w:rPr>
        <w:t>о</w:t>
      </w:r>
      <w:r>
        <w:rPr>
          <w:color w:val="000000"/>
          <w:sz w:val="28"/>
          <w:szCs w:val="28"/>
        </w:rPr>
        <w:t>С,  поступает на турбины. Турбина состоит из двух цилиндров: низкого и высокого давления. Отработанный пар сбрасывается в конденсатор турбины, где он охлаждается водой из реки Упы, собранной возле ГРЭС в искусственном водохранилище (пруде-охладителе). Вода для охлаждения подается в конденсаторы циркуляционными насосами, установленными на двух береговых насосных станциях. Конденсаторные насосы из конденсаторов откачивают образовавшийся конденсат отработавшего пара в деаэраторы, откуда вода питательными насосами нагнетается в котел. Таким способом цикл замыкается и процесс повторяется. Для повышения КПД технологического процесса для нагрева поступающей в котел питательной воды применяется система регенерации с отбором пара от различных ступеней турбины.</w:t>
      </w:r>
    </w:p>
    <w:p>
      <w:pPr>
        <w:pStyle w:val="Normal"/>
        <w:ind w:firstLine="709"/>
        <w:jc w:val="both"/>
        <w:rPr>
          <w:color w:val="000000"/>
          <w:sz w:val="28"/>
          <w:szCs w:val="28"/>
        </w:rPr>
      </w:pPr>
      <w:r>
        <w:rPr>
          <w:color w:val="000000"/>
          <w:sz w:val="28"/>
          <w:szCs w:val="28"/>
        </w:rPr>
        <w:t xml:space="preserve"> </w:t>
      </w:r>
      <w:r>
        <w:rPr>
          <w:color w:val="000000"/>
          <w:sz w:val="28"/>
          <w:szCs w:val="28"/>
        </w:rPr>
        <w:t>В отличии от неблочной части, где пар на любую из двух турбин может подаваться от любых из пяти установленных котлов, на блоках (рисунок 2.2) котлы и турбоагрегаты разных блоков работают автономно. А в случае повреждения любого агрегата (котла, турбины, генератора, трансформатора), входящего в состав работающего блока, отключается весь блок.</w:t>
      </w:r>
    </w:p>
    <w:p>
      <w:pPr>
        <w:pStyle w:val="Normal"/>
        <w:ind w:firstLine="709"/>
        <w:jc w:val="both"/>
        <w:rPr/>
      </w:pPr>
      <w:r>
        <w:rPr>
          <w:color w:val="000000"/>
          <w:sz w:val="28"/>
          <w:szCs w:val="28"/>
        </w:rPr>
        <w:t>На блоках 200 МВт  для повышения КПД цикла принята более разветвленная система регенерации и на котле имеется ступень промежуточного перегрева пара. То есть, после подачи части энергии ротору высокого давления, пар возвращается в котел в специальную промежуточную зону, где он подогревается  и вновь подается в турбину в цилиндр среднего давления, затем в цилиндр низкого давления и далее в конденсатор.</w:t>
      </w:r>
    </w:p>
    <w:p>
      <w:pPr>
        <w:pStyle w:val="Normal"/>
        <w:ind w:firstLine="709"/>
        <w:jc w:val="both"/>
        <w:rPr>
          <w:color w:val="000000"/>
          <w:sz w:val="28"/>
          <w:szCs w:val="28"/>
        </w:rPr>
      </w:pPr>
      <w:r>
        <w:rPr>
          <w:color w:val="000000"/>
          <w:sz w:val="28"/>
          <w:szCs w:val="28"/>
        </w:rPr>
        <w:t>Около 6 %  от всей вырабатываемой энергии тратится на собственные нужды станции (на привод питательных насосов, дымососов, вентиляторов и т.д.). Подача электроэнергии осуществляется через трансформаторы собственных нужд, обеспечивающих питание электродвигателей и других установок напряжением  6 кВ  и 380 В. Резервными источниками питания являются мощные аккумуляторные батареи.</w:t>
      </w:r>
    </w:p>
    <w:p>
      <w:pPr>
        <w:pStyle w:val="Normal"/>
        <w:ind w:firstLine="709"/>
        <w:jc w:val="both"/>
        <w:rPr>
          <w:color w:val="000000"/>
          <w:sz w:val="28"/>
          <w:szCs w:val="28"/>
        </w:rPr>
      </w:pPr>
      <w:r>
        <w:rPr>
          <w:color w:val="000000"/>
          <w:sz w:val="28"/>
          <w:szCs w:val="28"/>
        </w:rPr>
        <w:t xml:space="preserve">Связь Щекинской ГРЭС с энергосистемой и внешними потребителями осуществляется через повышающие трансформаторы, установленные на открытой подстанции. С помощью воздушных и масляных выключателей трансформаторы подключаются к системам сборных шин. На эти же шины включаются воздушные линии. Передача электроэнергии в энергосистему осуществляется напряжением 110 и 220 кВ, что позволяет уменьшить потери в линиях электропередач. Коммутация оборудования на открытом распределительном устройстве (ОРУ)  в схемы осуществляется с помощью разъединителей и выключателей. На Щекинской ГРЭС  в ОРУ-110 кВ  применяются воздушные выключатели типа ВВШ-110  с рабочим давлением 20 атм.; в ОРУ-220 кВ – масляные выключатели типа МКП-220 и У-220. </w:t>
      </w:r>
    </w:p>
    <w:p>
      <w:pPr>
        <w:pStyle w:val="Normal"/>
        <w:ind w:firstLine="709"/>
        <w:jc w:val="both"/>
        <w:rPr>
          <w:color w:val="000000"/>
          <w:sz w:val="28"/>
          <w:szCs w:val="28"/>
        </w:rPr>
      </w:pPr>
      <w:r>
        <w:rPr>
          <w:color w:val="000000"/>
          <w:sz w:val="28"/>
          <w:szCs w:val="28"/>
        </w:rPr>
        <w:t>Для защиты электрооборудования от коммутационных перенапряжений и прямых попаданий грозовых разрядов используются молниеотводы и разрядники или ограничители перенапряжения (ОПН).</w:t>
      </w:r>
    </w:p>
    <w:p>
      <w:pPr>
        <w:pStyle w:val="Normal"/>
        <w:ind w:firstLine="709"/>
        <w:jc w:val="both"/>
        <w:rPr>
          <w:color w:val="000000"/>
          <w:sz w:val="28"/>
          <w:szCs w:val="28"/>
        </w:rPr>
      </w:pPr>
      <w:r>
        <w:rPr>
          <w:color w:val="000000"/>
          <w:sz w:val="28"/>
          <w:szCs w:val="28"/>
        </w:rPr>
      </w:r>
    </w:p>
    <w:p>
      <w:pPr>
        <w:pStyle w:val="Normal"/>
        <w:ind w:firstLine="709"/>
        <w:jc w:val="both"/>
        <w:rPr>
          <w:color w:val="000000"/>
          <w:sz w:val="28"/>
          <w:szCs w:val="28"/>
        </w:rPr>
      </w:pPr>
      <w:r>
        <w:rPr>
          <w:color w:val="000000"/>
          <w:sz w:val="28"/>
          <w:szCs w:val="28"/>
        </w:rPr>
      </w:r>
    </w:p>
    <w:p>
      <w:pPr>
        <w:pStyle w:val="Normal"/>
        <w:numPr>
          <w:ilvl w:val="1"/>
          <w:numId w:val="2"/>
        </w:numPr>
        <w:jc w:val="both"/>
        <w:rPr>
          <w:b/>
          <w:b/>
          <w:sz w:val="28"/>
        </w:rPr>
      </w:pPr>
      <w:r>
        <w:rPr>
          <w:b/>
          <w:sz w:val="28"/>
        </w:rPr>
        <w:t xml:space="preserve"> </w:t>
      </w:r>
      <w:r>
        <w:rPr>
          <w:b/>
          <w:sz w:val="28"/>
        </w:rPr>
        <w:t>Технические данные генераторов, трансформаторов</w:t>
      </w:r>
    </w:p>
    <w:p>
      <w:pPr>
        <w:pStyle w:val="Normal"/>
        <w:ind w:firstLine="709"/>
        <w:jc w:val="both"/>
        <w:rPr>
          <w:b/>
          <w:b/>
          <w:color w:val="000000"/>
          <w:sz w:val="28"/>
          <w:szCs w:val="28"/>
        </w:rPr>
      </w:pPr>
      <w:r>
        <w:rPr>
          <w:b/>
          <w:sz w:val="28"/>
        </w:rPr>
        <w:t xml:space="preserve">    </w:t>
      </w:r>
      <w:r>
        <w:rPr>
          <w:b/>
          <w:sz w:val="28"/>
        </w:rPr>
        <w:t>и выключателей</w:t>
      </w:r>
    </w:p>
    <w:p>
      <w:pPr>
        <w:pStyle w:val="Normal"/>
        <w:ind w:firstLine="709"/>
        <w:jc w:val="both"/>
        <w:rPr>
          <w:b/>
          <w:b/>
          <w:color w:val="000000"/>
          <w:sz w:val="28"/>
          <w:szCs w:val="28"/>
        </w:rPr>
      </w:pPr>
      <w:r>
        <w:rPr>
          <w:b/>
          <w:color w:val="000000"/>
          <w:sz w:val="28"/>
          <w:szCs w:val="28"/>
        </w:rPr>
      </w:r>
    </w:p>
    <w:p>
      <w:pPr>
        <w:pStyle w:val="Normal"/>
        <w:numPr>
          <w:ilvl w:val="2"/>
          <w:numId w:val="2"/>
        </w:numPr>
        <w:ind w:left="0" w:firstLine="709"/>
        <w:jc w:val="both"/>
        <w:rPr>
          <w:color w:val="000000"/>
          <w:sz w:val="28"/>
          <w:szCs w:val="28"/>
        </w:rPr>
      </w:pPr>
      <w:r>
        <w:rPr>
          <w:color w:val="000000"/>
          <w:sz w:val="28"/>
          <w:szCs w:val="28"/>
        </w:rPr>
        <w:t>Синхронный трехфазный турбогенератор типа ТВВ-220-2Е предназначен для выработки электроэнергии в продолжительном номинальном режиме при непосредственном соединении с паровой турбиной и установке в закрытом помещении.</w:t>
      </w:r>
    </w:p>
    <w:p>
      <w:pPr>
        <w:pStyle w:val="Normal"/>
        <w:ind w:firstLine="709"/>
        <w:jc w:val="both"/>
        <w:rPr>
          <w:color w:val="000000"/>
          <w:sz w:val="28"/>
          <w:szCs w:val="28"/>
        </w:rPr>
      </w:pPr>
      <w:r>
        <w:rPr>
          <w:color w:val="000000"/>
          <w:sz w:val="28"/>
          <w:szCs w:val="28"/>
        </w:rPr>
        <w:t xml:space="preserve"> </w:t>
      </w:r>
      <w:r>
        <w:rPr>
          <w:color w:val="000000"/>
          <w:sz w:val="28"/>
          <w:szCs w:val="28"/>
        </w:rPr>
        <w:t>Генератор представляет собой трехфазную неявнополюсную электрическую машину. Он состоит из неподвижной части (статора), включающей в себя сердечник и обмотку, присоединенную к внешней сети, и вращающейся части (ротора), на которой размещена обмотка возбуждения, питаемая постоянным током.</w:t>
      </w:r>
    </w:p>
    <w:p>
      <w:pPr>
        <w:pStyle w:val="Normal"/>
        <w:ind w:firstLine="709"/>
        <w:jc w:val="both"/>
        <w:rPr>
          <w:color w:val="000000"/>
          <w:sz w:val="28"/>
          <w:szCs w:val="28"/>
        </w:rPr>
      </w:pPr>
      <w:r>
        <w:rPr>
          <w:color w:val="000000"/>
          <w:sz w:val="28"/>
          <w:szCs w:val="28"/>
        </w:rPr>
        <w:t>Механическая энергия, передаваемая от вала турбины на вал ротора генератора, преобразуется в электрическую электромагнитным путем: обмоткой ротора возбуждается магнитный поток, связывающий ротор со статором, под воздействием которого в обмотке статора наводится электродвижущая сила. Для отвода тепловых потерь, выделяющихся в обмотках, сердечнике статора и вала ротора,  а также механических потерь от вращения ротора, предусмотрено непосредственное охлаждение  обмотки статора дистиллированной водой (дистиллятом), а обмотки ротора и сердечника статора водородом. Дистиллят в обмотке статора циркулирует под напором, создаваемым насосами, и охлаждается в теплообменниках, расположенных вне генератора. Конструктивное исполнение генератора – закрытое герметичное. Охлаждающий водород циркулирует в генераторе под действием двух вентиляторов, установленных на валу ротора, и охлаждается газоохладителями, встроенными горизонтально в корпус статора. Маслоснабжение подшипников генератора и возбудителя производится от масляной системы турбины.</w:t>
      </w:r>
    </w:p>
    <w:p>
      <w:pPr>
        <w:pStyle w:val="Normal"/>
        <w:ind w:firstLine="709"/>
        <w:jc w:val="both"/>
        <w:rPr>
          <w:color w:val="000000"/>
          <w:sz w:val="28"/>
          <w:szCs w:val="28"/>
        </w:rPr>
      </w:pPr>
      <w:r>
        <w:rPr>
          <w:color w:val="000000"/>
          <w:sz w:val="28"/>
          <w:szCs w:val="28"/>
        </w:rPr>
      </w:r>
    </w:p>
    <w:p>
      <w:pPr>
        <w:pStyle w:val="Normal"/>
        <w:ind w:firstLine="709"/>
        <w:jc w:val="both"/>
        <w:rPr>
          <w:color w:val="000000"/>
          <w:sz w:val="28"/>
          <w:szCs w:val="28"/>
        </w:rPr>
      </w:pPr>
      <w:r>
        <w:rPr>
          <w:color w:val="000000"/>
          <w:sz w:val="28"/>
          <w:szCs w:val="28"/>
        </w:rPr>
        <w:t>Таблица 2.1 – Технические данные генератора</w:t>
      </w:r>
    </w:p>
    <w:p>
      <w:pPr>
        <w:pStyle w:val="Normal"/>
        <w:ind w:firstLine="225"/>
        <w:jc w:val="both"/>
        <w:rPr>
          <w:color w:val="000000"/>
          <w:sz w:val="28"/>
          <w:szCs w:val="28"/>
        </w:rPr>
      </w:pPr>
      <w:r>
        <w:rPr>
          <w:color w:val="000000"/>
          <w:sz w:val="28"/>
          <w:szCs w:val="28"/>
        </w:rPr>
      </w:r>
    </w:p>
    <w:tbl>
      <w:tblPr>
        <w:tblW w:w="8798" w:type="dxa"/>
        <w:jc w:val="left"/>
        <w:tblInd w:w="274" w:type="dxa"/>
        <w:tblLayout w:type="fixed"/>
        <w:tblCellMar>
          <w:top w:w="0" w:type="dxa"/>
          <w:left w:w="108" w:type="dxa"/>
          <w:bottom w:w="0" w:type="dxa"/>
          <w:right w:w="108" w:type="dxa"/>
        </w:tblCellMar>
      </w:tblPr>
      <w:tblGrid>
        <w:gridCol w:w="5528"/>
        <w:gridCol w:w="3270"/>
      </w:tblGrid>
      <w:tr>
        <w:trPr/>
        <w:tc>
          <w:tcPr>
            <w:tcW w:w="5528"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Наименование</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Номинальные данные</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Мощность полная</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58 800 кВА</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Мощность активная</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220 000 кВт</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Коэффициент мощности</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0,85</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Напряжение</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15 750 В</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Ток статора</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9 490 А</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Ток ротора (расчетный)</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2 400 А</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Напряжение ротора (расчетное)</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310 В</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Коэффициент полезного действия</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98,6 %</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Статическая перегруженность</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1,6</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Соединение фаз обмотки статора</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lang w:val="en-US"/>
              </w:rPr>
              <w:t>Y / Y</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Число выводов обмотки статора</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9</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Частота</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50 Гц</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Частота вращения</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3 000 об/мин</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Динамический момент инерции</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6,1 т</w:t>
            </w:r>
            <w:r>
              <w:rPr>
                <w:color w:val="000000"/>
                <w:sz w:val="28"/>
                <w:szCs w:val="28"/>
                <w:vertAlign w:val="superscript"/>
              </w:rPr>
              <w:t>.</w:t>
            </w:r>
            <w:r>
              <w:rPr>
                <w:color w:val="000000"/>
                <w:sz w:val="28"/>
                <w:szCs w:val="28"/>
              </w:rPr>
              <w:t>м</w:t>
            </w:r>
            <w:r>
              <w:rPr>
                <w:color w:val="000000"/>
                <w:sz w:val="28"/>
                <w:szCs w:val="28"/>
                <w:vertAlign w:val="superscript"/>
              </w:rPr>
              <w:t>2</w:t>
            </w:r>
          </w:p>
        </w:tc>
      </w:tr>
      <w:tr>
        <w:trPr/>
        <w:tc>
          <w:tcPr>
            <w:tcW w:w="5528" w:type="dxa"/>
            <w:tcBorders>
              <w:top w:val="single" w:sz="4" w:space="0" w:color="000000"/>
              <w:left w:val="single" w:sz="4" w:space="0" w:color="000000"/>
              <w:bottom w:val="single" w:sz="4" w:space="0" w:color="000000"/>
              <w:right w:val="single" w:sz="4" w:space="0" w:color="000000"/>
            </w:tcBorders>
          </w:tcPr>
          <w:p>
            <w:pPr>
              <w:pStyle w:val="Normal"/>
              <w:ind w:firstLine="284"/>
              <w:jc w:val="both"/>
              <w:rPr>
                <w:color w:val="000000"/>
                <w:sz w:val="28"/>
                <w:szCs w:val="28"/>
              </w:rPr>
            </w:pPr>
            <w:r>
              <w:rPr>
                <w:color w:val="000000"/>
                <w:sz w:val="28"/>
                <w:szCs w:val="28"/>
              </w:rPr>
              <w:t>Критические частоты вращения</w:t>
            </w:r>
          </w:p>
        </w:tc>
        <w:tc>
          <w:tcPr>
            <w:tcW w:w="3270"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1370 / 3400  об/мин</w:t>
            </w:r>
          </w:p>
        </w:tc>
      </w:tr>
    </w:tbl>
    <w:p>
      <w:pPr>
        <w:pStyle w:val="Normal"/>
        <w:ind w:firstLine="225"/>
        <w:jc w:val="both"/>
        <w:rPr>
          <w:color w:val="000000"/>
          <w:sz w:val="28"/>
          <w:szCs w:val="28"/>
        </w:rPr>
      </w:pPr>
      <w:r>
        <w:rPr>
          <w:color w:val="000000"/>
          <w:sz w:val="28"/>
          <w:szCs w:val="28"/>
        </w:rPr>
      </w:r>
    </w:p>
    <w:p>
      <w:pPr>
        <w:pStyle w:val="Normal"/>
        <w:ind w:firstLine="225"/>
        <w:jc w:val="both"/>
        <w:rPr>
          <w:color w:val="000000"/>
          <w:sz w:val="28"/>
          <w:szCs w:val="28"/>
        </w:rPr>
      </w:pPr>
      <w:r>
        <w:rPr>
          <w:color w:val="000000"/>
          <w:sz w:val="28"/>
          <w:szCs w:val="28"/>
        </w:rPr>
      </w:r>
    </w:p>
    <w:p>
      <w:pPr>
        <w:pStyle w:val="Normal"/>
        <w:ind w:firstLine="225"/>
        <w:jc w:val="both"/>
        <w:rPr>
          <w:color w:val="000000"/>
          <w:sz w:val="28"/>
          <w:szCs w:val="28"/>
        </w:rPr>
      </w:pPr>
      <w:r>
        <w:rPr>
          <w:color w:val="000000"/>
          <w:sz w:val="28"/>
          <w:szCs w:val="28"/>
        </w:rPr>
      </w:r>
    </w:p>
    <w:p>
      <w:pPr>
        <w:pStyle w:val="Normal"/>
        <w:ind w:firstLine="225"/>
        <w:jc w:val="both"/>
        <w:rPr>
          <w:color w:val="000000"/>
          <w:sz w:val="28"/>
          <w:szCs w:val="28"/>
        </w:rPr>
      </w:pPr>
      <w:r>
        <w:rPr>
          <w:color w:val="000000"/>
          <w:sz w:val="28"/>
          <w:szCs w:val="28"/>
        </w:rPr>
      </w:r>
    </w:p>
    <w:p>
      <w:pPr>
        <w:pStyle w:val="Normal"/>
        <w:ind w:firstLine="225"/>
        <w:jc w:val="both"/>
        <w:rPr>
          <w:color w:val="000000"/>
          <w:sz w:val="28"/>
          <w:szCs w:val="28"/>
        </w:rPr>
      </w:pPr>
      <w:r>
        <w:rPr>
          <w:color w:val="000000"/>
          <w:sz w:val="28"/>
          <w:szCs w:val="28"/>
        </w:rPr>
      </w:r>
    </w:p>
    <w:p>
      <w:pPr>
        <w:pStyle w:val="Normal"/>
        <w:ind w:firstLine="225"/>
        <w:jc w:val="both"/>
        <w:rPr>
          <w:color w:val="000000"/>
          <w:sz w:val="28"/>
          <w:szCs w:val="28"/>
        </w:rPr>
      </w:pPr>
      <w:r>
        <w:rPr>
          <w:color w:val="000000"/>
          <w:sz w:val="28"/>
          <w:szCs w:val="28"/>
        </w:rPr>
      </w:r>
    </w:p>
    <w:p>
      <w:pPr>
        <w:pStyle w:val="Normal"/>
        <w:rPr>
          <w:color w:val="000000"/>
          <w:sz w:val="28"/>
          <w:szCs w:val="28"/>
        </w:rPr>
      </w:pPr>
      <w:r>
        <w:rPr>
          <w:color w:val="000000"/>
          <w:sz w:val="28"/>
          <w:szCs w:val="28"/>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widowControl w:val="false"/>
        <w:autoSpaceDE w:val="false"/>
        <w:ind w:firstLine="709"/>
        <w:jc w:val="both"/>
        <w:rPr>
          <w:b/>
          <w:b/>
          <w:sz w:val="28"/>
          <w:szCs w:val="28"/>
        </w:rPr>
      </w:pPr>
      <w:r>
        <w:rPr>
          <w:b/>
          <w:sz w:val="28"/>
          <w:szCs w:val="28"/>
        </w:rPr>
        <w:t>Заключение</w:t>
      </w:r>
    </w:p>
    <w:p>
      <w:pPr>
        <w:pStyle w:val="Normal"/>
        <w:widowControl w:val="false"/>
        <w:autoSpaceDE w:val="false"/>
        <w:ind w:firstLine="709"/>
        <w:jc w:val="both"/>
        <w:rPr>
          <w:b/>
          <w:b/>
          <w:sz w:val="28"/>
          <w:szCs w:val="28"/>
        </w:rPr>
      </w:pPr>
      <w:r>
        <w:rPr>
          <w:b/>
          <w:sz w:val="28"/>
          <w:szCs w:val="28"/>
        </w:rPr>
      </w:r>
    </w:p>
    <w:p>
      <w:pPr>
        <w:pStyle w:val="Normal"/>
        <w:autoSpaceDE w:val="false"/>
        <w:ind w:firstLine="709"/>
        <w:jc w:val="both"/>
        <w:rPr/>
      </w:pPr>
      <w:r>
        <w:rPr>
          <w:sz w:val="28"/>
          <w:szCs w:val="28"/>
        </w:rPr>
        <w:t xml:space="preserve">В период учебной практики прослушаны лекции и проведены практические занятия по </w:t>
      </w:r>
      <w:r>
        <w:rPr>
          <w:rFonts w:eastAsia="Calibri"/>
          <w:sz w:val="28"/>
          <w:szCs w:val="28"/>
        </w:rPr>
        <w:t xml:space="preserve">охране труда на предприятиях, воздействию электрического тока на организм человека. Изучены возможные схемы поражения человека электрическим током и  средства защиты,  методы оказания доврачебной помощи при несчастных случаях. Рассмотрены электростанции, сети и потребители электроэнергии в Тульской области. Изучены требования государственных стандартов к оформлению технической документации. </w:t>
      </w:r>
    </w:p>
    <w:p>
      <w:pPr>
        <w:pStyle w:val="Normal"/>
        <w:widowControl w:val="false"/>
        <w:autoSpaceDE w:val="false"/>
        <w:ind w:firstLine="709"/>
        <w:jc w:val="both"/>
        <w:rPr/>
      </w:pPr>
      <w:r>
        <w:rPr>
          <w:sz w:val="28"/>
          <w:szCs w:val="28"/>
        </w:rPr>
        <w:t xml:space="preserve">Была выездная экскурсия на ООО «ПКФ Автоматика», где представилась возможность познакомиться с технологией производства корпусов для комплектных распределительных и трансформаторных подстанций, внутрицеховых подстанций, ячеек КРУ и камер КСО. Представителями предприятия была показана технология порошковой покраски в специальных печах и другое оборудование. Был организован просмотр фильмов о защитных заземлениях электроустановок, релейной защите станций и подстанций, управлении и автоматизации электроснабжения, высоковольтных линиях электропередач, электроприводах, а также фильмы о несчастных случаях, связанных с нарушением правил техники безопасности. </w:t>
      </w:r>
    </w:p>
    <w:p>
      <w:pPr>
        <w:pStyle w:val="Normal"/>
        <w:widowControl w:val="false"/>
        <w:autoSpaceDE w:val="false"/>
        <w:ind w:firstLine="709"/>
        <w:jc w:val="both"/>
        <w:rPr>
          <w:b/>
          <w:b/>
          <w:sz w:val="28"/>
          <w:szCs w:val="28"/>
        </w:rPr>
      </w:pPr>
      <w:r>
        <w:rPr>
          <w:sz w:val="28"/>
          <w:szCs w:val="28"/>
        </w:rPr>
        <w:t xml:space="preserve">Изучены и оформлены в отчете </w:t>
      </w:r>
      <w:r>
        <w:rPr>
          <w:rFonts w:eastAsia="Calibri"/>
          <w:sz w:val="28"/>
          <w:szCs w:val="28"/>
        </w:rPr>
        <w:t>вопросы индивидуального задания:</w:t>
      </w:r>
    </w:p>
    <w:p>
      <w:pPr>
        <w:pStyle w:val="Normal"/>
        <w:jc w:val="both"/>
        <w:rPr>
          <w:sz w:val="28"/>
        </w:rPr>
      </w:pPr>
      <w:r>
        <w:rPr>
          <w:sz w:val="28"/>
        </w:rPr>
        <w:t>выработка электроэнергии Щекинской ГРЭС; технические данные генераторов и трансформаторов; распределение электроэнергии; обеспечение безаварийной работы; техника безопасности и охрана окружающей среды.</w:t>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pPr>
      <w:r>
        <w:rPr>
          <w:b/>
          <w:sz w:val="28"/>
          <w:szCs w:val="28"/>
        </w:rPr>
        <w:t>Список литературы</w:t>
      </w:r>
    </w:p>
    <w:p>
      <w:pPr>
        <w:pStyle w:val="Normal"/>
        <w:widowControl w:val="false"/>
        <w:autoSpaceDE w:val="false"/>
        <w:ind w:firstLine="709"/>
        <w:jc w:val="both"/>
        <w:rPr>
          <w:b/>
          <w:b/>
          <w:sz w:val="28"/>
          <w:szCs w:val="28"/>
        </w:rPr>
      </w:pPr>
      <w:r>
        <w:rPr>
          <w:b/>
          <w:sz w:val="28"/>
          <w:szCs w:val="28"/>
        </w:rPr>
      </w:r>
    </w:p>
    <w:p>
      <w:pPr>
        <w:pStyle w:val="Normal"/>
        <w:widowControl w:val="false"/>
        <w:autoSpaceDE w:val="false"/>
        <w:ind w:firstLine="709"/>
        <w:jc w:val="both"/>
        <w:rPr>
          <w:sz w:val="28"/>
          <w:szCs w:val="28"/>
        </w:rPr>
      </w:pPr>
      <w:r>
        <w:rPr>
          <w:sz w:val="28"/>
          <w:szCs w:val="28"/>
        </w:rPr>
        <w:t>1  ГОСТ 2.105-95.  Общие требования к текстовым документам. Взамен ГОСТ 2.105-79; введ. 1996-07-01. М.: Изд-во стандартов, 2002.- 28 с.</w:t>
      </w:r>
    </w:p>
    <w:p>
      <w:pPr>
        <w:pStyle w:val="Normal"/>
        <w:tabs>
          <w:tab w:val="clear" w:pos="708"/>
          <w:tab w:val="left" w:pos="1920" w:leader="none"/>
        </w:tabs>
        <w:ind w:firstLine="709"/>
        <w:jc w:val="both"/>
        <w:rPr/>
      </w:pPr>
      <w:r>
        <w:rPr>
          <w:sz w:val="28"/>
          <w:szCs w:val="28"/>
        </w:rPr>
        <w:t>2  Кужеков С.Л. Практическое пособие по электрическим сетям и электрооборудованию/ С.Л.Кужиков, С.В.Гончаров.- Ростов-н/Д: Феникс, 2008.- 492 с.</w:t>
      </w:r>
    </w:p>
    <w:p>
      <w:pPr>
        <w:pStyle w:val="Normal"/>
        <w:tabs>
          <w:tab w:val="clear" w:pos="708"/>
          <w:tab w:val="left" w:pos="1920" w:leader="none"/>
        </w:tabs>
        <w:ind w:firstLine="709"/>
        <w:jc w:val="both"/>
        <w:rPr/>
      </w:pPr>
      <w:r>
        <w:rPr>
          <w:sz w:val="28"/>
          <w:szCs w:val="28"/>
        </w:rPr>
        <w:t>3 Ополева Г.Н. Схемы и подстанции электроснабжения: справочник: учеб. пособие / Г.Н.Ополева.- М.: ФОРУМ: Инфра-М, 2009.- 480 с.</w:t>
      </w:r>
    </w:p>
    <w:p>
      <w:pPr>
        <w:pStyle w:val="Normal"/>
        <w:ind w:firstLine="709"/>
        <w:jc w:val="both"/>
        <w:rPr/>
      </w:pPr>
      <w:r>
        <w:rPr>
          <w:sz w:val="28"/>
          <w:szCs w:val="28"/>
        </w:rPr>
        <w:t>4  Правила  устройства  электроустановок.- 6-е  и 7-е изд. с изм. и доп.- Новосибирск: Сибирское университет. изд-во, 2007.- 854 с.</w:t>
      </w:r>
    </w:p>
    <w:p>
      <w:pPr>
        <w:pStyle w:val="Normal"/>
        <w:widowControl w:val="false"/>
        <w:autoSpaceDE w:val="false"/>
        <w:ind w:firstLine="709"/>
        <w:jc w:val="both"/>
        <w:rPr>
          <w:sz w:val="28"/>
          <w:szCs w:val="28"/>
        </w:rPr>
      </w:pPr>
      <w:r>
        <w:rPr>
          <w:sz w:val="28"/>
          <w:szCs w:val="28"/>
        </w:rPr>
        <w:t>5 Степанов В.М. Косырихин В.С. Системы электроснабжения промышленных предприятий: учеб.-методич. пособие. Тула. Изд-во ТулГУ, 2010.- 368 с.</w:t>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ind w:left="709" w:firstLine="11"/>
        <w:jc w:val="center"/>
        <w:rPr>
          <w:sz w:val="28"/>
          <w:szCs w:val="28"/>
        </w:rPr>
      </w:pPr>
      <w:r>
        <w:rPr>
          <w:sz w:val="28"/>
          <w:szCs w:val="28"/>
        </w:rPr>
      </w:r>
    </w:p>
    <w:p>
      <w:pPr>
        <w:pStyle w:val="Normal"/>
        <w:rPr>
          <w:sz w:val="28"/>
          <w:szCs w:val="28"/>
        </w:rPr>
      </w:pPr>
      <w:r>
        <w:rPr>
          <w:sz w:val="28"/>
          <w:szCs w:val="28"/>
        </w:rPr>
      </w:r>
    </w:p>
    <w:p>
      <w:pPr>
        <w:pStyle w:val="Normal"/>
        <w:rPr/>
      </w:pPr>
      <w:r>
        <w:rPr/>
      </w:r>
    </w:p>
    <w:p>
      <w:pPr>
        <w:pStyle w:val="Normal"/>
        <w:rPr/>
      </w:pPr>
      <w:r>
        <w:rPr/>
      </w:r>
    </w:p>
    <w:p>
      <w:pPr>
        <w:pStyle w:val="Normal"/>
        <w:rPr/>
      </w:pPr>
      <w:r>
        <w:rPr/>
      </w:r>
    </w:p>
    <w:sectPr>
      <w:headerReference w:type="default" r:id="rId2"/>
      <w:headerReference w:type="first" r:id="rId3"/>
      <w:footerReference w:type="default" r:id="rId4"/>
      <w:footerReference w:type="first" r:id="rId5"/>
      <w:type w:val="nextPage"/>
      <w:pgSz w:w="11906" w:h="16838"/>
      <w:pgMar w:left="1701" w:right="850" w:header="708" w:top="1134" w:footer="708"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mbria">
    <w:charset w:val="cc"/>
    <w:family w:val="roman"/>
    <w:pitch w:val="variable"/>
  </w:font>
  <w:font w:name="Calibri">
    <w:charset w:val="cc"/>
    <w:family w:val="swiss"/>
    <w:pitch w:val="variable"/>
  </w:font>
  <w:font w:name="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rPr/>
      <w:instrText> PAGE </w:instrText>
    </w:r>
    <w:r>
      <w:rPr/>
      <w:fldChar w:fldCharType="separate"/>
    </w:r>
    <w:r>
      <w:rPr/>
      <w:t>10</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2"/>
      <w:numFmt w:val="decimal"/>
      <w:lvlText w:val="%1"/>
      <w:lvlJc w:val="left"/>
      <w:pPr>
        <w:tabs>
          <w:tab w:val="num" w:pos="0"/>
        </w:tabs>
        <w:ind w:left="375" w:hanging="375"/>
      </w:pPr>
      <w:rPr/>
    </w:lvl>
    <w:lvl w:ilvl="1">
      <w:start w:val="3"/>
      <w:numFmt w:val="decimal"/>
      <w:lvlText w:val="%1.%2"/>
      <w:lvlJc w:val="left"/>
      <w:pPr>
        <w:tabs>
          <w:tab w:val="num" w:pos="0"/>
        </w:tabs>
        <w:ind w:left="942" w:hanging="375"/>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696" w:hanging="2160"/>
      </w:pPr>
      <w:rPr/>
    </w:lvl>
  </w:abstractNum>
  <w:abstractNum w:abstractNumId="3">
    <w:lvl w:ilvl="0">
      <w:start w:val="1"/>
      <w:numFmt w:val="decimal"/>
      <w:lvlText w:val="%1"/>
      <w:lvlJc w:val="left"/>
      <w:pPr>
        <w:tabs>
          <w:tab w:val="num" w:pos="0"/>
        </w:tabs>
        <w:ind w:left="450" w:hanging="450"/>
      </w:pPr>
      <w:rPr>
        <w:sz w:val="28"/>
      </w:rPr>
    </w:lvl>
    <w:lvl w:ilvl="1">
      <w:start w:val="1"/>
      <w:numFmt w:val="decimal"/>
      <w:lvlText w:val="%1.%2"/>
      <w:lvlJc w:val="left"/>
      <w:pPr>
        <w:tabs>
          <w:tab w:val="num" w:pos="0"/>
        </w:tabs>
        <w:ind w:left="1017" w:hanging="450"/>
      </w:pPr>
      <w:rPr>
        <w:sz w:val="28"/>
      </w:rPr>
    </w:lvl>
    <w:lvl w:ilvl="2">
      <w:start w:val="1"/>
      <w:numFmt w:val="decimal"/>
      <w:lvlText w:val="%1.%2.%3"/>
      <w:lvlJc w:val="left"/>
      <w:pPr>
        <w:tabs>
          <w:tab w:val="num" w:pos="0"/>
        </w:tabs>
        <w:ind w:left="2138" w:hanging="720"/>
      </w:pPr>
      <w:rPr>
        <w:sz w:val="28"/>
      </w:rPr>
    </w:lvl>
    <w:lvl w:ilvl="3">
      <w:start w:val="1"/>
      <w:numFmt w:val="decimal"/>
      <w:lvlText w:val="%1.%2.%3.%4"/>
      <w:lvlJc w:val="left"/>
      <w:pPr>
        <w:tabs>
          <w:tab w:val="num" w:pos="0"/>
        </w:tabs>
        <w:ind w:left="3207" w:hanging="1080"/>
      </w:pPr>
      <w:rPr>
        <w:sz w:val="28"/>
      </w:rPr>
    </w:lvl>
    <w:lvl w:ilvl="4">
      <w:start w:val="1"/>
      <w:numFmt w:val="decimal"/>
      <w:lvlText w:val="%1.%2.%3.%4.%5"/>
      <w:lvlJc w:val="left"/>
      <w:pPr>
        <w:tabs>
          <w:tab w:val="num" w:pos="0"/>
        </w:tabs>
        <w:ind w:left="3916" w:hanging="1080"/>
      </w:pPr>
      <w:rPr>
        <w:sz w:val="28"/>
      </w:rPr>
    </w:lvl>
    <w:lvl w:ilvl="5">
      <w:start w:val="1"/>
      <w:numFmt w:val="decimal"/>
      <w:lvlText w:val="%1.%2.%3.%4.%5.%6"/>
      <w:lvlJc w:val="left"/>
      <w:pPr>
        <w:tabs>
          <w:tab w:val="num" w:pos="0"/>
        </w:tabs>
        <w:ind w:left="4985" w:hanging="1440"/>
      </w:pPr>
      <w:rPr>
        <w:sz w:val="28"/>
      </w:rPr>
    </w:lvl>
    <w:lvl w:ilvl="6">
      <w:start w:val="1"/>
      <w:numFmt w:val="decimal"/>
      <w:lvlText w:val="%1.%2.%3.%4.%5.%6.%7"/>
      <w:lvlJc w:val="left"/>
      <w:pPr>
        <w:tabs>
          <w:tab w:val="num" w:pos="0"/>
        </w:tabs>
        <w:ind w:left="5694" w:hanging="1440"/>
      </w:pPr>
      <w:rPr>
        <w:sz w:val="28"/>
      </w:rPr>
    </w:lvl>
    <w:lvl w:ilvl="7">
      <w:start w:val="1"/>
      <w:numFmt w:val="decimal"/>
      <w:lvlText w:val="%1.%2.%3.%4.%5.%6.%7.%8"/>
      <w:lvlJc w:val="left"/>
      <w:pPr>
        <w:tabs>
          <w:tab w:val="num" w:pos="0"/>
        </w:tabs>
        <w:ind w:left="6763" w:hanging="1800"/>
      </w:pPr>
      <w:rPr>
        <w:sz w:val="28"/>
      </w:rPr>
    </w:lvl>
    <w:lvl w:ilvl="8">
      <w:start w:val="1"/>
      <w:numFmt w:val="decimal"/>
      <w:lvlText w:val="%1.%2.%3.%4.%5.%6.%7.%8.%9"/>
      <w:lvlJc w:val="left"/>
      <w:pPr>
        <w:tabs>
          <w:tab w:val="num" w:pos="0"/>
        </w:tabs>
        <w:ind w:left="7832" w:hanging="2160"/>
      </w:pPr>
      <w:rPr>
        <w:sz w:val="28"/>
      </w:rPr>
    </w:lvl>
  </w:abstractNum>
  <w:abstractNum w:abstractNumId="4">
    <w:lvl w:ilvl="0">
      <w:start w:val="1"/>
      <w:numFmt w:val="decimal"/>
      <w:lvlText w:val="%1"/>
      <w:lvlJc w:val="left"/>
      <w:pPr>
        <w:tabs>
          <w:tab w:val="num" w:pos="0"/>
        </w:tabs>
        <w:ind w:left="450" w:hanging="450"/>
      </w:pPr>
      <w:rPr/>
    </w:lvl>
    <w:lvl w:ilvl="1">
      <w:start w:val="1"/>
      <w:numFmt w:val="decimal"/>
      <w:lvlText w:val="%1.%2"/>
      <w:lvlJc w:val="left"/>
      <w:pPr>
        <w:tabs>
          <w:tab w:val="num" w:pos="0"/>
        </w:tabs>
        <w:ind w:left="1017" w:hanging="45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3207" w:hanging="108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985" w:hanging="144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763" w:hanging="1800"/>
      </w:pPr>
      <w:rPr/>
    </w:lvl>
    <w:lvl w:ilvl="8">
      <w:start w:val="1"/>
      <w:numFmt w:val="decimal"/>
      <w:lvlText w:val="%1.%2.%3.%4.%5.%6.%7.%8.%9"/>
      <w:lvlJc w:val="left"/>
      <w:pPr>
        <w:tabs>
          <w:tab w:val="num" w:pos="0"/>
        </w:tabs>
        <w:ind w:left="7832" w:hanging="21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eastAsia="Times New Roman" w:cs="Times New Roman"/>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mbria" w:hAnsi="Cambria" w:cs="Cambria"/>
      <w:b/>
      <w:bCs/>
      <w:sz w:val="26"/>
      <w:szCs w:val="26"/>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styleId="WW8Num1z0">
    <w:name w:val="WW8Num1z0"/>
    <w:qFormat/>
    <w:rPr/>
  </w:style>
  <w:style w:type="character" w:styleId="WW8Num2z0">
    <w:name w:val="WW8Num2z0"/>
    <w:qFormat/>
    <w:rPr/>
  </w:style>
  <w:style w:type="character" w:styleId="WW8Num3z0">
    <w:name w:val="WW8Num3z0"/>
    <w:qFormat/>
    <w:rPr>
      <w:sz w:val="28"/>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Style10">
    <w:name w:val="Основной шрифт абзаца"/>
    <w:qFormat/>
    <w:rPr/>
  </w:style>
  <w:style w:type="character" w:styleId="5">
    <w:name w:val=" Знак Знак5"/>
    <w:basedOn w:val="Style10"/>
    <w:qFormat/>
    <w:rPr>
      <w:rFonts w:ascii="Cambria" w:hAnsi="Cambria" w:eastAsia="Times New Roman" w:cs="Cambria"/>
      <w:b/>
      <w:bCs/>
      <w:sz w:val="26"/>
      <w:szCs w:val="26"/>
    </w:rPr>
  </w:style>
  <w:style w:type="character" w:styleId="7">
    <w:name w:val=" Знак Знак7"/>
    <w:basedOn w:val="Style10"/>
    <w:qFormat/>
    <w:rPr>
      <w:rFonts w:ascii="Cambria" w:hAnsi="Cambria" w:eastAsia="Times New Roman" w:cs="Cambria"/>
      <w:b/>
      <w:bCs/>
      <w:kern w:val="2"/>
      <w:sz w:val="32"/>
      <w:szCs w:val="32"/>
    </w:rPr>
  </w:style>
  <w:style w:type="character" w:styleId="4">
    <w:name w:val=" Знак Знак4"/>
    <w:basedOn w:val="Style10"/>
    <w:qFormat/>
    <w:rPr>
      <w:rFonts w:eastAsia="Times New Roman"/>
      <w:b/>
      <w:bCs/>
      <w:sz w:val="22"/>
      <w:szCs w:val="22"/>
    </w:rPr>
  </w:style>
  <w:style w:type="character" w:styleId="3">
    <w:name w:val=" Знак Знак3"/>
    <w:basedOn w:val="Style10"/>
    <w:qFormat/>
    <w:rPr>
      <w:rFonts w:ascii="Courier New" w:hAnsi="Courier New" w:eastAsia="Times New Roman" w:cs="Courier New"/>
    </w:rPr>
  </w:style>
  <w:style w:type="character" w:styleId="2">
    <w:name w:val=" Знак Знак2"/>
    <w:basedOn w:val="Style10"/>
    <w:qFormat/>
    <w:rPr>
      <w:rFonts w:ascii="Times New Roman" w:hAnsi="Times New Roman" w:eastAsia="Times New Roman" w:cs="Times New Roman"/>
      <w:sz w:val="28"/>
    </w:rPr>
  </w:style>
  <w:style w:type="character" w:styleId="1">
    <w:name w:val=" Знак Знак1"/>
    <w:basedOn w:val="Style10"/>
    <w:qFormat/>
    <w:rPr>
      <w:rFonts w:ascii="Times New Roman" w:hAnsi="Times New Roman" w:eastAsia="Times New Roman" w:cs="Times New Roman"/>
    </w:rPr>
  </w:style>
  <w:style w:type="character" w:styleId="Style11">
    <w:name w:val="Подпись к картинке"/>
    <w:basedOn w:val="Style10"/>
    <w:qFormat/>
    <w:rPr>
      <w:rFonts w:ascii="Times New Roman" w:hAnsi="Times New Roman" w:cs="Times New Roman"/>
      <w:spacing w:val="1"/>
      <w:shd w:fill="FFFFFF" w:val="clear"/>
    </w:rPr>
  </w:style>
  <w:style w:type="character" w:styleId="Style12">
    <w:name w:val=" Знак Знак"/>
    <w:basedOn w:val="Style10"/>
    <w:qFormat/>
    <w:rPr>
      <w:rFonts w:ascii="Times New Roman" w:hAnsi="Times New Roman" w:eastAsia="Times New Roman" w:cs="Times New Roman"/>
      <w:sz w:val="24"/>
      <w:szCs w:val="24"/>
    </w:rPr>
  </w:style>
  <w:style w:type="character" w:styleId="6">
    <w:name w:val=" Знак Знак6"/>
    <w:basedOn w:val="Style10"/>
    <w:qFormat/>
    <w:rPr>
      <w:rFonts w:ascii="Cambria" w:hAnsi="Cambria" w:eastAsia="Times New Roman" w:cs="Times New Roman"/>
      <w:b/>
      <w:bCs/>
      <w:i/>
      <w:iCs/>
      <w:sz w:val="28"/>
      <w:szCs w:val="28"/>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jc w:val="both"/>
    </w:pPr>
    <w:rPr>
      <w:sz w:val="28"/>
      <w:szCs w:val="20"/>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qFormat/>
    <w:pPr>
      <w:widowControl/>
      <w:bidi w:val="0"/>
    </w:pPr>
    <w:rPr>
      <w:rFonts w:ascii="Times New Roman" w:hAnsi="Times New Roman" w:eastAsia="Times New Roman" w:cs="Times New Roman"/>
      <w:color w:val="auto"/>
      <w:sz w:val="28"/>
      <w:szCs w:val="20"/>
      <w:lang w:val="ru-RU" w:bidi="ar-SA" w:eastAsia="zh-CN"/>
    </w:rPr>
  </w:style>
  <w:style w:type="paragraph" w:styleId="Style13">
    <w:name w:val="Текст"/>
    <w:basedOn w:val="Normal"/>
    <w:qFormat/>
    <w:pPr/>
    <w:rPr>
      <w:rFonts w:ascii="Courier New" w:hAnsi="Courier New" w:cs="Courier New"/>
      <w:sz w:val="20"/>
      <w:szCs w:val="20"/>
    </w:rPr>
  </w:style>
  <w:style w:type="paragraph" w:styleId="21">
    <w:name w:val="Основной текст 21"/>
    <w:basedOn w:val="Normal"/>
    <w:qFormat/>
    <w:pPr>
      <w:overflowPunct w:val="false"/>
      <w:autoSpaceDE w:val="false"/>
      <w:ind w:firstLine="720"/>
      <w:jc w:val="both"/>
      <w:textAlignment w:val="baseline"/>
    </w:pPr>
    <w:rPr>
      <w:sz w:val="28"/>
      <w:szCs w:val="28"/>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z w:val="20"/>
      <w:szCs w:val="20"/>
    </w:rPr>
  </w:style>
  <w:style w:type="paragraph" w:styleId="Footer">
    <w:name w:val="Footer"/>
    <w:basedOn w:val="Normal"/>
    <w:pPr>
      <w:tabs>
        <w:tab w:val="clear" w:pos="708"/>
        <w:tab w:val="center" w:pos="4677" w:leader="none"/>
        <w:tab w:val="right" w:pos="9355"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608</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2011-07-07T19:17:00Z</dcterms:created>
  <dc:creator>Warlock</dc:creator>
  <dc:description/>
  <cp:keywords> </cp:keywords>
  <dc:language>en-US</dc:language>
  <cp:lastModifiedBy>ee</cp:lastModifiedBy>
  <dcterms:modified xsi:type="dcterms:W3CDTF">2013-09-14T05:31:00Z</dcterms:modified>
  <cp:revision>33</cp:revision>
  <dc:subject/>
  <dc:title/>
</cp:coreProperties>
</file>