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Bdr/>
        <w:spacing/>
        <w:ind w:right="57"/>
        <w:jc w:val="center"/>
        <w:rPr>
          <w:color w:val="000000"/>
        </w:rPr>
      </w:pPr>
      <w:r>
        <w:rPr>
          <w:color w:val="00000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7424" cy="1073426"/>
                <wp:effectExtent l="0" t="0" r="0" b="0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097424" cy="10734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80.11pt;height:84.52pt;mso-wrap-distance-left:0.00pt;mso-wrap-distance-top:0.00pt;mso-wrap-distance-right:0.00pt;mso-wrap-distance-bottom:0.00pt;z-index:1;" stroked="f">
                <v:imagedata r:id="rId12" o:title=""/>
                <o:lock v:ext="edit" rotation="t"/>
              </v:shape>
            </w:pict>
          </mc:Fallback>
        </mc:AlternateContent>
      </w:r>
      <w:r>
        <w:rPr>
          <w:color w:val="000000"/>
        </w:rPr>
      </w:r>
    </w:p>
    <w:tbl>
      <w:tblPr>
        <w:tblStyle w:val="795"/>
        <w:tblW w:w="991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>
        <w:trPr/>
        <w:tc>
          <w:tcPr>
            <w:tcBorders/>
            <w:tcW w:w="4956" w:type="dxa"/>
            <w:textDirection w:val="lrTb"/>
            <w:noWrap w:val="false"/>
          </w:tcPr>
          <w:p>
            <w:pPr>
              <w:pBdr/>
              <w:spacing/>
              <w:ind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Руководитель практики</w:t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от профильного структурного</w:t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подразделения Университета*</w:t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_______________/………../</w:t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«__»____________ 20__ г</w:t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</w:r>
            <w:r>
              <w:rPr>
                <w:b/>
                <w:bCs/>
                <w:iCs/>
                <w:sz w:val="26"/>
                <w:szCs w:val="26"/>
              </w:rPr>
            </w:r>
          </w:p>
        </w:tc>
        <w:tc>
          <w:tcPr>
            <w:tcBorders/>
            <w:tcW w:w="4956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Руководитель практики </w:t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pBdr/>
              <w:spacing/>
              <w:ind/>
              <w:jc w:val="right"/>
              <w:rPr>
                <w:bCs/>
                <w:iCs/>
                <w:sz w:val="26"/>
                <w:szCs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1552" behindDoc="1" locked="0" layoutInCell="1" allowOverlap="1">
                      <wp:simplePos x="0" y="0"/>
                      <wp:positionH relativeFrom="column">
                        <wp:posOffset>651625</wp:posOffset>
                      </wp:positionH>
                      <wp:positionV relativeFrom="paragraph">
                        <wp:posOffset>101139</wp:posOffset>
                      </wp:positionV>
                      <wp:extent cx="1016000" cy="865945"/>
                      <wp:effectExtent l="0" t="0" r="0" b="0"/>
                      <wp:wrapNone/>
                      <wp:docPr id="2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16000" cy="86594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" o:spid="_x0000_s1" type="#_x0000_t75" style="position:absolute;z-index:-251671552;o:allowoverlap:true;o:allowincell:true;mso-position-horizontal-relative:text;margin-left:51.31pt;mso-position-horizontal:absolute;mso-position-vertical-relative:text;margin-top:7.96pt;mso-position-vertical:absolute;width:80.00pt;height:68.18pt;mso-wrap-distance-left:9.00pt;mso-wrap-distance-top:0.00pt;mso-wrap-distance-right:9.00pt;mso-wrap-distance-bottom:0.00pt;z-index:1;" stroked="false">
                      <v:imagedata r:id="rId13" o:title=""/>
                      <o:lock v:ext="edit" rotation="t"/>
                    </v:shape>
                  </w:pict>
                </mc:Fallback>
              </mc:AlternateContent>
            </w:r>
            <w:r>
              <w:rPr>
                <w:bCs/>
                <w:iCs/>
                <w:sz w:val="26"/>
                <w:szCs w:val="26"/>
              </w:rPr>
              <w:t xml:space="preserve">от Университета</w:t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pBdr/>
              <w:spacing/>
              <w:ind/>
              <w:jc w:val="righ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pBdr/>
              <w:spacing/>
              <w:ind/>
              <w:jc w:val="righ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pBdr/>
              <w:spacing/>
              <w:ind/>
              <w:jc w:val="righ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____________/</w:t>
            </w:r>
            <w:r>
              <w:rPr>
                <w:bCs/>
                <w:iCs/>
                <w:sz w:val="26"/>
                <w:szCs w:val="26"/>
              </w:rPr>
              <w:t xml:space="preserve"> Н.И. </w:t>
            </w:r>
            <w:r>
              <w:rPr>
                <w:bCs/>
                <w:iCs/>
                <w:sz w:val="26"/>
                <w:szCs w:val="26"/>
              </w:rPr>
              <w:t xml:space="preserve">Стряпунина</w:t>
            </w:r>
            <w:r>
              <w:rPr>
                <w:bCs/>
                <w:iCs/>
                <w:sz w:val="26"/>
                <w:szCs w:val="26"/>
              </w:rPr>
              <w:t xml:space="preserve">/</w:t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pBdr/>
              <w:spacing/>
              <w:ind/>
              <w:jc w:val="right"/>
              <w:rPr>
                <w:b/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6"/>
                <w:szCs w:val="26"/>
              </w:rPr>
              <w:t xml:space="preserve">«</w:t>
            </w:r>
            <w:r>
              <w:rPr>
                <w:bCs/>
                <w:iCs/>
                <w:sz w:val="26"/>
                <w:szCs w:val="26"/>
              </w:rPr>
              <w:t xml:space="preserve">14</w:t>
            </w:r>
            <w:r>
              <w:rPr>
                <w:bCs/>
                <w:iCs/>
                <w:sz w:val="26"/>
                <w:szCs w:val="26"/>
              </w:rPr>
              <w:t xml:space="preserve">» </w:t>
            </w:r>
            <w:r>
              <w:rPr>
                <w:bCs/>
                <w:iCs/>
                <w:sz w:val="26"/>
                <w:szCs w:val="26"/>
              </w:rPr>
              <w:t xml:space="preserve">феврал</w:t>
            </w:r>
            <w:r>
              <w:rPr>
                <w:bCs/>
                <w:iCs/>
                <w:sz w:val="26"/>
                <w:szCs w:val="26"/>
              </w:rPr>
              <w:t xml:space="preserve">я 202</w:t>
            </w:r>
            <w:r>
              <w:rPr>
                <w:bCs/>
                <w:iCs/>
                <w:sz w:val="26"/>
                <w:szCs w:val="26"/>
              </w:rPr>
              <w:t xml:space="preserve">4 г.</w:t>
            </w:r>
            <w:r>
              <w:rPr>
                <w:b/>
                <w:bCs/>
                <w:i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4956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</w:r>
            <w:r>
              <w:rPr>
                <w:b/>
                <w:bCs/>
                <w:iCs/>
                <w:sz w:val="26"/>
                <w:szCs w:val="26"/>
              </w:rPr>
            </w:r>
          </w:p>
        </w:tc>
        <w:tc>
          <w:tcPr>
            <w:tcBorders/>
            <w:tcW w:w="4956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</w:r>
            <w:r>
              <w:rPr>
                <w:b/>
                <w:bCs/>
                <w:iCs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pBdr/>
        <w:spacing/>
        <w:ind w:right="226"/>
        <w:rPr/>
      </w:pPr>
      <w:r/>
      <w:r/>
    </w:p>
    <w:p>
      <w:pPr>
        <w:pBdr/>
        <w:spacing/>
        <w:ind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pBdr/>
        <w:spacing/>
        <w:ind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pBdr/>
        <w:spacing/>
        <w:ind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ИНДИВИДУАЛЬНОЕ </w:t>
      </w:r>
      <w:r>
        <w:rPr>
          <w:b/>
          <w:bCs/>
          <w:iCs/>
          <w:sz w:val="28"/>
          <w:szCs w:val="28"/>
        </w:rPr>
        <w:t xml:space="preserve">ЗАДАНИЕ</w:t>
      </w:r>
      <w:r>
        <w:rPr>
          <w:b/>
          <w:bCs/>
          <w:iCs/>
          <w:sz w:val="28"/>
          <w:szCs w:val="28"/>
        </w:rPr>
      </w:r>
    </w:p>
    <w:p>
      <w:pPr>
        <w:pBdr/>
        <w:spacing/>
        <w:ind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pBdr/>
        <w:spacing/>
        <w:ind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pBdr/>
        <w:spacing/>
        <w: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Студента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szCs w:val="28"/>
          <w:u w:val="single"/>
        </w:rPr>
        <w:t xml:space="preserve">Захватова Ивана Алексеевич</w:t>
      </w:r>
      <w:r>
        <w:rPr>
          <w:bCs/>
          <w:iCs/>
          <w:sz w:val="28"/>
          <w:szCs w:val="28"/>
          <w:u w:val="single"/>
        </w:rPr>
        <w:t xml:space="preserve">а</w:t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</w:r>
    </w:p>
    <w:p>
      <w:pPr>
        <w:pBdr/>
        <w:spacing/>
        <w: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Направление подготовки  </w:t>
      </w:r>
      <w:r>
        <w:rPr>
          <w:bCs/>
          <w:iCs/>
          <w:sz w:val="28"/>
          <w:szCs w:val="28"/>
        </w:rPr>
      </w:r>
    </w:p>
    <w:p>
      <w:pPr>
        <w:pBdr/>
        <w:spacing/>
        <w: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(специальность) </w:t>
      </w:r>
      <w:r>
        <w:rPr>
          <w:bCs/>
          <w:iCs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szCs w:val="28"/>
          <w:u w:val="none"/>
        </w:rPr>
        <w:t xml:space="preserve">38.03.05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szCs w:val="28"/>
          <w:u w:val="none"/>
        </w:rPr>
        <w:t xml:space="preserve"> Бизнес-информатика </w:t>
      </w:r>
      <w:r>
        <w:rPr>
          <w:bCs/>
          <w:iCs/>
          <w:sz w:val="28"/>
          <w:szCs w:val="28"/>
          <w:u w:val="single"/>
        </w:rPr>
        <w:tab/>
      </w:r>
      <w:r/>
      <w:r>
        <w:rPr>
          <w:bCs/>
          <w:iCs/>
          <w:sz w:val="28"/>
          <w:szCs w:val="28"/>
        </w:rPr>
      </w:r>
    </w:p>
    <w:p>
      <w:pPr>
        <w:pBdr/>
        <w:spacing/>
        <w:ind/>
        <w:rPr>
          <w:bCs/>
          <w:iCs/>
        </w:rPr>
      </w:pPr>
      <w:r>
        <w:rPr>
          <w:bCs/>
          <w:iCs/>
        </w:rPr>
        <w:t xml:space="preserve">                                   /шифр, наименование направления подготовки (специальности)/</w:t>
      </w:r>
      <w:r>
        <w:rPr>
          <w:bCs/>
          <w:iCs/>
        </w:rPr>
      </w:r>
      <w:r>
        <w:rPr>
          <w:bCs/>
          <w:iCs/>
        </w:rPr>
      </w:r>
    </w:p>
    <w:p>
      <w:pPr>
        <w:pBdr/>
        <w:spacing/>
        <w:ind/>
        <w:rPr>
          <w:bCs/>
          <w:iCs/>
          <w:sz w:val="28"/>
          <w:szCs w:val="28"/>
          <w:u w:val="single"/>
        </w:rPr>
      </w:pPr>
      <w:r>
        <w:rPr>
          <w:bCs/>
          <w:iCs/>
          <w:sz w:val="28"/>
          <w:szCs w:val="28"/>
        </w:rPr>
        <w:t xml:space="preserve">Группа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szCs w:val="28"/>
          <w:u w:val="single"/>
        </w:rPr>
        <w:t xml:space="preserve">о.ИВДтс 30.1/Б3-21</w:t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</w:r>
      <w:r>
        <w:rPr>
          <w:bCs/>
          <w:iCs/>
          <w:sz w:val="28"/>
          <w:szCs w:val="28"/>
          <w:u w:val="single"/>
        </w:rPr>
      </w:r>
    </w:p>
    <w:p>
      <w:pPr>
        <w:pBdr/>
        <w:spacing/>
        <w: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Направленность (специализация) «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szCs w:val="28"/>
          <w:u w:val="none"/>
        </w:rPr>
        <w:t xml:space="preserve">Цифровая экономика</w:t>
      </w:r>
      <w:r>
        <w:rPr>
          <w:bCs/>
          <w:iCs/>
          <w:sz w:val="28"/>
          <w:szCs w:val="28"/>
        </w:rPr>
        <w:t xml:space="preserve">»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pBdr/>
        <w:spacing/>
        <w: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Вид практики    </w:t>
      </w:r>
      <w:r>
        <w:rPr>
          <w:bCs/>
          <w:iCs/>
          <w:sz w:val="28"/>
          <w:szCs w:val="28"/>
          <w:u w:val="single"/>
        </w:rPr>
        <w:t xml:space="preserve">производственная</w:t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pBdr/>
        <w:spacing/>
        <w: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Тип практики    </w:t>
      </w:r>
      <w:r>
        <w:rPr>
          <w:bCs/>
          <w:iCs/>
          <w:sz w:val="28"/>
          <w:szCs w:val="28"/>
          <w:u w:val="single"/>
        </w:rPr>
        <w:t xml:space="preserve">технологическая (проектно-технологическая) практика</w:t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в период с </w:t>
      </w:r>
      <w:r>
        <w:rPr>
          <w:bCs/>
          <w:iCs/>
          <w:sz w:val="28"/>
          <w:szCs w:val="28"/>
        </w:rPr>
        <w:t xml:space="preserve">«19» февраля 2024 г.  по «17» марта 2024 г.  </w:t>
      </w:r>
      <w:r/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  <w:r/>
    </w:p>
    <w:p>
      <w:pPr>
        <w:pBdr/>
        <w:spacing/>
        <w: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Профильная организация </w:t>
      </w:r>
      <w:r>
        <w:rPr>
          <w:bCs/>
          <w:iCs/>
          <w:sz w:val="28"/>
          <w:szCs w:val="28"/>
        </w:rPr>
      </w:r>
    </w:p>
    <w:p>
      <w:pPr>
        <w:pBdr/>
        <w:spacing/>
        <w:ind/>
        <w:rPr>
          <w:bCs/>
          <w:iCs/>
          <w:sz w:val="24"/>
          <w:szCs w:val="32"/>
        </w:rPr>
      </w:pPr>
      <w:r>
        <w:rPr>
          <w:bCs/>
          <w:iCs/>
          <w:sz w:val="28"/>
          <w:szCs w:val="28"/>
        </w:rPr>
        <w:t xml:space="preserve">(профильное структурное подразделение Университета) кафедра информационных систем</w:t>
      </w:r>
      <w:r>
        <w:rPr>
          <w:bCs/>
          <w:iCs/>
          <w:sz w:val="24"/>
          <w:szCs w:val="32"/>
        </w:rPr>
      </w:r>
    </w:p>
    <w:p>
      <w:pPr>
        <w:pBdr/>
        <w:spacing/>
        <w:ind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</w:r>
      <w:r>
        <w:rPr>
          <w:bCs/>
          <w:i/>
          <w:sz w:val="28"/>
          <w:szCs w:val="28"/>
        </w:rPr>
      </w:r>
    </w:p>
    <w:p>
      <w:pPr>
        <w:pBdr/>
        <w:spacing/>
        <w:ind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</w:r>
      <w:r>
        <w:rPr>
          <w:bCs/>
          <w:i/>
          <w:sz w:val="28"/>
          <w:szCs w:val="28"/>
        </w:rPr>
      </w:r>
    </w:p>
    <w:p>
      <w:pPr>
        <w:pBdr/>
        <w:spacing/>
        <w:ind/>
        <w:jc w:val="both"/>
        <w:rPr>
          <w:bCs/>
          <w:i/>
          <w:sz w:val="28"/>
          <w:szCs w:val="28"/>
        </w:rPr>
      </w:pPr>
      <w:r>
        <w:rPr>
          <w:bCs/>
          <w:iCs/>
          <w:sz w:val="24"/>
          <w:szCs w:val="32"/>
        </w:rPr>
      </w:r>
      <w:r>
        <w:rPr>
          <w:bCs/>
          <w:i/>
          <w:sz w:val="28"/>
          <w:szCs w:val="28"/>
        </w:rPr>
        <w:t xml:space="preserve">С требованиями охраны труда, техники безопасности, пожарной безопасности, а также правилами внутреннего трудового распорядка ознакомлен.</w:t>
      </w:r>
      <w:r>
        <w:rPr>
          <w:bCs/>
          <w:i/>
          <w:sz w:val="28"/>
          <w:szCs w:val="28"/>
        </w:rPr>
      </w:r>
    </w:p>
    <w:p>
      <w:pPr>
        <w:pBdr/>
        <w:spacing/>
        <w:ind/>
        <w:jc w:val="both"/>
        <w:rPr>
          <w:bCs/>
          <w:i/>
          <w:iCs/>
          <w:sz w:val="24"/>
          <w:szCs w:val="32"/>
        </w:rPr>
      </w:pPr>
      <w:r>
        <w:rPr>
          <w:bCs/>
          <w:i/>
          <w:iCs/>
          <w:sz w:val="24"/>
          <w:szCs w:val="32"/>
        </w:rPr>
      </w:r>
      <w:r>
        <w:rPr>
          <w:bCs/>
          <w:i/>
          <w:iCs/>
          <w:sz w:val="24"/>
          <w:szCs w:val="32"/>
        </w:rPr>
      </w:r>
    </w:p>
    <w:p>
      <w:pPr>
        <w:pBdr/>
        <w:spacing/>
        <w:ind/>
        <w:rPr>
          <w:bCs/>
          <w:iCs/>
          <w:sz w:val="24"/>
          <w:szCs w:val="32"/>
        </w:rPr>
      </w:pPr>
      <w:r>
        <w:rPr>
          <w:bCs/>
          <w:iCs/>
          <w:sz w:val="24"/>
          <w:szCs w:val="32"/>
        </w:rPr>
      </w:r>
      <w:r>
        <w:rPr>
          <w:bCs/>
          <w:iCs/>
          <w:sz w:val="24"/>
          <w:szCs w:val="32"/>
        </w:rPr>
      </w:r>
    </w:p>
    <w:p>
      <w:pPr>
        <w:pBdr/>
        <w:spacing/>
        <w:ind w:left="1134"/>
        <w:rPr>
          <w:bCs/>
          <w:iCs/>
          <w:sz w:val="24"/>
          <w:szCs w:val="32"/>
        </w:rPr>
      </w:pPr>
      <w:r>
        <w:rPr>
          <w:bCs/>
          <w:iCs/>
          <w:sz w:val="24"/>
          <w:szCs w:val="32"/>
        </w:rPr>
        <w:t xml:space="preserve">                  </w:t>
      </w:r>
      <w:r>
        <w:rPr>
          <w:bCs/>
          <w:iCs/>
          <w:sz w:val="24"/>
          <w:szCs w:val="32"/>
        </w:rPr>
        <w:t xml:space="preserve">                                </w:t>
      </w:r>
      <w:r>
        <w:rPr>
          <w:bCs/>
          <w:iCs/>
          <w:sz w:val="24"/>
          <w:szCs w:val="32"/>
        </w:rPr>
        <w:t xml:space="preserve">____________/</w:t>
      </w:r>
      <w: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4"/>
          <w:szCs w:val="24"/>
          <w:u w:val="none"/>
          <w:vertAlign w:val="baseline"/>
        </w:rPr>
        <w:t xml:space="preserve">Захватов Иван Алексеевич</w:t>
      </w:r>
      <w:r>
        <w:rPr>
          <w:bCs/>
          <w:iCs/>
          <w:sz w:val="24"/>
          <w:szCs w:val="32"/>
        </w:rPr>
        <w:t xml:space="preserve">/</w:t>
      </w:r>
      <w:r>
        <w:rPr>
          <w:bCs/>
          <w:iCs/>
          <w:sz w:val="24"/>
          <w:szCs w:val="32"/>
        </w:rPr>
      </w:r>
    </w:p>
    <w:p>
      <w:pPr>
        <w:pBdr/>
        <w:spacing/>
        <w:ind w:left="4678"/>
        <w:rPr>
          <w:bCs/>
          <w:iCs/>
        </w:rPr>
      </w:pPr>
      <w:r>
        <w:rPr>
          <w:bCs/>
          <w:iCs/>
          <w:sz w:val="24"/>
          <w:szCs w:val="32"/>
        </w:rPr>
        <w:t xml:space="preserve">        </w:t>
      </w:r>
      <w:r>
        <w:rPr>
          <w:bCs/>
          <w:iCs/>
        </w:rPr>
        <w:t xml:space="preserve">Подпись                       ФИО обучающегося</w:t>
      </w:r>
      <w:r>
        <w:rPr>
          <w:bCs/>
          <w:iCs/>
        </w:rPr>
      </w:r>
    </w:p>
    <w:p>
      <w:pPr>
        <w:pBdr/>
        <w:spacing/>
        <w:ind/>
        <w:jc w:val="right"/>
        <w:rPr>
          <w:bCs/>
          <w:iCs/>
          <w:sz w:val="24"/>
          <w:szCs w:val="32"/>
        </w:rPr>
      </w:pPr>
      <w:r>
        <w:rPr>
          <w:bCs/>
          <w:iCs/>
          <w:sz w:val="24"/>
          <w:szCs w:val="32"/>
        </w:rPr>
        <w:t xml:space="preserve"> </w:t>
      </w:r>
      <w:r>
        <w:rPr>
          <w:bCs/>
          <w:iCs/>
          <w:sz w:val="24"/>
          <w:szCs w:val="32"/>
        </w:rPr>
        <w:t xml:space="preserve">«</w:t>
      </w:r>
      <w:r>
        <w:rPr>
          <w:bCs/>
          <w:iCs/>
          <w:sz w:val="24"/>
          <w:szCs w:val="32"/>
        </w:rPr>
        <w:t xml:space="preserve">0</w:t>
      </w:r>
      <w:r>
        <w:rPr>
          <w:bCs/>
          <w:iCs/>
          <w:sz w:val="24"/>
          <w:szCs w:val="32"/>
        </w:rPr>
        <w:t xml:space="preserve">5</w:t>
      </w:r>
      <w:r>
        <w:rPr>
          <w:bCs/>
          <w:iCs/>
          <w:sz w:val="24"/>
          <w:szCs w:val="32"/>
        </w:rPr>
        <w:t xml:space="preserve">»</w:t>
      </w:r>
      <w:r>
        <w:rPr>
          <w:bCs/>
          <w:iCs/>
          <w:sz w:val="24"/>
          <w:szCs w:val="32"/>
        </w:rPr>
        <w:t xml:space="preserve"> </w:t>
      </w:r>
      <w:r>
        <w:rPr>
          <w:bCs/>
          <w:iCs/>
          <w:sz w:val="24"/>
          <w:szCs w:val="32"/>
        </w:rPr>
        <w:t xml:space="preserve">ма</w:t>
      </w:r>
      <w:r>
        <w:rPr>
          <w:bCs/>
          <w:iCs/>
          <w:sz w:val="24"/>
          <w:szCs w:val="32"/>
        </w:rPr>
        <w:t xml:space="preserve">я</w:t>
      </w:r>
      <w:r>
        <w:rPr>
          <w:bCs/>
          <w:iCs/>
          <w:sz w:val="24"/>
          <w:szCs w:val="32"/>
        </w:rPr>
        <w:t xml:space="preserve"> </w:t>
      </w:r>
      <w:r>
        <w:rPr>
          <w:bCs/>
          <w:iCs/>
          <w:sz w:val="24"/>
          <w:szCs w:val="32"/>
        </w:rPr>
        <w:t xml:space="preserve">20</w:t>
      </w:r>
      <w:r>
        <w:rPr>
          <w:bCs/>
          <w:iCs/>
          <w:sz w:val="24"/>
          <w:szCs w:val="32"/>
        </w:rPr>
        <w:t xml:space="preserve">2</w:t>
      </w:r>
      <w:r>
        <w:rPr>
          <w:bCs/>
          <w:iCs/>
          <w:sz w:val="24"/>
          <w:szCs w:val="32"/>
        </w:rPr>
        <w:t xml:space="preserve">2</w:t>
      </w:r>
      <w:r>
        <w:rPr>
          <w:bCs/>
          <w:iCs/>
          <w:sz w:val="24"/>
          <w:szCs w:val="32"/>
        </w:rPr>
        <w:t xml:space="preserve"> г.</w:t>
      </w:r>
      <w:r>
        <w:rPr>
          <w:bCs/>
          <w:iCs/>
          <w:sz w:val="24"/>
          <w:szCs w:val="32"/>
        </w:rPr>
      </w:r>
    </w:p>
    <w:p>
      <w:pPr>
        <w:pBdr/>
        <w:spacing/>
        <w:ind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pBdr/>
        <w:spacing/>
        <w:ind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pBdr/>
        <w:spacing/>
        <w:ind/>
        <w:jc w:val="center"/>
        <w:rPr>
          <w:b/>
          <w:bCs/>
          <w:iCs/>
          <w:sz w:val="28"/>
          <w:szCs w:val="28"/>
        </w:rPr>
      </w:pPr>
      <w:r/>
      <w:bookmarkStart w:id="0" w:name="_GoBack"/>
      <w:r/>
      <w:bookmarkEnd w:id="0"/>
      <w:r/>
      <w:r>
        <w:rPr>
          <w:b/>
          <w:bCs/>
          <w:iCs/>
          <w:sz w:val="28"/>
          <w:szCs w:val="28"/>
        </w:rPr>
      </w:r>
    </w:p>
    <w:p>
      <w:pPr>
        <w:pBdr/>
        <w:spacing/>
        <w:ind w:right="226"/>
        <w:jc w:val="center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                                                                                                    </w:t>
      </w:r>
      <w:r>
        <w:rPr>
          <w:bCs/>
          <w:color w:val="000000"/>
          <w:sz w:val="22"/>
        </w:rPr>
      </w:r>
    </w:p>
    <w:p>
      <w:pPr>
        <w:pBdr/>
        <w:spacing/>
        <w:ind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*</w:t>
      </w:r>
      <w:r>
        <w:rPr>
          <w:bCs/>
          <w:sz w:val="22"/>
          <w:szCs w:val="22"/>
        </w:rPr>
        <w:t xml:space="preserve">не вносится для практики, проводимой </w:t>
      </w:r>
      <w:r>
        <w:rPr>
          <w:bCs/>
          <w:sz w:val="22"/>
          <w:szCs w:val="22"/>
        </w:rPr>
        <w:t xml:space="preserve">на</w:t>
      </w:r>
      <w:r>
        <w:rPr>
          <w:bCs/>
          <w:sz w:val="22"/>
          <w:szCs w:val="22"/>
        </w:rPr>
        <w:t xml:space="preserve"> кафедр</w:t>
      </w:r>
      <w:r>
        <w:rPr>
          <w:bCs/>
          <w:sz w:val="22"/>
          <w:szCs w:val="22"/>
        </w:rPr>
        <w:t xml:space="preserve">е</w:t>
      </w:r>
      <w:r>
        <w:rPr>
          <w:bCs/>
          <w:sz w:val="22"/>
          <w:szCs w:val="22"/>
        </w:rPr>
        <w:t xml:space="preserve"> Университета</w:t>
      </w:r>
      <w:r>
        <w:rPr>
          <w:bCs/>
          <w:sz w:val="22"/>
          <w:szCs w:val="22"/>
        </w:rPr>
      </w:r>
    </w:p>
    <w:p>
      <w:pPr>
        <w:pBdr/>
        <w:spacing/>
        <w:ind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Bdr/>
        <w:spacing/>
        <w:ind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10"/>
        <w:keepNext w:val="true"/>
        <w:pBdr/>
        <w:spacing w:after="0" w:line="240" w:lineRule="auto"/>
        <w:ind w:right="226" w:left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Содержание практики</w:t>
      </w:r>
      <w:r>
        <w:rPr>
          <w:rFonts w:ascii="Times New Roman" w:hAnsi="Times New Roman"/>
          <w:b/>
          <w:bCs/>
          <w:iCs/>
          <w:sz w:val="28"/>
          <w:szCs w:val="28"/>
        </w:rPr>
      </w:r>
    </w:p>
    <w:p>
      <w:pPr>
        <w:pBdr/>
        <w:spacing/>
        <w: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4536"/>
        <w:gridCol w:w="2097"/>
        <w:gridCol w:w="1560"/>
      </w:tblGrid>
      <w:tr>
        <w:trPr>
          <w:trHeight w:val="20"/>
          <w:tblHeader/>
        </w:trPr>
        <w:tc>
          <w:tcPr>
            <w:shd w:val="clear" w:color="auto" w:fill="d9d9d9"/>
            <w:tcBorders/>
            <w:tcW w:w="1413" w:type="dxa"/>
            <w:vAlign w:val="center"/>
            <w:textDirection w:val="lrTb"/>
            <w:noWrap w:val="false"/>
          </w:tcPr>
          <w:p>
            <w:pPr>
              <w:pBdr/>
              <w:spacing/>
              <w:ind w:right="33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Период практики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d9d9d9"/>
            <w:tcBorders/>
            <w:tcW w:w="453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Содержание работ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d9d9d9"/>
            <w:tcBorders/>
            <w:tcW w:w="2097" w:type="dxa"/>
            <w:vAlign w:val="center"/>
            <w:textDirection w:val="lrTb"/>
            <w:noWrap w:val="false"/>
          </w:tcPr>
          <w:p>
            <w:pPr>
              <w:pBdr/>
              <w:spacing/>
              <w:ind w:right="34"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Планируемые результаты практики (формируемые компетенции)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d9d9d9"/>
            <w:tcBorders/>
            <w:tcW w:w="1560" w:type="dxa"/>
            <w:vAlign w:val="center"/>
            <w:textDirection w:val="lrTb"/>
            <w:noWrap w:val="false"/>
          </w:tcPr>
          <w:p>
            <w:pPr>
              <w:pBdr/>
              <w:spacing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Отметка о выполнении</w:t>
            </w:r>
            <w:r>
              <w:rPr>
                <w:sz w:val="22"/>
                <w:szCs w:val="22"/>
              </w:rPr>
              <w:t xml:space="preserve">*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1413" w:type="dxa"/>
            <w:vAlign w:val="center"/>
            <w:textDirection w:val="lrTb"/>
            <w:noWrap w:val="false"/>
          </w:tcPr>
          <w:p>
            <w:pPr>
              <w:pBdr/>
              <w:spacing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shd w:val="clear" w:color="auto" w:fill="auto"/>
            <w:tcBorders/>
            <w:tcW w:w="8193" w:type="dxa"/>
            <w:textDirection w:val="lrTb"/>
            <w:noWrap w:val="false"/>
          </w:tcPr>
          <w:p>
            <w:pPr>
              <w:pBdr/>
              <w:spacing/>
              <w:ind w:right="226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Виды проделанной работы, результаты которой необходимо отразить в отчете: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627"/>
        </w:trPr>
        <w:tc>
          <w:tcPr>
            <w:shd w:val="clear" w:color="auto" w:fill="auto"/>
            <w:tcBorders/>
            <w:tcW w:w="1413" w:type="dxa"/>
            <w:textDirection w:val="lrTb"/>
            <w:noWrap w:val="false"/>
          </w:tcPr>
          <w:p>
            <w:pPr>
              <w:pBdr/>
              <w:spacing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неделю до начала практики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4536" w:type="dxa"/>
            <w:textDirection w:val="lrTb"/>
            <w:noWrap w:val="false"/>
          </w:tcPr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оформить документы на практику, ознакомление с требованиями по прохождению практики и правилами оформления документов по практике.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получить</w:t>
            </w:r>
            <w:r>
              <w:rPr>
                <w:iCs/>
                <w:sz w:val="24"/>
                <w:szCs w:val="24"/>
              </w:rPr>
              <w:t xml:space="preserve"> индивидуальное план-задание прохождения практики </w:t>
            </w:r>
            <w:r>
              <w:rPr>
                <w:iCs/>
                <w:sz w:val="24"/>
                <w:szCs w:val="24"/>
              </w:rPr>
              <w:t xml:space="preserve">от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руководител</w:t>
            </w:r>
            <w:r>
              <w:rPr>
                <w:iCs/>
                <w:sz w:val="24"/>
                <w:szCs w:val="24"/>
              </w:rPr>
              <w:t xml:space="preserve">я</w:t>
            </w:r>
            <w:r>
              <w:rPr>
                <w:iCs/>
                <w:sz w:val="24"/>
                <w:szCs w:val="24"/>
              </w:rPr>
              <w:t xml:space="preserve"> практики от Университета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пройти инструктаж по технике безопасности и правилах поведения при возникновении нештатных ситуаций</w:t>
            </w:r>
            <w:r>
              <w:rPr>
                <w:iCs/>
                <w:sz w:val="24"/>
                <w:szCs w:val="24"/>
              </w:rPr>
            </w:r>
          </w:p>
        </w:tc>
        <w:tc>
          <w:tcPr>
            <w:tcBorders/>
            <w:tcW w:w="2097" w:type="dxa"/>
            <w:vAlign w:val="center"/>
            <w:textDirection w:val="lrTb"/>
            <w:noWrap w:val="false"/>
          </w:tcPr>
          <w:p>
            <w:pPr>
              <w:pBdr/>
              <w:spacing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УК-1, УК-3, УК-4, УК-5, УК-7</w:t>
            </w:r>
            <w:r>
              <w:rPr>
                <w:sz w:val="24"/>
                <w:szCs w:val="24"/>
              </w:rPr>
              <w:t xml:space="preserve">, УК-8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560" w:type="dxa"/>
            <w:vAlign w:val="center"/>
            <w:textDirection w:val="lrTb"/>
            <w:noWrap w:val="false"/>
          </w:tcPr>
          <w:p>
            <w:pPr>
              <w:pBdr/>
              <w:spacing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904"/>
        </w:trPr>
        <w:tc>
          <w:tcPr>
            <w:shd w:val="clear" w:color="auto" w:fill="auto"/>
            <w:tcBorders/>
            <w:tcW w:w="1413" w:type="dxa"/>
            <w:textDirection w:val="lrTb"/>
            <w:noWrap w:val="false"/>
          </w:tcPr>
          <w:p>
            <w:pPr>
              <w:pBdr/>
              <w:spacing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неделя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4536" w:type="dxa"/>
            <w:textDirection w:val="lrTb"/>
            <w:noWrap w:val="false"/>
          </w:tcPr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</w:t>
            </w:r>
            <w:r>
              <w:rPr>
                <w:sz w:val="24"/>
                <w:szCs w:val="24"/>
              </w:rPr>
              <w:t xml:space="preserve">рганизовать рабочее место в рамках структурного подразделения Университета.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Ознакомиться с правил</w:t>
            </w:r>
            <w:r>
              <w:rPr>
                <w:sz w:val="24"/>
                <w:szCs w:val="24"/>
              </w:rPr>
              <w:t xml:space="preserve">ами внутреннего трудового распо</w:t>
            </w:r>
            <w:r>
              <w:rPr>
                <w:sz w:val="24"/>
                <w:szCs w:val="24"/>
              </w:rPr>
              <w:t xml:space="preserve">рядка Университета.</w:t>
            </w:r>
            <w:r>
              <w:rPr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Развернуть платформу 1</w:t>
            </w:r>
            <w:r>
              <w:rPr>
                <w:sz w:val="24"/>
                <w:szCs w:val="24"/>
              </w:rPr>
              <w:t xml:space="preserve">С:Предприятие</w:t>
            </w:r>
            <w:r>
              <w:rPr>
                <w:sz w:val="24"/>
                <w:szCs w:val="24"/>
              </w:rPr>
              <w:t xml:space="preserve"> 8.3 на ПК.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Ознакомиться </w:t>
            </w:r>
            <w:r>
              <w:rPr>
                <w:sz w:val="24"/>
                <w:szCs w:val="24"/>
              </w:rPr>
              <w:t xml:space="preserve">с предметной областью </w:t>
            </w:r>
            <w:r>
              <w:rPr>
                <w:b/>
                <w:sz w:val="24"/>
                <w:szCs w:val="24"/>
              </w:rPr>
              <w:t xml:space="preserve">«Разработка конфигурации на платформе 1</w:t>
            </w:r>
            <w:r>
              <w:rPr>
                <w:b/>
                <w:sz w:val="24"/>
                <w:szCs w:val="24"/>
              </w:rPr>
              <w:t xml:space="preserve">С:Предприятие</w:t>
            </w:r>
            <w:r>
              <w:rPr>
                <w:b/>
                <w:sz w:val="24"/>
                <w:szCs w:val="24"/>
              </w:rPr>
              <w:t xml:space="preserve"> 8.3 "</w:t>
            </w:r>
            <w:r>
              <w:rPr>
                <w:b/>
                <w:sz w:val="24"/>
                <w:szCs w:val="24"/>
              </w:rPr>
              <w:t xml:space="preserve">Автоматизация ВУЗа</w:t>
            </w:r>
            <w:r>
              <w:rPr>
                <w:b/>
                <w:sz w:val="24"/>
                <w:szCs w:val="24"/>
              </w:rPr>
              <w:t xml:space="preserve">»</w:t>
            </w:r>
            <w:r>
              <w:rPr>
                <w:b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Провести анализ предметной области: изучить положения, стандарты, </w:t>
            </w:r>
            <w:r>
              <w:rPr>
                <w:sz w:val="24"/>
                <w:szCs w:val="24"/>
              </w:rPr>
              <w:t xml:space="preserve">регламент</w:t>
            </w:r>
            <w:r>
              <w:rPr>
                <w:sz w:val="24"/>
                <w:szCs w:val="24"/>
              </w:rPr>
              <w:t xml:space="preserve">ирующие деятельность специалиста данной предметной области.</w:t>
            </w:r>
            <w:r>
              <w:rPr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Провести сравнительный анализ и изучить функционал существующего программного обеспечения для автоматизации бизнес-</w:t>
            </w:r>
            <w:r>
              <w:rPr>
                <w:sz w:val="24"/>
                <w:szCs w:val="24"/>
              </w:rPr>
              <w:t xml:space="preserve">процессов данной предметной области. </w:t>
            </w:r>
            <w:r>
              <w:rPr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Провести анализ потребностей пользователей</w:t>
            </w:r>
            <w:r>
              <w:rPr>
                <w:sz w:val="24"/>
                <w:szCs w:val="24"/>
              </w:rPr>
              <w:t xml:space="preserve">, работающих</w:t>
            </w:r>
            <w:r>
              <w:rPr>
                <w:sz w:val="24"/>
                <w:szCs w:val="24"/>
              </w:rPr>
              <w:t xml:space="preserve"> в рамках выб</w:t>
            </w:r>
            <w:r>
              <w:rPr>
                <w:sz w:val="24"/>
                <w:szCs w:val="24"/>
              </w:rPr>
              <w:t xml:space="preserve">ранной предметной области.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097" w:type="dxa"/>
            <w:vAlign w:val="center"/>
            <w:textDirection w:val="lrTb"/>
            <w:noWrap w:val="false"/>
          </w:tcPr>
          <w:p>
            <w:pPr>
              <w:pBdr/>
              <w:spacing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УК-1, УК-2, </w:t>
            </w:r>
            <w:r>
              <w:rPr>
                <w:sz w:val="24"/>
                <w:szCs w:val="24"/>
              </w:rPr>
              <w:t xml:space="preserve">УК-3, УК-4, </w:t>
            </w:r>
            <w:r>
              <w:rPr>
                <w:sz w:val="24"/>
                <w:szCs w:val="24"/>
              </w:rPr>
              <w:t xml:space="preserve">УК-5, УК-7, УК-8, ОПК-1, </w:t>
            </w:r>
            <w:r>
              <w:rPr>
                <w:sz w:val="24"/>
                <w:szCs w:val="24"/>
              </w:rPr>
              <w:t xml:space="preserve">ОПК-2, ОПК-3, </w:t>
            </w:r>
            <w:r>
              <w:rPr>
                <w:sz w:val="24"/>
                <w:szCs w:val="24"/>
              </w:rPr>
              <w:t xml:space="preserve">ОПК-5, </w:t>
            </w:r>
            <w:r>
              <w:rPr>
                <w:sz w:val="24"/>
                <w:szCs w:val="24"/>
              </w:rPr>
              <w:t xml:space="preserve">ОПК-</w:t>
            </w:r>
            <w:r>
              <w:rPr>
                <w:sz w:val="24"/>
                <w:szCs w:val="24"/>
              </w:rPr>
              <w:t xml:space="preserve">6, </w:t>
            </w:r>
            <w:r>
              <w:rPr>
                <w:sz w:val="24"/>
                <w:szCs w:val="24"/>
              </w:rPr>
              <w:t xml:space="preserve">ОПК-</w:t>
            </w: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560" w:type="dxa"/>
            <w:vAlign w:val="center"/>
            <w:textDirection w:val="lrTb"/>
            <w:noWrap w:val="false"/>
          </w:tcPr>
          <w:p>
            <w:pPr>
              <w:pBdr/>
              <w:spacing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780"/>
        </w:trPr>
        <w:tc>
          <w:tcPr>
            <w:shd w:val="clear" w:color="auto" w:fill="auto"/>
            <w:tcBorders/>
            <w:tcW w:w="1413" w:type="dxa"/>
            <w:vAlign w:val="center"/>
            <w:textDirection w:val="lrTb"/>
            <w:noWrap w:val="false"/>
          </w:tcPr>
          <w:p>
            <w:pPr>
              <w:pBdr/>
              <w:spacing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неделя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4536" w:type="dxa"/>
            <w:textDirection w:val="lrTb"/>
            <w:noWrap w:val="false"/>
          </w:tcPr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</w:t>
            </w:r>
            <w:r>
              <w:rPr>
                <w:iCs/>
                <w:sz w:val="24"/>
                <w:szCs w:val="24"/>
              </w:rPr>
              <w:t xml:space="preserve">ровести анализ и дать предложения по </w:t>
            </w:r>
            <w:r>
              <w:rPr>
                <w:iCs/>
                <w:sz w:val="24"/>
                <w:szCs w:val="24"/>
              </w:rPr>
              <w:t xml:space="preserve">разработке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структуры интерфейса</w:t>
            </w:r>
            <w:r>
              <w:rPr>
                <w:iCs/>
                <w:sz w:val="24"/>
                <w:szCs w:val="24"/>
              </w:rPr>
              <w:t xml:space="preserve"> пользователя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для следующих входных данных:</w:t>
            </w:r>
            <w:r>
              <w:rPr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код факультета; </w:t>
            </w:r>
            <w:r>
              <w:rPr>
                <w:b/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название факультета; </w:t>
            </w:r>
            <w:r>
              <w:rPr>
                <w:b/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код специальности; </w:t>
            </w:r>
            <w:r>
              <w:rPr>
                <w:b/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название специальности; </w:t>
            </w:r>
            <w:r>
              <w:rPr>
                <w:b/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год отчетности; </w:t>
            </w:r>
            <w:r>
              <w:rPr>
                <w:b/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отделение (дневное, вечернее, заочное); </w:t>
            </w:r>
            <w:r>
              <w:rPr>
                <w:b/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принято на 1 курс; </w:t>
            </w:r>
            <w:r>
              <w:rPr>
                <w:b/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обучается на 1 курсе; - " - на 2 курсе; - " - на 3 курсе; - " - на 4 курсе; - " - на 5 курсе;</w:t>
            </w:r>
            <w:r>
              <w:rPr>
                <w:b/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- окончили ВУЗ. </w:t>
            </w:r>
            <w:r>
              <w:rPr>
                <w:b/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структуру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группировки</w:t>
            </w:r>
            <w:r>
              <w:rPr>
                <w:iCs/>
                <w:sz w:val="24"/>
                <w:szCs w:val="24"/>
              </w:rPr>
              <w:t xml:space="preserve"> заданных входных данных.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Обеспечить удобство ввода </w:t>
            </w:r>
            <w:r>
              <w:rPr>
                <w:iCs/>
                <w:sz w:val="24"/>
                <w:szCs w:val="24"/>
              </w:rPr>
              <w:t xml:space="preserve">и вывода </w:t>
            </w:r>
            <w:r>
              <w:rPr>
                <w:iCs/>
                <w:sz w:val="24"/>
                <w:szCs w:val="24"/>
              </w:rPr>
              <w:t xml:space="preserve">данных и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дружественный пользовательский интерфейс</w:t>
            </w:r>
            <w:r>
              <w:rPr>
                <w:iCs/>
                <w:sz w:val="24"/>
                <w:szCs w:val="24"/>
              </w:rPr>
              <w:t xml:space="preserve">.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ab/>
              <w:t xml:space="preserve">Провести анализ и дать предложения по разработке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печатных форм</w:t>
            </w:r>
            <w:r>
              <w:rPr>
                <w:iCs/>
                <w:sz w:val="24"/>
                <w:szCs w:val="24"/>
              </w:rPr>
              <w:t xml:space="preserve"> отчетной документации для следующих выходных данных:</w:t>
            </w:r>
            <w:r>
              <w:rPr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сводная ведомость для заданного отделения и года отчетности: специальность, факультет, обучается на 1-м курсе, обучается на 2-м курсе, обучается на 3-м курсе, 15 обучается на 4-м курсе, окончили ВУЗ; </w:t>
            </w:r>
            <w:r>
              <w:rPr>
                <w:b/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ведомость для заданного факультета: год отчетности, специальность, отделение, принято на 1 курс, окончили ВУЗ. </w:t>
            </w:r>
            <w:r>
              <w:rPr>
                <w:b/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Провести анализ и дать предложения по разработке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экранных форм</w:t>
            </w:r>
            <w:r>
              <w:rPr>
                <w:iCs/>
                <w:sz w:val="24"/>
                <w:szCs w:val="24"/>
              </w:rPr>
              <w:t xml:space="preserve"> отчетной документации для следующих выходных данных:</w:t>
            </w:r>
            <w:r>
              <w:rPr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для заданной специальности: год отчетности, отделение, принято на 1 курс, окончили ВУЗ; </w:t>
            </w:r>
            <w:r>
              <w:rPr>
                <w:b/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для заданного года отчетности: специальность, отделение, факультет, общее количество (1-5 курс) обучающихся по специальности; </w:t>
            </w:r>
            <w:r>
              <w:rPr>
                <w:b/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для заданного года отчетности: факультет, отделение, обучается на 1-м курсе, 2-м курсе, 3-м курсе, 4-м курсе, 5-м курсе.</w:t>
            </w:r>
            <w:r>
              <w:rPr>
                <w:b/>
                <w:iCs/>
                <w:sz w:val="24"/>
                <w:szCs w:val="24"/>
              </w:rPr>
            </w:r>
          </w:p>
          <w:p>
            <w:p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 w:right="227" w:left="646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</w:r>
            <w:r>
              <w:rPr>
                <w:b/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техническое задание на разработку конфигурации в соответствии </w:t>
            </w:r>
            <w:r>
              <w:rPr>
                <w:iCs/>
                <w:sz w:val="24"/>
                <w:szCs w:val="24"/>
              </w:rPr>
              <w:t xml:space="preserve">с ГОСТ 19.201-78</w:t>
            </w:r>
            <w:r>
              <w:rPr>
                <w:iCs/>
                <w:sz w:val="24"/>
                <w:szCs w:val="24"/>
              </w:rPr>
              <w:t xml:space="preserve">.</w:t>
            </w:r>
            <w:r>
              <w:rPr>
                <w:iCs/>
                <w:sz w:val="24"/>
                <w:szCs w:val="24"/>
              </w:rPr>
            </w:r>
          </w:p>
        </w:tc>
        <w:tc>
          <w:tcPr>
            <w:tcBorders/>
            <w:tcW w:w="2097" w:type="dxa"/>
            <w:vAlign w:val="center"/>
            <w:textDirection w:val="lrTb"/>
            <w:noWrap w:val="false"/>
          </w:tcPr>
          <w:p>
            <w:pPr>
              <w:pBdr/>
              <w:spacing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УК-1, УК-2, </w:t>
            </w:r>
            <w:r>
              <w:rPr>
                <w:sz w:val="24"/>
                <w:szCs w:val="24"/>
              </w:rPr>
              <w:t xml:space="preserve">УК-4, УК-6, </w:t>
            </w:r>
            <w:r>
              <w:rPr>
                <w:sz w:val="24"/>
                <w:szCs w:val="24"/>
              </w:rPr>
              <w:t xml:space="preserve">ОПК-1, </w:t>
            </w:r>
            <w:r>
              <w:rPr>
                <w:sz w:val="24"/>
                <w:szCs w:val="24"/>
              </w:rPr>
              <w:t xml:space="preserve">ОПК-2, ОПК-3, ОПК-4, </w:t>
            </w:r>
            <w:r>
              <w:rPr>
                <w:sz w:val="24"/>
                <w:szCs w:val="24"/>
              </w:rPr>
              <w:t xml:space="preserve">ОПК-6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560" w:type="dxa"/>
            <w:vAlign w:val="center"/>
            <w:textDirection w:val="lrTb"/>
            <w:noWrap w:val="false"/>
          </w:tcPr>
          <w:p>
            <w:pPr>
              <w:pBdr/>
              <w:spacing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780"/>
        </w:trPr>
        <w:tc>
          <w:tcPr>
            <w:shd w:val="clear" w:color="auto" w:fill="auto"/>
            <w:tcBorders/>
            <w:tcW w:w="1413" w:type="dxa"/>
            <w:vAlign w:val="center"/>
            <w:textDirection w:val="lrTb"/>
            <w:noWrap w:val="false"/>
          </w:tcPr>
          <w:p>
            <w:pPr>
              <w:pBdr/>
              <w:spacing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неделя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4536" w:type="dxa"/>
            <w:textDirection w:val="lrTb"/>
            <w:noWrap w:val="false"/>
          </w:tcPr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  <w:u w:val="single"/>
              </w:rPr>
              <w:t xml:space="preserve">Назначение ролей</w:t>
            </w:r>
            <w:r>
              <w:rPr>
                <w:iCs/>
                <w:sz w:val="24"/>
                <w:szCs w:val="24"/>
              </w:rPr>
              <w:t xml:space="preserve"> пользователей конфигурации</w:t>
            </w:r>
            <w:r>
              <w:rPr>
                <w:iCs/>
                <w:sz w:val="24"/>
                <w:szCs w:val="24"/>
              </w:rPr>
              <w:t xml:space="preserve"> (не менее 6 пользователей)</w:t>
            </w:r>
            <w:r>
              <w:rPr>
                <w:iCs/>
                <w:sz w:val="24"/>
                <w:szCs w:val="24"/>
              </w:rPr>
              <w:t xml:space="preserve">.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Создать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объекты конфигурации</w:t>
            </w:r>
            <w:r>
              <w:rPr>
                <w:iCs/>
                <w:sz w:val="24"/>
                <w:szCs w:val="24"/>
              </w:rPr>
              <w:t xml:space="preserve"> по заданным входным данным: справочников, документов, регистров, отчетов. 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Выполнить привязку необходимых ссылочных компонентов (например, привязать справочник к документу)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Проанализировать необходимость использования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регистров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сведений и регистров накопления</w:t>
            </w:r>
            <w:r>
              <w:rPr>
                <w:iCs/>
                <w:sz w:val="24"/>
                <w:szCs w:val="24"/>
              </w:rPr>
              <w:t xml:space="preserve"> (оборотных и остаточных данных)</w:t>
            </w:r>
            <w:r>
              <w:rPr>
                <w:iCs/>
                <w:sz w:val="24"/>
                <w:szCs w:val="24"/>
              </w:rPr>
              <w:t xml:space="preserve">,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перечислений</w:t>
            </w:r>
            <w:r>
              <w:rPr>
                <w:iCs/>
                <w:sz w:val="24"/>
                <w:szCs w:val="24"/>
              </w:rPr>
              <w:t xml:space="preserve">.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необходимые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регистры сведений и регистры накопления</w:t>
            </w:r>
            <w:r>
              <w:rPr>
                <w:iCs/>
                <w:sz w:val="24"/>
                <w:szCs w:val="24"/>
              </w:rPr>
              <w:t xml:space="preserve">,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перечисления</w:t>
            </w:r>
            <w:r>
              <w:rPr>
                <w:iCs/>
                <w:sz w:val="24"/>
                <w:szCs w:val="24"/>
              </w:rPr>
              <w:t xml:space="preserve">.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Создать основные виды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учетных документов</w:t>
            </w:r>
            <w:r>
              <w:rPr>
                <w:iCs/>
                <w:sz w:val="24"/>
                <w:szCs w:val="24"/>
              </w:rPr>
              <w:t xml:space="preserve"> в рамках предложенной предметной области.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алгоритм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проведения</w:t>
            </w:r>
            <w:r>
              <w:rPr>
                <w:iCs/>
                <w:sz w:val="24"/>
                <w:szCs w:val="24"/>
              </w:rPr>
              <w:t xml:space="preserve"> основных документов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с автоматической подстановкой</w:t>
            </w:r>
            <w:r>
              <w:rPr>
                <w:iCs/>
                <w:sz w:val="24"/>
                <w:szCs w:val="24"/>
              </w:rPr>
              <w:t xml:space="preserve"> ключевых данных (например, подставлять цену товара в нужную ячейку)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печатные и экранные формы отчетов</w:t>
            </w:r>
            <w:r>
              <w:rPr>
                <w:iCs/>
                <w:sz w:val="24"/>
                <w:szCs w:val="24"/>
              </w:rPr>
              <w:t xml:space="preserve"> по заданным выходным данным.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Создать не менее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двух макетов</w:t>
            </w:r>
            <w:r>
              <w:rPr>
                <w:iCs/>
                <w:sz w:val="24"/>
                <w:szCs w:val="24"/>
              </w:rPr>
              <w:t xml:space="preserve"> отчетной документации по регламентированным формам </w:t>
            </w:r>
            <w:r>
              <w:rPr>
                <w:iCs/>
                <w:sz w:val="24"/>
                <w:szCs w:val="24"/>
              </w:rPr>
              <w:t xml:space="preserve">заданной предметной области</w:t>
            </w:r>
            <w:r>
              <w:rPr>
                <w:iCs/>
                <w:sz w:val="24"/>
                <w:szCs w:val="24"/>
              </w:rPr>
            </w:r>
          </w:p>
        </w:tc>
        <w:tc>
          <w:tcPr>
            <w:tcBorders/>
            <w:tcW w:w="2097" w:type="dxa"/>
            <w:vAlign w:val="center"/>
            <w:textDirection w:val="lrTb"/>
            <w:noWrap w:val="false"/>
          </w:tcPr>
          <w:p>
            <w:pPr>
              <w:pBdr/>
              <w:spacing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УК-1, </w:t>
            </w:r>
            <w:r>
              <w:rPr>
                <w:sz w:val="24"/>
                <w:szCs w:val="24"/>
              </w:rPr>
              <w:t xml:space="preserve">УК-2, </w:t>
            </w:r>
            <w:r>
              <w:rPr>
                <w:sz w:val="24"/>
                <w:szCs w:val="24"/>
              </w:rPr>
              <w:t xml:space="preserve">ОПК-2, </w:t>
            </w:r>
            <w:r>
              <w:rPr>
                <w:sz w:val="24"/>
                <w:szCs w:val="24"/>
              </w:rPr>
              <w:t xml:space="preserve">ОПК-3, ОПК-6, </w:t>
            </w:r>
            <w:r>
              <w:rPr>
                <w:sz w:val="24"/>
                <w:szCs w:val="24"/>
              </w:rPr>
              <w:t xml:space="preserve">ОПК-7, ОПК-8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560" w:type="dxa"/>
            <w:vAlign w:val="center"/>
            <w:textDirection w:val="lrTb"/>
            <w:noWrap w:val="false"/>
          </w:tcPr>
          <w:p>
            <w:pPr>
              <w:pBdr/>
              <w:spacing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780"/>
        </w:trPr>
        <w:tc>
          <w:tcPr>
            <w:shd w:val="clear" w:color="auto" w:fill="auto"/>
            <w:tcBorders/>
            <w:tcW w:w="1413" w:type="dxa"/>
            <w:vAlign w:val="center"/>
            <w:textDirection w:val="lrTb"/>
            <w:noWrap w:val="false"/>
          </w:tcPr>
          <w:p>
            <w:pPr>
              <w:pBdr/>
              <w:spacing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неделя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4536" w:type="dxa"/>
            <w:textDirection w:val="lrTb"/>
            <w:noWrap w:val="false"/>
          </w:tcPr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Наполнить базу данных созданной конфигурации в соответствие с предметной областью </w:t>
            </w:r>
            <w:r>
              <w:rPr>
                <w:b/>
                <w:iCs/>
                <w:sz w:val="24"/>
                <w:szCs w:val="24"/>
                <w:u w:val="single"/>
              </w:rPr>
              <w:t xml:space="preserve">не менее 6 примеров для каждого объекта конфигурации</w:t>
            </w:r>
            <w:r>
              <w:rPr>
                <w:iCs/>
                <w:sz w:val="24"/>
                <w:szCs w:val="24"/>
              </w:rPr>
              <w:t xml:space="preserve"> (6 элементов каждого справочника, 6 документов и т.п.)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Провести тестирование разработанной конфигурации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Составить календарный план внедрения разработанной конфигурации для автоматизации бизнес-процессов организации. Календарный план должен быть унифицирован и подходить для </w:t>
            </w:r>
            <w:r>
              <w:rPr>
                <w:sz w:val="24"/>
                <w:szCs w:val="24"/>
              </w:rPr>
              <w:t xml:space="preserve">внедрения в любую организацию</w:t>
            </w:r>
            <w:r>
              <w:rPr>
                <w:sz w:val="24"/>
                <w:szCs w:val="24"/>
              </w:rPr>
              <w:t xml:space="preserve">, работающую</w:t>
            </w:r>
            <w:r>
              <w:rPr>
                <w:sz w:val="24"/>
                <w:szCs w:val="24"/>
              </w:rPr>
              <w:t xml:space="preserve"> в данной предметной области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Оформить техническую документацию, инструкции администратора и пользователя по использованию </w:t>
            </w:r>
            <w:r>
              <w:rPr>
                <w:iCs/>
                <w:sz w:val="24"/>
                <w:szCs w:val="24"/>
              </w:rPr>
              <w:t xml:space="preserve">разработанной конфигурации.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</w:t>
            </w:r>
            <w:r>
              <w:rPr>
                <w:iCs/>
                <w:sz w:val="24"/>
                <w:szCs w:val="24"/>
              </w:rPr>
              <w:t xml:space="preserve">азработать выводы и рекомендации по результатам практики.</w:t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pBdr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Оформить отчет по практике. </w:t>
            </w:r>
            <w:r>
              <w:rPr>
                <w:iCs/>
                <w:sz w:val="24"/>
                <w:szCs w:val="24"/>
              </w:rPr>
              <w:t xml:space="preserve">Разместить отчет по практике и созданный файл конфигурации в формате </w:t>
            </w:r>
            <w:r>
              <w:rPr>
                <w:sz w:val="24"/>
                <w:szCs w:val="24"/>
              </w:rPr>
              <w:t xml:space="preserve">*.</w:t>
            </w:r>
            <w:r>
              <w:rPr>
                <w:sz w:val="24"/>
                <w:szCs w:val="24"/>
                <w:lang w:val="en-US"/>
              </w:rPr>
              <w:t xml:space="preserve">dt</w:t>
            </w:r>
            <w:r>
              <w:rPr>
                <w:sz w:val="24"/>
                <w:szCs w:val="24"/>
              </w:rPr>
              <w:t xml:space="preserve"> в соответствующем разделе Электронного университета. </w:t>
            </w:r>
            <w:r>
              <w:rPr>
                <w:iCs/>
                <w:sz w:val="24"/>
                <w:szCs w:val="24"/>
              </w:rPr>
              <w:t xml:space="preserve">Защита итогов практики, отраженных в отчете – в соответствии с расписанием</w:t>
            </w:r>
            <w:r>
              <w:rPr>
                <w:iCs/>
                <w:sz w:val="24"/>
                <w:szCs w:val="24"/>
              </w:rPr>
              <w:t xml:space="preserve">.</w:t>
            </w:r>
            <w:r>
              <w:rPr>
                <w:iCs/>
                <w:sz w:val="24"/>
                <w:szCs w:val="24"/>
              </w:rPr>
            </w:r>
          </w:p>
        </w:tc>
        <w:tc>
          <w:tcPr>
            <w:tcBorders/>
            <w:tcW w:w="2097" w:type="dxa"/>
            <w:vAlign w:val="center"/>
            <w:textDirection w:val="lrTb"/>
            <w:noWrap w:val="false"/>
          </w:tcPr>
          <w:p>
            <w:pPr>
              <w:pBdr/>
              <w:spacing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УК-2, УК-4, </w:t>
            </w:r>
            <w:r>
              <w:rPr>
                <w:sz w:val="24"/>
                <w:szCs w:val="24"/>
              </w:rPr>
              <w:t xml:space="preserve">УК-6, </w:t>
            </w:r>
            <w:r>
              <w:rPr>
                <w:sz w:val="24"/>
                <w:szCs w:val="24"/>
              </w:rPr>
              <w:t xml:space="preserve">ОПК-4, ОПК-5</w:t>
            </w:r>
            <w:r>
              <w:rPr>
                <w:sz w:val="24"/>
                <w:szCs w:val="24"/>
              </w:rPr>
              <w:t xml:space="preserve">, ОПК-8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1560" w:type="dxa"/>
            <w:vAlign w:val="center"/>
            <w:textDirection w:val="lrTb"/>
            <w:noWrap w:val="false"/>
          </w:tcPr>
          <w:p>
            <w:pPr>
              <w:pBdr/>
              <w:spacing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/>
        <w:spacing/>
        <w:ind w:right="226"/>
        <w:rPr>
          <w:rFonts w:eastAsiaTheme="minorHAnsi"/>
          <w:b/>
          <w:sz w:val="28"/>
          <w:szCs w:val="24"/>
        </w:rPr>
      </w:pPr>
      <w:r>
        <w:rPr>
          <w:rFonts w:eastAsiaTheme="minorHAnsi"/>
          <w:b/>
          <w:sz w:val="28"/>
          <w:szCs w:val="24"/>
        </w:rPr>
      </w:r>
      <w:r>
        <w:rPr>
          <w:rFonts w:eastAsiaTheme="minorHAnsi"/>
          <w:b/>
          <w:sz w:val="28"/>
          <w:szCs w:val="24"/>
        </w:rPr>
      </w:r>
    </w:p>
    <w:p>
      <w:pPr>
        <w:pBdr/>
        <w:spacing/>
        <w:ind w:right="226"/>
        <w:jc w:val="center"/>
        <w:rPr>
          <w:rFonts w:eastAsiaTheme="minorHAnsi"/>
          <w:b/>
          <w:sz w:val="28"/>
          <w:szCs w:val="24"/>
        </w:rPr>
      </w:pPr>
      <w:r>
        <w:rPr>
          <w:rFonts w:eastAsiaTheme="minorHAnsi"/>
          <w:b/>
          <w:sz w:val="28"/>
          <w:szCs w:val="24"/>
        </w:rPr>
        <w:t xml:space="preserve">Планируемые результаты практики</w:t>
      </w:r>
      <w:r>
        <w:rPr>
          <w:rFonts w:eastAsiaTheme="minorHAnsi"/>
          <w:b/>
          <w:sz w:val="28"/>
          <w:szCs w:val="24"/>
        </w:rPr>
      </w:r>
    </w:p>
    <w:tbl>
      <w:tblPr>
        <w:tblW w:w="4968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8381"/>
      </w:tblGrid>
      <w:tr>
        <w:trPr>
          <w:trHeight w:val="231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426"/>
              </w:tabs>
              <w:spacing w:line="276" w:lineRule="auto"/>
              <w:ind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Коды</w:t>
            </w:r>
            <w:r>
              <w:rPr>
                <w:bCs/>
                <w:iCs/>
                <w:sz w:val="22"/>
                <w:szCs w:val="22"/>
              </w:rPr>
            </w:r>
          </w:p>
          <w:p>
            <w:pPr>
              <w:pBdr/>
              <w:tabs>
                <w:tab w:val="left" w:leader="none" w:pos="426"/>
              </w:tabs>
              <w:spacing w:line="276" w:lineRule="auto"/>
              <w:ind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компетенции</w:t>
            </w:r>
            <w:r>
              <w:rPr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406" w:type="pct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426"/>
              </w:tabs>
              <w:spacing w:line="276" w:lineRule="auto"/>
              <w:ind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Содержание </w:t>
            </w:r>
            <w:r>
              <w:rPr>
                <w:bCs/>
                <w:iCs/>
                <w:sz w:val="22"/>
                <w:szCs w:val="22"/>
              </w:rPr>
            </w:r>
          </w:p>
          <w:p>
            <w:pPr>
              <w:pBdr/>
              <w:tabs>
                <w:tab w:val="left" w:leader="none" w:pos="426"/>
              </w:tabs>
              <w:spacing w:line="276" w:lineRule="auto"/>
              <w:ind/>
              <w:jc w:val="center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компетенций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ОПК-1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пособен приме</w:t>
            </w:r>
            <w:r>
              <w:rPr>
                <w:sz w:val="22"/>
                <w:szCs w:val="22"/>
              </w:rPr>
              <w:t xml:space="preserve">нять естественнонаучные и об</w:t>
            </w:r>
            <w:r>
              <w:rPr>
                <w:sz w:val="22"/>
                <w:szCs w:val="22"/>
              </w:rPr>
              <w:t xml:space="preserve">щеинженерные знания, мето</w:t>
            </w:r>
            <w:r>
              <w:rPr>
                <w:sz w:val="22"/>
                <w:szCs w:val="22"/>
              </w:rPr>
              <w:t xml:space="preserve">ды математического анализа и мо</w:t>
            </w:r>
            <w:r>
              <w:rPr>
                <w:sz w:val="22"/>
                <w:szCs w:val="22"/>
              </w:rPr>
              <w:t xml:space="preserve">делирования, теоретического и экспериментального иссле</w:t>
            </w:r>
            <w:r>
              <w:rPr>
                <w:sz w:val="22"/>
                <w:szCs w:val="22"/>
              </w:rPr>
              <w:t xml:space="preserve">дования в профессиональной дея</w:t>
            </w:r>
            <w:r>
              <w:rPr>
                <w:sz w:val="22"/>
                <w:szCs w:val="22"/>
              </w:rPr>
              <w:t xml:space="preserve">тельности;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ОПК-2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пособен исполь</w:t>
            </w:r>
            <w:r>
              <w:rPr>
                <w:sz w:val="22"/>
                <w:szCs w:val="22"/>
              </w:rPr>
              <w:t xml:space="preserve">зовать современные информаци</w:t>
            </w:r>
            <w:r>
              <w:rPr>
                <w:sz w:val="22"/>
                <w:szCs w:val="22"/>
              </w:rPr>
              <w:t xml:space="preserve">онные технолог</w:t>
            </w:r>
            <w:r>
              <w:rPr>
                <w:sz w:val="22"/>
                <w:szCs w:val="22"/>
              </w:rPr>
              <w:t xml:space="preserve">ии и программные средства, в том числе отечественного производства, при ре</w:t>
            </w:r>
            <w:r>
              <w:rPr>
                <w:sz w:val="22"/>
                <w:szCs w:val="22"/>
              </w:rPr>
              <w:t xml:space="preserve">шении задач профессиональной деятельности;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ОПК-3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пособен реша</w:t>
            </w:r>
            <w:r>
              <w:rPr>
                <w:sz w:val="22"/>
                <w:szCs w:val="22"/>
              </w:rPr>
              <w:t xml:space="preserve">ть стандартные задачи профессио</w:t>
            </w:r>
            <w:r>
              <w:rPr>
                <w:sz w:val="22"/>
                <w:szCs w:val="22"/>
              </w:rPr>
              <w:t xml:space="preserve">нальной деятельности на основе ин</w:t>
            </w:r>
            <w:r>
              <w:rPr>
                <w:sz w:val="22"/>
                <w:szCs w:val="22"/>
              </w:rPr>
              <w:t xml:space="preserve">формационной и библиографической культуры с примене</w:t>
            </w:r>
            <w:r>
              <w:rPr>
                <w:sz w:val="22"/>
                <w:szCs w:val="22"/>
              </w:rPr>
              <w:t xml:space="preserve">нием информационно-коммуни</w:t>
            </w:r>
            <w:r>
              <w:rPr>
                <w:sz w:val="22"/>
                <w:szCs w:val="22"/>
              </w:rPr>
              <w:t xml:space="preserve">кационных технологий и с уче</w:t>
            </w:r>
            <w:r>
              <w:rPr>
                <w:sz w:val="22"/>
                <w:szCs w:val="22"/>
              </w:rPr>
              <w:t xml:space="preserve">том основных требований информационной безопасности;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ОПК-4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участво</w:t>
            </w:r>
            <w:r>
              <w:rPr>
                <w:sz w:val="22"/>
                <w:szCs w:val="22"/>
              </w:rPr>
              <w:t xml:space="preserve">вать в разработке стандартов,</w:t>
            </w:r>
            <w:r>
              <w:rPr>
                <w:sz w:val="22"/>
                <w:szCs w:val="22"/>
              </w:rPr>
              <w:t xml:space="preserve"> норм и правил, а также техниче</w:t>
            </w:r>
            <w:r>
              <w:rPr>
                <w:sz w:val="22"/>
                <w:szCs w:val="22"/>
              </w:rPr>
              <w:t xml:space="preserve">ской документации, связанн</w:t>
            </w:r>
            <w:r>
              <w:rPr>
                <w:sz w:val="22"/>
                <w:szCs w:val="22"/>
              </w:rPr>
              <w:t xml:space="preserve">ой с профессиональной деятельно</w:t>
            </w:r>
            <w:r>
              <w:rPr>
                <w:sz w:val="22"/>
                <w:szCs w:val="22"/>
              </w:rPr>
              <w:t xml:space="preserve">стью;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ОПК-5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пособен инстал</w:t>
            </w:r>
            <w:r>
              <w:rPr>
                <w:sz w:val="22"/>
                <w:szCs w:val="22"/>
              </w:rPr>
              <w:t xml:space="preserve">лировать программное и аппаратное обеспечение для инфор</w:t>
            </w:r>
            <w:r>
              <w:rPr>
                <w:sz w:val="22"/>
                <w:szCs w:val="22"/>
              </w:rPr>
              <w:t xml:space="preserve">мационных и автоматизированных систем;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ОПК-6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анализировать и разрабатывать орга</w:t>
            </w:r>
            <w:r>
              <w:rPr>
                <w:sz w:val="22"/>
                <w:szCs w:val="22"/>
              </w:rPr>
              <w:t xml:space="preserve">низационно-технические и экономические процессы с применением методов системного а</w:t>
            </w:r>
            <w:r>
              <w:rPr>
                <w:sz w:val="22"/>
                <w:szCs w:val="22"/>
              </w:rPr>
              <w:t xml:space="preserve">нализа и математического модели</w:t>
            </w:r>
            <w:r>
              <w:rPr>
                <w:sz w:val="22"/>
                <w:szCs w:val="22"/>
              </w:rPr>
              <w:t xml:space="preserve">рования;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ОПК-7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разраба</w:t>
            </w:r>
            <w:r>
              <w:rPr>
                <w:sz w:val="22"/>
                <w:szCs w:val="22"/>
              </w:rPr>
              <w:t xml:space="preserve">тывать алгоритмы и программы, пригодные для практического применения;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ОПК-8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принимать участие в управлении про</w:t>
            </w:r>
            <w:r>
              <w:rPr>
                <w:sz w:val="22"/>
                <w:szCs w:val="22"/>
              </w:rPr>
              <w:t xml:space="preserve">ектами создания информаци</w:t>
            </w:r>
            <w:r>
              <w:rPr>
                <w:sz w:val="22"/>
                <w:szCs w:val="22"/>
              </w:rPr>
              <w:t xml:space="preserve">онных систем на стадиях жизнен</w:t>
            </w:r>
            <w:r>
              <w:rPr>
                <w:sz w:val="22"/>
                <w:szCs w:val="22"/>
              </w:rPr>
              <w:t xml:space="preserve">ного цикла;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ОПК-9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пособен принимать участие в реализации профессиональных коммуникаций с заинтересованными участниками проектной деятельности и в рамках проектных групп.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УК-1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пособен осуществлять поиск, критический анализ и синтез информации, применять системный подход для решения поставленных задач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УК-2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УК-3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пособен осуществлять социальное взаимодействие и реализовывать свою роль в ко-манде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УК-4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r>
              <w:rPr>
                <w:sz w:val="22"/>
                <w:szCs w:val="22"/>
              </w:rPr>
              <w:t xml:space="preserve">ых</w:t>
            </w:r>
            <w:r>
              <w:rPr>
                <w:sz w:val="22"/>
                <w:szCs w:val="22"/>
              </w:rPr>
              <w:t xml:space="preserve">) языке(ах)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УК-5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пособен воспринимать межкультурное разнообрази</w:t>
            </w:r>
            <w:r>
              <w:rPr>
                <w:sz w:val="22"/>
                <w:szCs w:val="22"/>
              </w:rPr>
              <w:t xml:space="preserve">е общества в социально-историче</w:t>
            </w:r>
            <w:r>
              <w:rPr>
                <w:sz w:val="22"/>
                <w:szCs w:val="22"/>
              </w:rPr>
              <w:t xml:space="preserve">ском, этическом и философском контекстах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УК-6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851"/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пособен управлять своим временем, выстраивать и реализовывать траекторию</w:t>
            </w:r>
            <w:r>
              <w:rPr>
                <w:sz w:val="22"/>
                <w:szCs w:val="22"/>
              </w:rPr>
              <w:t xml:space="preserve"> саморазвития на основе принци</w:t>
            </w:r>
            <w:r>
              <w:rPr>
                <w:sz w:val="22"/>
                <w:szCs w:val="22"/>
              </w:rPr>
              <w:t xml:space="preserve">пов образования в течение всей жизни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УК-7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пособен поддерживать должный уровень физическо</w:t>
            </w:r>
            <w:r>
              <w:rPr>
                <w:sz w:val="22"/>
                <w:szCs w:val="22"/>
              </w:rPr>
              <w:t xml:space="preserve">й подготовленности для обеспече</w:t>
            </w:r>
            <w:r>
              <w:rPr>
                <w:sz w:val="22"/>
                <w:szCs w:val="22"/>
              </w:rPr>
              <w:t xml:space="preserve">ния полноценной социальной и профессиональной деятельности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pBdr/>
              <w:tabs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УК-8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pBdr/>
              <w:tabs>
                <w:tab w:val="left" w:leader="none" w:pos="993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пособен создавать и поддерживать безопасные условия жизнедеятельности, в том числе при возникновении чрезвычайных ситуаций</w:t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/>
        <w:ind/>
        <w:rPr>
          <w:bCs/>
          <w:color w:val="000000"/>
          <w:sz w:val="22"/>
        </w:rPr>
      </w:pPr>
      <w:r>
        <w:rPr>
          <w:bCs/>
          <w:color w:val="000000"/>
          <w:sz w:val="22"/>
          <w:vertAlign w:val="superscript"/>
        </w:rPr>
        <w:t xml:space="preserve">*</w:t>
      </w:r>
      <w:r>
        <w:rPr>
          <w:bCs/>
          <w:color w:val="000000"/>
          <w:sz w:val="22"/>
        </w:rPr>
        <w:t xml:space="preserve">заполняется руководителем практики от Университета</w:t>
      </w:r>
      <w:r>
        <w:rPr>
          <w:bCs/>
          <w:color w:val="000000"/>
          <w:sz w:val="22"/>
        </w:rPr>
      </w:r>
    </w:p>
    <w:p>
      <w:pPr>
        <w:pBdr/>
        <w:spacing w:after="200" w:line="276" w:lineRule="auto"/>
        <w:ind w:right="226"/>
        <w:contextualSpacing w:val="true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lang w:eastAsia="en-US"/>
        </w:rPr>
      </w:r>
      <w:r>
        <w:rPr>
          <w:rFonts w:eastAsia="Calibri"/>
          <w:i/>
          <w:sz w:val="28"/>
          <w:szCs w:val="28"/>
          <w:lang w:eastAsia="en-US"/>
        </w:rPr>
      </w:r>
    </w:p>
    <w:sectPr>
      <w:headerReference w:type="default" r:id="rId9"/>
      <w:headerReference w:type="even" r:id="rId10"/>
      <w:footnotePr/>
      <w:endnotePr/>
      <w:type w:val="nextPage"/>
      <w:pgSz w:h="16838" w:orient="landscape" w:w="11906"/>
      <w:pgMar w:top="964" w:right="1644" w:bottom="964" w:left="680" w:header="720" w:footer="720" w:gutter="0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Calibri">
    <w:panose1 w:val="020F0502020204030204"/>
  </w:font>
  <w:font w:name="Tahoma">
    <w:panose1 w:val="020B0502040504020204"/>
  </w:font>
  <w:font w:name="Courier New">
    <w:panose1 w:val="020704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0"/>
      <w:pBdr/>
      <w:spacing/>
      <w:ind/>
      <w:rPr/>
    </w:pPr>
    <w:r/>
    <w:r/>
  </w:p>
  <w:p>
    <w:pPr>
      <w:pStyle w:val="780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0"/>
      <w:framePr w:hAnchor="margin" w:vAnchor="text" w:wrap="around" w:xAlign="center" w:y="1"/>
      <w:pBdr/>
      <w:spacing/>
      <w:ind/>
      <w:rPr>
        <w:rStyle w:val="782"/>
      </w:rPr>
    </w:pPr>
    <w:r>
      <w:rPr>
        <w:rStyle w:val="782"/>
      </w:rPr>
      <w:fldChar w:fldCharType="begin"/>
    </w:r>
    <w:r>
      <w:rPr>
        <w:rStyle w:val="782"/>
      </w:rPr>
      <w:instrText xml:space="preserve">PAGE  </w:instrText>
    </w:r>
    <w:r>
      <w:rPr>
        <w:rStyle w:val="782"/>
      </w:rPr>
      <w:fldChar w:fldCharType="end"/>
    </w:r>
    <w:r>
      <w:rPr>
        <w:rStyle w:val="782"/>
      </w:rPr>
    </w:r>
  </w:p>
  <w:p>
    <w:pPr>
      <w:pStyle w:val="780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"/>
      <w:numFmt w:val="decimal"/>
      <w:pPr>
        <w:pBdr/>
        <w:tabs>
          <w:tab w:val="num" w:leader="none" w:pos="630"/>
        </w:tabs>
        <w:spacing/>
        <w:ind w:hanging="630" w:left="630"/>
      </w:pPr>
      <w:rPr/>
      <w:start w:val="1"/>
      <w:suff w:val="space"/>
    </w:lvl>
    <w:lvl w:ilvl="1">
      <w:isLgl w:val="false"/>
      <w:lvlJc w:val="left"/>
      <w:lvlText w:val="%1.%2"/>
      <w:numFmt w:val="decimal"/>
      <w:pPr>
        <w:pBdr/>
        <w:tabs>
          <w:tab w:val="num" w:leader="none" w:pos="630"/>
        </w:tabs>
        <w:spacing/>
        <w:ind w:hanging="630" w:left="630"/>
      </w:pPr>
      <w:rPr/>
      <w:start w:val="1"/>
      <w:suff w:val="space"/>
    </w:lvl>
    <w:lvl w:ilvl="2">
      <w:isLgl w:val="false"/>
      <w:lvlJc w:val="left"/>
      <w:lvlText w:val="%1.%2.%3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space"/>
    </w:lvl>
    <w:lvl w:ilvl="3">
      <w:isLgl w:val="false"/>
      <w:lvlJc w:val="left"/>
      <w:lvlText w:val="%1.%2.%3.%4"/>
      <w:numFmt w:val="decimal"/>
      <w:pPr>
        <w:pBdr/>
        <w:tabs>
          <w:tab w:val="num" w:leader="none" w:pos="1080"/>
        </w:tabs>
        <w:spacing/>
        <w:ind w:hanging="1080" w:left="1080"/>
      </w:pPr>
      <w:rPr/>
      <w:start w:val="1"/>
      <w:suff w:val="space"/>
    </w:lvl>
    <w:lvl w:ilvl="4">
      <w:isLgl w:val="false"/>
      <w:lvlJc w:val="left"/>
      <w:lvlText w:val="%1.%2.%3.%4.%5"/>
      <w:numFmt w:val="decimal"/>
      <w:pPr>
        <w:pBdr/>
        <w:tabs>
          <w:tab w:val="num" w:leader="none" w:pos="1080"/>
        </w:tabs>
        <w:spacing/>
        <w:ind w:hanging="1080" w:left="1080"/>
      </w:pPr>
      <w:rPr/>
      <w:start w:val="1"/>
      <w:suff w:val="space"/>
    </w:lvl>
    <w:lvl w:ilvl="5">
      <w:isLgl w:val="false"/>
      <w:lvlJc w:val="left"/>
      <w:lvlText w:val="%1.%2.%3.%4.%5.%6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space"/>
    </w:lvl>
    <w:lvl w:ilvl="6">
      <w:isLgl w:val="false"/>
      <w:lvlJc w:val="left"/>
      <w:lvlText w:val="%1.%2.%3.%4.%5.%6.%7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space"/>
    </w:lvl>
    <w:lvl w:ilvl="7">
      <w:isLgl w:val="false"/>
      <w:lvlJc w:val="left"/>
      <w:lvlText w:val="%1.%2.%3.%4.%5.%6.%7.%8"/>
      <w:numFmt w:val="decimal"/>
      <w:pPr>
        <w:pBdr/>
        <w:tabs>
          <w:tab w:val="num" w:leader="none" w:pos="1800"/>
        </w:tabs>
        <w:spacing/>
        <w:ind w:hanging="1800" w:left="1800"/>
      </w:pPr>
      <w:rPr/>
      <w:start w:val="1"/>
      <w:suff w:val="space"/>
    </w:lvl>
    <w:lvl w:ilvl="8">
      <w:isLgl w:val="false"/>
      <w:lvlJc w:val="left"/>
      <w:lvlText w:val="%1.%2.%3.%4.%5.%6.%7.%8.%9"/>
      <w:numFmt w:val="decimal"/>
      <w:pPr>
        <w:pBdr/>
        <w:tabs>
          <w:tab w:val="num" w:leader="none" w:pos="2160"/>
        </w:tabs>
        <w:spacing/>
        <w:ind w:hanging="2160" w:left="2160"/>
      </w:pPr>
      <w:rPr/>
      <w:start w:val="1"/>
      <w:suff w:val="space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75" w:left="375"/>
      </w:pPr>
      <w:rPr>
        <w:rFonts w:hint="default"/>
        <w:color w:val="auto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298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018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738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458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178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4898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618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338"/>
      </w:pPr>
      <w:rPr/>
      <w:start w:val="1"/>
      <w:suff w:val="space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space"/>
    </w:lvl>
    <w:lvl w:ilvl="1">
      <w:isLgl w:val="true"/>
      <w:lvlJc w:val="left"/>
      <w:lvlText w:val="%1.%2."/>
      <w:numFmt w:val="decimal"/>
      <w:pPr>
        <w:pBdr/>
        <w:spacing/>
        <w:ind w:hanging="360" w:left="927"/>
      </w:pPr>
      <w:rPr>
        <w:rFonts w:hint="default"/>
      </w:rPr>
      <w:start w:val="3"/>
      <w:suff w:val="space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space"/>
    </w:lvl>
    <w:lvl w:ilvl="3">
      <w:isLgl w:val="true"/>
      <w:lvlJc w:val="left"/>
      <w:lvlText w:val="%1.%2.%3.%4."/>
      <w:numFmt w:val="decimal"/>
      <w:pPr>
        <w:pBdr/>
        <w:spacing/>
        <w:ind w:hanging="720" w:left="1287"/>
      </w:pPr>
      <w:rPr>
        <w:rFonts w:hint="default"/>
      </w:rPr>
      <w:start w:val="1"/>
      <w:suff w:val="space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space"/>
    </w:lvl>
    <w:lvl w:ilvl="5">
      <w:isLgl w:val="true"/>
      <w:lvlJc w:val="left"/>
      <w:lvlText w:val="%1.%2.%3.%4.%5.%6."/>
      <w:numFmt w:val="decimal"/>
      <w:pPr>
        <w:pBdr/>
        <w:spacing/>
        <w:ind w:hanging="1080" w:left="1647"/>
      </w:pPr>
      <w:rPr>
        <w:rFonts w:hint="default"/>
      </w:rPr>
      <w:start w:val="1"/>
      <w:suff w:val="space"/>
    </w:lvl>
    <w:lvl w:ilvl="6">
      <w:isLgl w:val="true"/>
      <w:lvlJc w:val="left"/>
      <w:lvlText w:val="%1.%2.%3.%4.%5.%6.%7."/>
      <w:numFmt w:val="decimal"/>
      <w:pPr>
        <w:pBdr/>
        <w:spacing/>
        <w:ind w:hanging="1440" w:left="2007"/>
      </w:pPr>
      <w:rPr>
        <w:rFonts w:hint="default"/>
      </w:rPr>
      <w:start w:val="1"/>
      <w:suff w:val="space"/>
    </w:lvl>
    <w:lvl w:ilvl="7">
      <w:isLgl w:val="true"/>
      <w:lvlJc w:val="left"/>
      <w:lvlText w:val="%1.%2.%3.%4.%5.%6.%7.%8."/>
      <w:numFmt w:val="decimal"/>
      <w:pPr>
        <w:pBdr/>
        <w:spacing/>
        <w:ind w:hanging="1440" w:left="2007"/>
      </w:pPr>
      <w:rPr>
        <w:rFonts w:hint="default"/>
      </w:rPr>
      <w:start w:val="1"/>
      <w:suff w:val="space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2367"/>
      </w:pPr>
      <w:rPr>
        <w:rFonts w:hint="default"/>
      </w:rPr>
      <w:start w:val="1"/>
      <w:suff w:val="space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468"/>
        </w:tabs>
        <w:spacing/>
        <w:ind w:hanging="468" w:left="468"/>
      </w:pPr>
      <w:rPr>
        <w:rFonts w:hint="default"/>
      </w:rPr>
      <w:start w:val="1"/>
      <w:suff w:val="space"/>
    </w:lvl>
    <w:lvl w:ilvl="1">
      <w:isLgl w:val="false"/>
      <w:lvlJc w:val="left"/>
      <w:lvlText w:val="%2."/>
      <w:numFmt w:val="decimal"/>
      <w:pPr>
        <w:pBdr/>
        <w:tabs>
          <w:tab w:val="num" w:leader="none" w:pos="862"/>
        </w:tabs>
        <w:spacing/>
        <w:ind w:hanging="720" w:left="862"/>
      </w:pPr>
      <w:rPr>
        <w:rFonts w:ascii="Times New Roman" w:hAnsi="Times New Roman" w:eastAsia="Times New Roman" w:cs="Times New Roman"/>
        <w:strike w:val="0"/>
        <w:color w:val="auto"/>
        <w:u w:val="none"/>
      </w:rPr>
      <w:start w:val="1"/>
      <w:suff w:val="space"/>
    </w:lvl>
    <w:lvl w:ilvl="2">
      <w:isLgl w:val="false"/>
      <w:lvlJc w:val="left"/>
      <w:lvlText w:val="%1.%2.%3."/>
      <w:numFmt w:val="decimal"/>
      <w:pPr>
        <w:pBdr/>
        <w:tabs>
          <w:tab w:val="num" w:leader="none" w:pos="720"/>
        </w:tabs>
        <w:spacing/>
        <w:ind w:hanging="720" w:left="720"/>
      </w:pPr>
      <w:rPr>
        <w:rFonts w:hint="default"/>
      </w:rPr>
      <w:start w:val="1"/>
      <w:suff w:val="space"/>
    </w:lvl>
    <w:lvl w:ilvl="3">
      <w:isLgl w:val="false"/>
      <w:lvlJc w:val="left"/>
      <w:lvlText w:val="%1.%2.%3.%4."/>
      <w:numFmt w:val="decimal"/>
      <w:pPr>
        <w:pBdr/>
        <w:tabs>
          <w:tab w:val="num" w:leader="none" w:pos="1080"/>
        </w:tabs>
        <w:spacing/>
        <w:ind w:hanging="1080" w:left="1080"/>
      </w:pPr>
      <w:rPr>
        <w:rFonts w:hint="default"/>
      </w:rPr>
      <w:start w:val="1"/>
      <w:suff w:val="space"/>
    </w:lvl>
    <w:lvl w:ilvl="4">
      <w:isLgl w:val="false"/>
      <w:lvlJc w:val="left"/>
      <w:lvlText w:val="%1.%2.%3.%4.%5."/>
      <w:numFmt w:val="decimal"/>
      <w:pPr>
        <w:pBdr/>
        <w:tabs>
          <w:tab w:val="num" w:leader="none" w:pos="1080"/>
        </w:tabs>
        <w:spacing/>
        <w:ind w:hanging="1080" w:left="1080"/>
      </w:pPr>
      <w:rPr>
        <w:rFonts w:hint="default"/>
      </w:rPr>
      <w:start w:val="1"/>
      <w:suff w:val="space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1440"/>
        </w:tabs>
        <w:spacing/>
        <w:ind w:hanging="1440" w:left="1440"/>
      </w:pPr>
      <w:rPr>
        <w:rFonts w:hint="default"/>
      </w:rPr>
      <w:start w:val="1"/>
      <w:suff w:val="space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1440"/>
        </w:tabs>
        <w:spacing/>
        <w:ind w:hanging="1440" w:left="1440"/>
      </w:pPr>
      <w:rPr>
        <w:rFonts w:hint="default"/>
      </w:rPr>
      <w:start w:val="1"/>
      <w:suff w:val="space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1800"/>
        </w:tabs>
        <w:spacing/>
        <w:ind w:hanging="1800" w:left="1800"/>
      </w:pPr>
      <w:rPr>
        <w:rFonts w:hint="default"/>
      </w:rPr>
      <w:start w:val="1"/>
      <w:suff w:val="space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1800"/>
        </w:tabs>
        <w:spacing/>
        <w:ind w:hanging="1800" w:left="1800"/>
      </w:pPr>
      <w:rPr>
        <w:rFonts w:hint="default"/>
      </w:rPr>
      <w:start w:val="1"/>
      <w:suff w:val="space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space"/>
    </w:lvl>
    <w:lvl w:ilvl="1">
      <w:isLgl w:val="true"/>
      <w:lvlJc w:val="left"/>
      <w:lvlText w:val="%1.%2."/>
      <w:numFmt w:val="decimal"/>
      <w:pPr>
        <w:pBdr/>
        <w:spacing/>
        <w:ind w:hanging="720" w:left="1789"/>
      </w:pPr>
      <w:rPr>
        <w:rFonts w:hint="default"/>
      </w:rPr>
      <w:start w:val="1"/>
      <w:suff w:val="space"/>
    </w:lvl>
    <w:lvl w:ilvl="2">
      <w:isLgl w:val="true"/>
      <w:lvlJc w:val="left"/>
      <w:lvlText w:val="%1.%2.%3."/>
      <w:numFmt w:val="decimal"/>
      <w:pPr>
        <w:pBdr/>
        <w:spacing/>
        <w:ind w:hanging="720" w:left="2149"/>
      </w:pPr>
      <w:rPr>
        <w:rFonts w:hint="default"/>
      </w:rPr>
      <w:start w:val="1"/>
      <w:suff w:val="space"/>
    </w:lvl>
    <w:lvl w:ilvl="3">
      <w:isLgl w:val="true"/>
      <w:lvlJc w:val="left"/>
      <w:lvlText w:val="%1.%2.%3.%4."/>
      <w:numFmt w:val="decimal"/>
      <w:pPr>
        <w:pBdr/>
        <w:spacing/>
        <w:ind w:hanging="1080" w:left="2869"/>
      </w:pPr>
      <w:rPr>
        <w:rFonts w:hint="default"/>
      </w:rPr>
      <w:start w:val="1"/>
      <w:suff w:val="space"/>
    </w:lvl>
    <w:lvl w:ilvl="4">
      <w:isLgl w:val="true"/>
      <w:lvlJc w:val="left"/>
      <w:lvlText w:val="%1.%2.%3.%4.%5."/>
      <w:numFmt w:val="decimal"/>
      <w:pPr>
        <w:pBdr/>
        <w:spacing/>
        <w:ind w:hanging="1080" w:left="3229"/>
      </w:pPr>
      <w:rPr>
        <w:rFonts w:hint="default"/>
      </w:rPr>
      <w:start w:val="1"/>
      <w:suff w:val="space"/>
    </w:lvl>
    <w:lvl w:ilvl="5">
      <w:isLgl w:val="true"/>
      <w:lvlJc w:val="left"/>
      <w:lvlText w:val="%1.%2.%3.%4.%5.%6."/>
      <w:numFmt w:val="decimal"/>
      <w:pPr>
        <w:pBdr/>
        <w:spacing/>
        <w:ind w:hanging="1440" w:left="3949"/>
      </w:pPr>
      <w:rPr>
        <w:rFonts w:hint="default"/>
      </w:rPr>
      <w:start w:val="1"/>
      <w:suff w:val="space"/>
    </w:lvl>
    <w:lvl w:ilvl="6">
      <w:isLgl w:val="true"/>
      <w:lvlJc w:val="left"/>
      <w:lvlText w:val="%1.%2.%3.%4.%5.%6.%7."/>
      <w:numFmt w:val="decimal"/>
      <w:pPr>
        <w:pBdr/>
        <w:spacing/>
        <w:ind w:hanging="1800" w:left="4669"/>
      </w:pPr>
      <w:rPr>
        <w:rFonts w:hint="default"/>
      </w:rPr>
      <w:start w:val="1"/>
      <w:suff w:val="space"/>
    </w:lvl>
    <w:lvl w:ilvl="7">
      <w:isLgl w:val="true"/>
      <w:lvlJc w:val="left"/>
      <w:lvlText w:val="%1.%2.%3.%4.%5.%6.%7.%8."/>
      <w:numFmt w:val="decimal"/>
      <w:pPr>
        <w:pBdr/>
        <w:spacing/>
        <w:ind w:hanging="1800" w:left="5029"/>
      </w:pPr>
      <w:rPr>
        <w:rFonts w:hint="default"/>
      </w:rPr>
      <w:start w:val="1"/>
      <w:suff w:val="space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749"/>
      </w:pPr>
      <w:rPr>
        <w:rFonts w:hint="default"/>
      </w:rPr>
      <w:start w:val="1"/>
      <w:suff w:val="space"/>
    </w:lvl>
  </w:abstractNum>
  <w:abstractNum w:abstractNumId="6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7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hint="default"/>
      </w:rPr>
      <w:start w:val="20"/>
      <w:suff w:val="space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space"/>
    </w:lvl>
  </w:abstractNum>
  <w:abstractNum w:abstractNumId="8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 w:eastAsia="Times New Roman" w:cs="Times New Roman"/>
      </w:rPr>
      <w:start w:val="3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9"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space"/>
    </w:lvl>
  </w:abstractNum>
  <w:abstractNum w:abstractNumId="10">
    <w:lvl w:ilvl="0">
      <w:isLgl w:val="false"/>
      <w:lvlJc w:val="left"/>
      <w:lvlText w:val="–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default" w:ascii="Times New Roman" w:hAnsi="Times New Roman" w:cs="Times New Roman"/>
      </w:rPr>
      <w:start w:val="1"/>
      <w:suff w:val="space"/>
    </w:lvl>
    <w:lvl w:ilvl="1">
      <w:isLgl w:val="false"/>
      <w:lvlJc w:val="left"/>
      <w:lvlText w:val="%2."/>
      <w:numFmt w:val="decimal"/>
      <w:pPr>
        <w:pBdr/>
        <w:tabs>
          <w:tab w:val="num" w:leader="none" w:pos="720"/>
        </w:tabs>
        <w:spacing/>
        <w:ind w:hanging="720" w:left="720"/>
      </w:pPr>
      <w:rPr>
        <w:rFonts w:ascii="Times New Roman" w:hAnsi="Times New Roman" w:eastAsia="Times New Roman" w:cs="Times New Roman"/>
      </w:rPr>
      <w:start w:val="1"/>
      <w:suff w:val="space"/>
    </w:lvl>
    <w:lvl w:ilvl="2">
      <w:isLgl w:val="false"/>
      <w:lvlJc w:val="left"/>
      <w:lvlText w:val="%1.%2.%3."/>
      <w:numFmt w:val="decimal"/>
      <w:pPr>
        <w:pBdr/>
        <w:tabs>
          <w:tab w:val="num" w:leader="none" w:pos="720"/>
        </w:tabs>
        <w:spacing/>
        <w:ind w:hanging="720" w:left="720"/>
      </w:pPr>
      <w:rPr>
        <w:rFonts w:hint="default"/>
      </w:rPr>
      <w:start w:val="1"/>
      <w:suff w:val="space"/>
    </w:lvl>
    <w:lvl w:ilvl="3">
      <w:isLgl w:val="false"/>
      <w:lvlJc w:val="left"/>
      <w:lvlText w:val="%1.%2.%3.%4."/>
      <w:numFmt w:val="decimal"/>
      <w:pPr>
        <w:pBdr/>
        <w:tabs>
          <w:tab w:val="num" w:leader="none" w:pos="1080"/>
        </w:tabs>
        <w:spacing/>
        <w:ind w:hanging="1080" w:left="1080"/>
      </w:pPr>
      <w:rPr>
        <w:rFonts w:hint="default"/>
      </w:rPr>
      <w:start w:val="1"/>
      <w:suff w:val="space"/>
    </w:lvl>
    <w:lvl w:ilvl="4">
      <w:isLgl w:val="false"/>
      <w:lvlJc w:val="left"/>
      <w:lvlText w:val="%1.%2.%3.%4.%5."/>
      <w:numFmt w:val="decimal"/>
      <w:pPr>
        <w:pBdr/>
        <w:tabs>
          <w:tab w:val="num" w:leader="none" w:pos="1080"/>
        </w:tabs>
        <w:spacing/>
        <w:ind w:hanging="1080" w:left="1080"/>
      </w:pPr>
      <w:rPr>
        <w:rFonts w:hint="default"/>
      </w:rPr>
      <w:start w:val="1"/>
      <w:suff w:val="space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1440"/>
        </w:tabs>
        <w:spacing/>
        <w:ind w:hanging="1440" w:left="1440"/>
      </w:pPr>
      <w:rPr>
        <w:rFonts w:hint="default"/>
      </w:rPr>
      <w:start w:val="1"/>
      <w:suff w:val="space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1440"/>
        </w:tabs>
        <w:spacing/>
        <w:ind w:hanging="1440" w:left="1440"/>
      </w:pPr>
      <w:rPr>
        <w:rFonts w:hint="default"/>
      </w:rPr>
      <w:start w:val="1"/>
      <w:suff w:val="space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1800"/>
        </w:tabs>
        <w:spacing/>
        <w:ind w:hanging="1800" w:left="1800"/>
      </w:pPr>
      <w:rPr>
        <w:rFonts w:hint="default"/>
      </w:rPr>
      <w:start w:val="1"/>
      <w:suff w:val="space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1800"/>
        </w:tabs>
        <w:spacing/>
        <w:ind w:hanging="1800" w:left="1800"/>
      </w:pPr>
      <w:rPr>
        <w:rFonts w:hint="default"/>
      </w:rPr>
      <w:start w:val="1"/>
      <w:suff w:val="space"/>
    </w:lvl>
  </w:abstractNum>
  <w:abstractNum w:abstractNumId="11">
    <w:lvl w:ilvl="0">
      <w:isLgl w:val="false"/>
      <w:lvlJc w:val="left"/>
      <w:lvlText w:val="%1."/>
      <w:numFmt w:val="decimal"/>
      <w:pPr>
        <w:pBdr/>
        <w:spacing/>
        <w:ind w:hanging="375" w:left="517"/>
      </w:pPr>
      <w:rPr>
        <w:rFonts w:hint="default"/>
        <w:color w:val="auto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12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1498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2218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938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3658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4378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5098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818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6538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7258"/>
      </w:pPr>
      <w:rPr>
        <w:rFonts w:hint="default" w:ascii="Wingdings" w:hAnsi="Wingdings"/>
      </w:rPr>
      <w:start w:val="1"/>
      <w:suff w:val="space"/>
    </w:lvl>
  </w:abstractNum>
  <w:abstractNum w:abstractNumId="14">
    <w:lvl w:ilvl="0">
      <w:isLgl w:val="false"/>
      <w:lvlJc w:val="left"/>
      <w:lvlText w:val="%1)"/>
      <w:numFmt w:val="russianLower"/>
      <w:pPr>
        <w:pBdr/>
        <w:spacing/>
        <w:ind w:hanging="360" w:left="720"/>
      </w:pPr>
      <w:rPr>
        <w:rFonts w:hint="default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15">
    <w:lvl w:ilvl="0">
      <w:isLgl w:val="false"/>
      <w:lvlJc w:val="left"/>
      <w:lvlText w:val=""/>
      <w:numFmt w:val="bullet"/>
      <w:pPr>
        <w:pBdr/>
        <w:tabs>
          <w:tab w:val="num" w:leader="none" w:pos="1260"/>
        </w:tabs>
        <w:spacing/>
        <w:ind w:hanging="360" w:left="126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16">
    <w:lvl w:ilvl="0">
      <w:isLgl w:val="false"/>
      <w:lvlJc w:val="left"/>
      <w:lvlText w:val="–"/>
      <w:numFmt w:val="bullet"/>
      <w:pPr>
        <w:pBdr/>
        <w:spacing/>
        <w:ind w:hanging="360" w:left="644"/>
      </w:pPr>
      <w:rPr>
        <w:rFonts w:hint="default" w:ascii="Times New Roman" w:hAnsi="Times New Roman" w:cs="Times New Roman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17">
    <w:lvl w:ilvl="0">
      <w:isLgl w:val="false"/>
      <w:lvlJc w:val="left"/>
      <w:lvlText w:val=""/>
      <w:numFmt w:val="bullet"/>
      <w:pPr>
        <w:pBdr/>
        <w:spacing/>
        <w:ind w:hanging="360" w:left="1287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2007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727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3447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4167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887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607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6327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7047"/>
      </w:pPr>
      <w:rPr>
        <w:rFonts w:hint="default" w:ascii="Wingdings" w:hAnsi="Wingdings"/>
      </w:rPr>
      <w:start w:val="1"/>
      <w:suff w:val="space"/>
    </w:lvl>
  </w:abstractNum>
  <w:abstractNum w:abstractNumId="18">
    <w:lvl w:ilvl="0">
      <w:isLgl w:val="false"/>
      <w:lvlJc w:val="left"/>
      <w:lvlText w:val="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19">
    <w:lvl w:ilvl="0">
      <w:isLgl w:val="false"/>
      <w:lvlJc w:val="left"/>
      <w:lvlText w:val="–"/>
      <w:numFmt w:val="bullet"/>
      <w:pPr>
        <w:pBdr/>
        <w:tabs>
          <w:tab w:val="num" w:leader="none" w:pos="900"/>
        </w:tabs>
        <w:spacing/>
        <w:ind w:hanging="360" w:left="900"/>
      </w:pPr>
      <w:rPr>
        <w:rFonts w:hint="default" w:ascii="Times New Roman" w:hAnsi="Times New Roman" w:cs="Times New Roman"/>
      </w:rPr>
      <w:start w:val="1"/>
      <w:suff w:val="space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2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21"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space"/>
    </w:lvl>
    <w:lvl w:ilvl="1">
      <w:isLgl w:val="true"/>
      <w:lvlJc w:val="left"/>
      <w:lvlText w:val="%1.%2."/>
      <w:numFmt w:val="decimal"/>
      <w:pPr>
        <w:pBdr/>
        <w:spacing/>
        <w:ind w:hanging="360" w:left="927"/>
      </w:pPr>
      <w:rPr>
        <w:rFonts w:hint="default"/>
      </w:rPr>
      <w:start w:val="3"/>
      <w:suff w:val="space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space"/>
    </w:lvl>
    <w:lvl w:ilvl="3">
      <w:isLgl w:val="true"/>
      <w:lvlJc w:val="left"/>
      <w:lvlText w:val="%1.%2.%3.%4."/>
      <w:numFmt w:val="decimal"/>
      <w:pPr>
        <w:pBdr/>
        <w:spacing/>
        <w:ind w:hanging="720" w:left="1287"/>
      </w:pPr>
      <w:rPr>
        <w:rFonts w:hint="default"/>
      </w:rPr>
      <w:start w:val="1"/>
      <w:suff w:val="space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space"/>
    </w:lvl>
    <w:lvl w:ilvl="5">
      <w:isLgl w:val="true"/>
      <w:lvlJc w:val="left"/>
      <w:lvlText w:val="%1.%2.%3.%4.%5.%6."/>
      <w:numFmt w:val="decimal"/>
      <w:pPr>
        <w:pBdr/>
        <w:spacing/>
        <w:ind w:hanging="1080" w:left="1647"/>
      </w:pPr>
      <w:rPr>
        <w:rFonts w:hint="default"/>
      </w:rPr>
      <w:start w:val="1"/>
      <w:suff w:val="space"/>
    </w:lvl>
    <w:lvl w:ilvl="6">
      <w:isLgl w:val="true"/>
      <w:lvlJc w:val="left"/>
      <w:lvlText w:val="%1.%2.%3.%4.%5.%6.%7."/>
      <w:numFmt w:val="decimal"/>
      <w:pPr>
        <w:pBdr/>
        <w:spacing/>
        <w:ind w:hanging="1440" w:left="2007"/>
      </w:pPr>
      <w:rPr>
        <w:rFonts w:hint="default"/>
      </w:rPr>
      <w:start w:val="1"/>
      <w:suff w:val="space"/>
    </w:lvl>
    <w:lvl w:ilvl="7">
      <w:isLgl w:val="true"/>
      <w:lvlJc w:val="left"/>
      <w:lvlText w:val="%1.%2.%3.%4.%5.%6.%7.%8."/>
      <w:numFmt w:val="decimal"/>
      <w:pPr>
        <w:pBdr/>
        <w:spacing/>
        <w:ind w:hanging="1440" w:left="2007"/>
      </w:pPr>
      <w:rPr>
        <w:rFonts w:hint="default"/>
      </w:rPr>
      <w:start w:val="1"/>
      <w:suff w:val="space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2367"/>
      </w:pPr>
      <w:rPr>
        <w:rFonts w:hint="default"/>
      </w:rPr>
      <w:start w:val="1"/>
      <w:suff w:val="space"/>
    </w:lvl>
  </w:abstractNum>
  <w:abstractNum w:abstractNumId="22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23">
    <w:lvl w:ilvl="0">
      <w:isLgl w:val="false"/>
      <w:lvlJc w:val="left"/>
      <w:lvlText w:val="–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default" w:ascii="Times New Roman" w:hAnsi="Times New Roman" w:cs="Times New Roman"/>
      </w:rPr>
      <w:start w:val="1"/>
      <w:suff w:val="space"/>
    </w:lvl>
    <w:lvl w:ilvl="1">
      <w:isLgl w:val="false"/>
      <w:lvlJc w:val="left"/>
      <w:lvlText w:val="%2."/>
      <w:numFmt w:val="decimal"/>
      <w:pPr>
        <w:pBdr/>
        <w:tabs>
          <w:tab w:val="num" w:leader="none" w:pos="720"/>
        </w:tabs>
        <w:spacing/>
        <w:ind w:hanging="720" w:left="720"/>
      </w:pPr>
      <w:rPr>
        <w:rFonts w:ascii="Times New Roman" w:hAnsi="Times New Roman" w:eastAsia="Times New Roman" w:cs="Times New Roman"/>
      </w:rPr>
      <w:start w:val="1"/>
      <w:suff w:val="space"/>
    </w:lvl>
    <w:lvl w:ilvl="2">
      <w:isLgl w:val="false"/>
      <w:lvlJc w:val="left"/>
      <w:lvlText w:val="%1.%2.%3."/>
      <w:numFmt w:val="decimal"/>
      <w:pPr>
        <w:pBdr/>
        <w:tabs>
          <w:tab w:val="num" w:leader="none" w:pos="720"/>
        </w:tabs>
        <w:spacing/>
        <w:ind w:hanging="720" w:left="720"/>
      </w:pPr>
      <w:rPr>
        <w:rFonts w:hint="default"/>
      </w:rPr>
      <w:start w:val="1"/>
      <w:suff w:val="space"/>
    </w:lvl>
    <w:lvl w:ilvl="3">
      <w:isLgl w:val="false"/>
      <w:lvlJc w:val="left"/>
      <w:lvlText w:val="%1.%2.%3.%4."/>
      <w:numFmt w:val="decimal"/>
      <w:pPr>
        <w:pBdr/>
        <w:tabs>
          <w:tab w:val="num" w:leader="none" w:pos="1080"/>
        </w:tabs>
        <w:spacing/>
        <w:ind w:hanging="1080" w:left="1080"/>
      </w:pPr>
      <w:rPr>
        <w:rFonts w:hint="default"/>
      </w:rPr>
      <w:start w:val="1"/>
      <w:suff w:val="space"/>
    </w:lvl>
    <w:lvl w:ilvl="4">
      <w:isLgl w:val="false"/>
      <w:lvlJc w:val="left"/>
      <w:lvlText w:val="%1.%2.%3.%4.%5."/>
      <w:numFmt w:val="decimal"/>
      <w:pPr>
        <w:pBdr/>
        <w:tabs>
          <w:tab w:val="num" w:leader="none" w:pos="1080"/>
        </w:tabs>
        <w:spacing/>
        <w:ind w:hanging="1080" w:left="1080"/>
      </w:pPr>
      <w:rPr>
        <w:rFonts w:hint="default"/>
      </w:rPr>
      <w:start w:val="1"/>
      <w:suff w:val="space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1440"/>
        </w:tabs>
        <w:spacing/>
        <w:ind w:hanging="1440" w:left="1440"/>
      </w:pPr>
      <w:rPr>
        <w:rFonts w:hint="default"/>
      </w:rPr>
      <w:start w:val="1"/>
      <w:suff w:val="space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1440"/>
        </w:tabs>
        <w:spacing/>
        <w:ind w:hanging="1440" w:left="1440"/>
      </w:pPr>
      <w:rPr>
        <w:rFonts w:hint="default"/>
      </w:rPr>
      <w:start w:val="1"/>
      <w:suff w:val="space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1800"/>
        </w:tabs>
        <w:spacing/>
        <w:ind w:hanging="1800" w:left="1800"/>
      </w:pPr>
      <w:rPr>
        <w:rFonts w:hint="default"/>
      </w:rPr>
      <w:start w:val="1"/>
      <w:suff w:val="space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1800"/>
        </w:tabs>
        <w:spacing/>
        <w:ind w:hanging="1800" w:left="1800"/>
      </w:pPr>
      <w:rPr>
        <w:rFonts w:hint="default"/>
      </w:rPr>
      <w:start w:val="1"/>
      <w:suff w:val="space"/>
    </w:lvl>
  </w:abstractNum>
  <w:abstractNum w:abstractNumId="24"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2"/>
      <w:suff w:val="space"/>
    </w:lvl>
    <w:lvl w:ilvl="1">
      <w:isLgl w:val="true"/>
      <w:lvlJc w:val="left"/>
      <w:lvlText w:val="%1.%2."/>
      <w:numFmt w:val="decimal"/>
      <w:pPr>
        <w:pBdr/>
        <w:spacing/>
        <w:ind w:hanging="360" w:left="927"/>
      </w:pPr>
      <w:rPr>
        <w:rFonts w:hint="default"/>
        <w:b/>
      </w:rPr>
      <w:start w:val="1"/>
      <w:suff w:val="space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space"/>
    </w:lvl>
    <w:lvl w:ilvl="3">
      <w:isLgl w:val="true"/>
      <w:lvlJc w:val="left"/>
      <w:lvlText w:val="%1.%2.%3.%4."/>
      <w:numFmt w:val="decimal"/>
      <w:pPr>
        <w:pBdr/>
        <w:spacing/>
        <w:ind w:hanging="720" w:left="1287"/>
      </w:pPr>
      <w:rPr>
        <w:rFonts w:hint="default"/>
      </w:rPr>
      <w:start w:val="1"/>
      <w:suff w:val="space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space"/>
    </w:lvl>
    <w:lvl w:ilvl="5">
      <w:isLgl w:val="true"/>
      <w:lvlJc w:val="left"/>
      <w:lvlText w:val="%1.%2.%3.%4.%5.%6."/>
      <w:numFmt w:val="decimal"/>
      <w:pPr>
        <w:pBdr/>
        <w:spacing/>
        <w:ind w:hanging="1080" w:left="1647"/>
      </w:pPr>
      <w:rPr>
        <w:rFonts w:hint="default"/>
      </w:rPr>
      <w:start w:val="1"/>
      <w:suff w:val="space"/>
    </w:lvl>
    <w:lvl w:ilvl="6">
      <w:isLgl w:val="true"/>
      <w:lvlJc w:val="left"/>
      <w:lvlText w:val="%1.%2.%3.%4.%5.%6.%7."/>
      <w:numFmt w:val="decimal"/>
      <w:pPr>
        <w:pBdr/>
        <w:spacing/>
        <w:ind w:hanging="1440" w:left="2007"/>
      </w:pPr>
      <w:rPr>
        <w:rFonts w:hint="default"/>
      </w:rPr>
      <w:start w:val="1"/>
      <w:suff w:val="space"/>
    </w:lvl>
    <w:lvl w:ilvl="7">
      <w:isLgl w:val="true"/>
      <w:lvlJc w:val="left"/>
      <w:lvlText w:val="%1.%2.%3.%4.%5.%6.%7.%8."/>
      <w:numFmt w:val="decimal"/>
      <w:pPr>
        <w:pBdr/>
        <w:spacing/>
        <w:ind w:hanging="1440" w:left="2007"/>
      </w:pPr>
      <w:rPr>
        <w:rFonts w:hint="default"/>
      </w:rPr>
      <w:start w:val="1"/>
      <w:suff w:val="space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2367"/>
      </w:pPr>
      <w:rPr>
        <w:rFonts w:hint="default"/>
      </w:rPr>
      <w:start w:val="1"/>
      <w:suff w:val="space"/>
    </w:lvl>
  </w:abstractNum>
  <w:abstractNum w:abstractNumId="25">
    <w:lvl w:ilvl="0">
      <w:isLgl w:val="false"/>
      <w:lvlJc w:val="left"/>
      <w:lvlText w:val=""/>
      <w:numFmt w:val="bullet"/>
      <w:pPr>
        <w:pBdr/>
        <w:spacing/>
        <w:ind w:hanging="360" w:left="1287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2007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727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3447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4167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887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607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6327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7047"/>
      </w:pPr>
      <w:rPr>
        <w:rFonts w:hint="default" w:ascii="Wingdings" w:hAnsi="Wingdings"/>
      </w:rPr>
      <w:start w:val="1"/>
      <w:suff w:val="space"/>
    </w:lvl>
  </w:abstractNum>
  <w:abstractNum w:abstractNumId="26">
    <w:lvl w:ilvl="0">
      <w:isLgl w:val="false"/>
      <w:lvlJc w:val="left"/>
      <w:lvlText w:val="%1."/>
      <w:numFmt w:val="decimal"/>
      <w:pPr>
        <w:pBdr/>
        <w:spacing/>
        <w:ind w:hanging="360" w:left="1429"/>
      </w:pPr>
      <w:rPr/>
      <w:start w:val="1"/>
      <w:suff w:val="space"/>
    </w:lvl>
    <w:lvl w:ilvl="1">
      <w:isLgl w:val="false"/>
      <w:lvlJc w:val="left"/>
      <w:lvlText w:val="%2)"/>
      <w:numFmt w:val="decimal"/>
      <w:pPr>
        <w:pBdr/>
        <w:spacing/>
        <w:ind w:hanging="360" w:left="2149"/>
      </w:pPr>
      <w:rPr>
        <w:rFonts w:hint="default"/>
        <w:b w:val="0"/>
        <w:i w:val="0"/>
      </w:rPr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space"/>
    </w:lvl>
  </w:abstractNum>
  <w:abstractNum w:abstractNumId="27"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space"/>
    </w:lvl>
  </w:abstractNum>
  <w:abstractNum w:abstractNumId="28">
    <w:lvl w:ilvl="0">
      <w:isLgl w:val="false"/>
      <w:lvlJc w:val="left"/>
      <w:lvlText w:val="%1."/>
      <w:numFmt w:val="decimal"/>
      <w:pPr>
        <w:pBdr/>
        <w:tabs>
          <w:tab w:val="num" w:leader="none" w:pos="907"/>
        </w:tabs>
        <w:spacing/>
        <w:ind w:hanging="765" w:left="907"/>
      </w:pPr>
      <w:rPr>
        <w:rFonts w:hint="default" w:ascii="Times New Roman" w:hAnsi="Times New Roman"/>
        <w:b w:val="0"/>
        <w:i w:val="0"/>
        <w:strike w:val="0"/>
        <w:color w:val="auto"/>
        <w:sz w:val="26"/>
        <w:szCs w:val="26"/>
      </w:rPr>
      <w:start w:val="1"/>
      <w:suff w:val="space"/>
    </w:lvl>
    <w:lvl w:ilvl="1">
      <w:isLgl w:val="false"/>
      <w:lvlJc w:val="left"/>
      <w:lvlText w:val="–"/>
      <w:numFmt w:val="bullet"/>
      <w:pPr>
        <w:pBdr/>
        <w:tabs>
          <w:tab w:val="num" w:leader="none" w:pos="1480"/>
        </w:tabs>
        <w:spacing/>
        <w:ind w:hanging="360" w:left="1480"/>
      </w:pPr>
      <w:rPr>
        <w:rFonts w:hint="default" w:ascii="Times New Roman" w:hAnsi="Times New Roman" w:cs="Times New Roman"/>
        <w:b w:val="0"/>
        <w:i w:val="0"/>
        <w:sz w:val="24"/>
      </w:rPr>
      <w:start w:val="1"/>
      <w:suff w:val="space"/>
    </w:lvl>
    <w:lvl w:ilvl="2">
      <w:isLgl w:val="false"/>
      <w:lvlJc w:val="right"/>
      <w:lvlText w:val="%3."/>
      <w:numFmt w:val="lowerRoman"/>
      <w:pPr>
        <w:pBdr/>
        <w:tabs>
          <w:tab w:val="num" w:leader="none" w:pos="2200"/>
        </w:tabs>
        <w:spacing/>
        <w:ind w:hanging="180" w:left="220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2920"/>
        </w:tabs>
        <w:spacing/>
        <w:ind w:hanging="360" w:left="292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tabs>
          <w:tab w:val="num" w:leader="none" w:pos="3640"/>
        </w:tabs>
        <w:spacing/>
        <w:ind w:hanging="360" w:left="364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tabs>
          <w:tab w:val="num" w:leader="none" w:pos="4360"/>
        </w:tabs>
        <w:spacing/>
        <w:ind w:hanging="180" w:left="436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5080"/>
        </w:tabs>
        <w:spacing/>
        <w:ind w:hanging="360" w:left="508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tabs>
          <w:tab w:val="num" w:leader="none" w:pos="5800"/>
        </w:tabs>
        <w:spacing/>
        <w:ind w:hanging="360" w:left="580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tabs>
          <w:tab w:val="num" w:leader="none" w:pos="6520"/>
        </w:tabs>
        <w:spacing/>
        <w:ind w:hanging="180" w:left="6520"/>
      </w:pPr>
      <w:rPr/>
      <w:start w:val="1"/>
      <w:suff w:val="space"/>
    </w:lvl>
  </w:abstractNum>
  <w:abstractNum w:abstractNumId="29">
    <w:lvl w:ilvl="0">
      <w:isLgl w:val="false"/>
      <w:lvlJc w:val="left"/>
      <w:lvlText w:val="–"/>
      <w:numFmt w:val="bullet"/>
      <w:pPr>
        <w:pBdr/>
        <w:spacing/>
        <w:ind w:hanging="360" w:left="780"/>
      </w:pPr>
      <w:rPr>
        <w:rFonts w:hint="default" w:ascii="Times New Roman" w:hAnsi="Times New Roman" w:cs="Times New Roman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50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22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94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6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8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10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82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540"/>
      </w:pPr>
      <w:rPr>
        <w:rFonts w:hint="default" w:ascii="Wingdings" w:hAnsi="Wingdings"/>
      </w:rPr>
      <w:start w:val="1"/>
      <w:suff w:val="space"/>
    </w:lvl>
  </w:abstractNum>
  <w:abstractNum w:abstractNumId="30">
    <w:lvl w:ilvl="0">
      <w:isLgl w:val="false"/>
      <w:lvlJc w:val="left"/>
      <w:lvlText w:val=""/>
      <w:numFmt w:val="bullet"/>
      <w:pPr>
        <w:pBdr/>
        <w:tabs>
          <w:tab w:val="num" w:leader="none" w:pos="1260"/>
        </w:tabs>
        <w:spacing/>
        <w:ind w:hanging="360" w:left="126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tabs>
          <w:tab w:val="num" w:leader="none" w:pos="1980"/>
        </w:tabs>
        <w:spacing/>
        <w:ind w:hanging="360" w:left="198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tabs>
          <w:tab w:val="num" w:leader="none" w:pos="2700"/>
        </w:tabs>
        <w:spacing/>
        <w:ind w:hanging="360" w:left="270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tabs>
          <w:tab w:val="num" w:leader="none" w:pos="3420"/>
        </w:tabs>
        <w:spacing/>
        <w:ind w:hanging="360" w:left="342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tabs>
          <w:tab w:val="num" w:leader="none" w:pos="4140"/>
        </w:tabs>
        <w:spacing/>
        <w:ind w:hanging="360" w:left="414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tabs>
          <w:tab w:val="num" w:leader="none" w:pos="4860"/>
        </w:tabs>
        <w:spacing/>
        <w:ind w:hanging="360" w:left="486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tabs>
          <w:tab w:val="num" w:leader="none" w:pos="5580"/>
        </w:tabs>
        <w:spacing/>
        <w:ind w:hanging="360" w:left="558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tabs>
          <w:tab w:val="num" w:leader="none" w:pos="6300"/>
        </w:tabs>
        <w:spacing/>
        <w:ind w:hanging="360" w:left="630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tabs>
          <w:tab w:val="num" w:leader="none" w:pos="7020"/>
        </w:tabs>
        <w:spacing/>
        <w:ind w:hanging="360" w:left="7020"/>
      </w:pPr>
      <w:rPr>
        <w:rFonts w:hint="default" w:ascii="Wingdings" w:hAnsi="Wingdings"/>
      </w:rPr>
      <w:start w:val="1"/>
      <w:suff w:val="space"/>
    </w:lvl>
  </w:abstractNum>
  <w:abstractNum w:abstractNumId="31"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32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33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34">
    <w:lvl w:ilvl="0">
      <w:isLgl w:val="false"/>
      <w:lvlJc w:val="left"/>
      <w:lvlText w:val="%1)"/>
      <w:numFmt w:val="russianLower"/>
      <w:pPr>
        <w:pBdr/>
        <w:spacing/>
        <w:ind w:hanging="360" w:left="720"/>
      </w:pPr>
      <w:rPr>
        <w:rFonts w:hint="default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35">
    <w:lvl w:ilvl="0">
      <w:isLgl w:val="false"/>
      <w:lvlJc w:val="left"/>
      <w:lvlText w:val="–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default" w:ascii="Times New Roman" w:hAnsi="Times New Roman" w:cs="Times New Roman"/>
      </w:rPr>
      <w:start w:val="1"/>
      <w:suff w:val="space"/>
    </w:lvl>
    <w:lvl w:ilvl="1">
      <w:isLgl w:val="false"/>
      <w:lvlJc w:val="left"/>
      <w:lvlText w:val="%2."/>
      <w:numFmt w:val="decimal"/>
      <w:pPr>
        <w:pBdr/>
        <w:tabs>
          <w:tab w:val="num" w:leader="none" w:pos="720"/>
        </w:tabs>
        <w:spacing/>
        <w:ind w:hanging="720" w:left="720"/>
      </w:pPr>
      <w:rPr>
        <w:rFonts w:ascii="Times New Roman" w:hAnsi="Times New Roman" w:eastAsia="Times New Roman" w:cs="Times New Roman"/>
      </w:rPr>
      <w:start w:val="1"/>
      <w:suff w:val="space"/>
    </w:lvl>
    <w:lvl w:ilvl="2">
      <w:isLgl w:val="false"/>
      <w:lvlJc w:val="left"/>
      <w:lvlText w:val="%1.%2.%3."/>
      <w:numFmt w:val="decimal"/>
      <w:pPr>
        <w:pBdr/>
        <w:tabs>
          <w:tab w:val="num" w:leader="none" w:pos="720"/>
        </w:tabs>
        <w:spacing/>
        <w:ind w:hanging="720" w:left="720"/>
      </w:pPr>
      <w:rPr>
        <w:rFonts w:hint="default"/>
      </w:rPr>
      <w:start w:val="1"/>
      <w:suff w:val="space"/>
    </w:lvl>
    <w:lvl w:ilvl="3">
      <w:isLgl w:val="false"/>
      <w:lvlJc w:val="left"/>
      <w:lvlText w:val="%1.%2.%3.%4."/>
      <w:numFmt w:val="decimal"/>
      <w:pPr>
        <w:pBdr/>
        <w:tabs>
          <w:tab w:val="num" w:leader="none" w:pos="1080"/>
        </w:tabs>
        <w:spacing/>
        <w:ind w:hanging="1080" w:left="1080"/>
      </w:pPr>
      <w:rPr>
        <w:rFonts w:hint="default"/>
      </w:rPr>
      <w:start w:val="1"/>
      <w:suff w:val="space"/>
    </w:lvl>
    <w:lvl w:ilvl="4">
      <w:isLgl w:val="false"/>
      <w:lvlJc w:val="left"/>
      <w:lvlText w:val="%1.%2.%3.%4.%5."/>
      <w:numFmt w:val="decimal"/>
      <w:pPr>
        <w:pBdr/>
        <w:tabs>
          <w:tab w:val="num" w:leader="none" w:pos="1080"/>
        </w:tabs>
        <w:spacing/>
        <w:ind w:hanging="1080" w:left="1080"/>
      </w:pPr>
      <w:rPr>
        <w:rFonts w:hint="default"/>
      </w:rPr>
      <w:start w:val="1"/>
      <w:suff w:val="space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1440"/>
        </w:tabs>
        <w:spacing/>
        <w:ind w:hanging="1440" w:left="1440"/>
      </w:pPr>
      <w:rPr>
        <w:rFonts w:hint="default"/>
      </w:rPr>
      <w:start w:val="1"/>
      <w:suff w:val="space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1440"/>
        </w:tabs>
        <w:spacing/>
        <w:ind w:hanging="1440" w:left="1440"/>
      </w:pPr>
      <w:rPr>
        <w:rFonts w:hint="default"/>
      </w:rPr>
      <w:start w:val="1"/>
      <w:suff w:val="space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1800"/>
        </w:tabs>
        <w:spacing/>
        <w:ind w:hanging="1800" w:left="1800"/>
      </w:pPr>
      <w:rPr>
        <w:rFonts w:hint="default"/>
      </w:rPr>
      <w:start w:val="1"/>
      <w:suff w:val="space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1800"/>
        </w:tabs>
        <w:spacing/>
        <w:ind w:hanging="1800" w:left="1800"/>
      </w:pPr>
      <w:rPr>
        <w:rFonts w:hint="default"/>
      </w:rPr>
      <w:start w:val="1"/>
      <w:suff w:val="space"/>
    </w:lvl>
  </w:abstractNum>
  <w:abstractNum w:abstractNumId="36">
    <w:lvl w:ilvl="0">
      <w:isLgl w:val="false"/>
      <w:lvlJc w:val="left"/>
      <w:lvlText w:val="2.%1"/>
      <w:numFmt w:val="decimal"/>
      <w:pPr>
        <w:pBdr/>
        <w:spacing/>
        <w:ind w:hanging="360" w:left="720"/>
      </w:pPr>
      <w:rPr>
        <w:rFonts w:hint="default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37">
    <w:lvl w:ilvl="0">
      <w:isLgl w:val="false"/>
      <w:lvlJc w:val="left"/>
      <w:lvlText w:val=""/>
      <w:numFmt w:val="bullet"/>
      <w:pPr>
        <w:pBdr/>
        <w:spacing/>
        <w:ind w:hanging="900" w:left="1609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789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509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3229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949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669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389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6109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829"/>
      </w:pPr>
      <w:rPr>
        <w:rFonts w:hint="default" w:ascii="Wingdings" w:hAnsi="Wingdings"/>
      </w:rPr>
      <w:start w:val="1"/>
      <w:suff w:val="space"/>
    </w:lvl>
  </w:abstractNum>
  <w:abstractNum w:abstractNumId="38">
    <w:lvl w:ilvl="0">
      <w:isLgl w:val="false"/>
      <w:lvlJc w:val="left"/>
      <w:lvlText w:val=""/>
      <w:numFmt w:val="bullet"/>
      <w:pPr>
        <w:pBdr/>
        <w:tabs>
          <w:tab w:val="num" w:leader="none" w:pos="1260"/>
        </w:tabs>
        <w:spacing/>
        <w:ind w:hanging="360" w:left="126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39">
    <w:lvl w:ilvl="0">
      <w:isLgl w:val="false"/>
      <w:lvlJc w:val="left"/>
      <w:lvlText w:val="%1."/>
      <w:numFmt w:val="decimal"/>
      <w:pPr>
        <w:pBdr/>
        <w:tabs>
          <w:tab w:val="num" w:leader="none" w:pos="-284"/>
        </w:tabs>
        <w:spacing/>
        <w:ind w:hanging="360" w:left="502"/>
      </w:pPr>
      <w:rPr>
        <w:rFonts w:hint="default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space"/>
    </w:lvl>
  </w:abstractNum>
  <w:abstractNum w:abstractNumId="40">
    <w:lvl w:ilvl="0">
      <w:isLgl w:val="false"/>
      <w:legacy w:legacy="true" w:legacyIndent="360" w:legacySpace="120"/>
      <w:lvlJc w:val="left"/>
      <w:lvlText w:val="%1."/>
      <w:numFmt w:val="decimal"/>
      <w:pPr>
        <w:pBdr/>
        <w:spacing/>
        <w:ind w:hanging="360" w:left="1069"/>
      </w:pPr>
      <w:rPr/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41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space"/>
    </w:lvl>
    <w:lvl w:ilvl="1">
      <w:isLgl w:val="false"/>
      <w:lvlJc w:val="left"/>
      <w:lvlText w:val="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num w:numId="1">
    <w:abstractNumId w:val="3"/>
  </w:num>
  <w:num w:numId="2">
    <w:abstractNumId w:val="38"/>
  </w:num>
  <w:num w:numId="3">
    <w:abstractNumId w:val="15"/>
  </w:num>
  <w:num w:numId="4">
    <w:abstractNumId w:val="35"/>
  </w:num>
  <w:num w:numId="5">
    <w:abstractNumId w:val="19"/>
  </w:num>
  <w:num w:numId="6">
    <w:abstractNumId w:val="10"/>
  </w:num>
  <w:num w:numId="7">
    <w:abstractNumId w:val="23"/>
  </w:num>
  <w:num w:numId="8">
    <w:abstractNumId w:val="7"/>
  </w:num>
  <w:num w:numId="9">
    <w:abstractNumId w:val="40"/>
  </w:num>
  <w:num w:numId="10">
    <w:abstractNumId w:val="30"/>
  </w:num>
  <w:num w:numId="11">
    <w:abstractNumId w:val="11"/>
  </w:num>
  <w:num w:numId="12">
    <w:abstractNumId w:val="39"/>
  </w:num>
  <w:num w:numId="13">
    <w:abstractNumId w:val="1"/>
  </w:num>
  <w:num w:numId="14">
    <w:abstractNumId w:val="27"/>
  </w:num>
  <w:num w:numId="15">
    <w:abstractNumId w:val="37"/>
  </w:num>
  <w:num w:numId="16">
    <w:abstractNumId w:val="9"/>
  </w:num>
  <w:num w:numId="17">
    <w:abstractNumId w:val="13"/>
  </w:num>
  <w:num w:numId="18">
    <w:abstractNumId w:val="0"/>
  </w:num>
  <w:num w:numId="19">
    <w:abstractNumId w:val="36"/>
  </w:num>
  <w:num w:numId="20">
    <w:abstractNumId w:val="41"/>
  </w:num>
  <w:num w:numId="21">
    <w:abstractNumId w:val="33"/>
  </w:num>
  <w:num w:numId="22">
    <w:abstractNumId w:val="18"/>
  </w:num>
  <w:num w:numId="23">
    <w:abstractNumId w:val="6"/>
  </w:num>
  <w:num w:numId="24">
    <w:abstractNumId w:val="12"/>
  </w:num>
  <w:num w:numId="25">
    <w:abstractNumId w:val="21"/>
  </w:num>
  <w:num w:numId="26">
    <w:abstractNumId w:val="5"/>
  </w:num>
  <w:num w:numId="27">
    <w:abstractNumId w:val="32"/>
  </w:num>
  <w:num w:numId="28">
    <w:abstractNumId w:val="14"/>
  </w:num>
  <w:num w:numId="29">
    <w:abstractNumId w:val="25"/>
  </w:num>
  <w:num w:numId="30">
    <w:abstractNumId w:val="17"/>
  </w:num>
  <w:num w:numId="31">
    <w:abstractNumId w:val="16"/>
  </w:num>
  <w:num w:numId="32">
    <w:abstractNumId w:val="29"/>
  </w:num>
  <w:num w:numId="33">
    <w:abstractNumId w:val="4"/>
  </w:num>
  <w:num w:numId="34">
    <w:abstractNumId w:val="8"/>
  </w:num>
  <w:num w:numId="35">
    <w:abstractNumId w:val="34"/>
  </w:num>
  <w:num w:numId="36">
    <w:abstractNumId w:val="26"/>
  </w:num>
  <w:num w:numId="37">
    <w:abstractNumId w:val="20"/>
  </w:num>
  <w:num w:numId="38">
    <w:abstractNumId w:val="22"/>
  </w:num>
  <w:num w:numId="39">
    <w:abstractNumId w:val="28"/>
  </w:num>
  <w:num w:numId="40">
    <w:abstractNumId w:val="2"/>
  </w:num>
  <w:num w:numId="41">
    <w:abstractNumId w:val="24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hyphenationZone w:val="142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77"/>
    <w:link w:val="76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77"/>
    <w:link w:val="769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18">
    <w:name w:val="Heading 3 Char"/>
    <w:basedOn w:val="777"/>
    <w:link w:val="77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77"/>
    <w:link w:val="77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77"/>
    <w:link w:val="77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77"/>
    <w:link w:val="77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77"/>
    <w:link w:val="774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77"/>
    <w:link w:val="77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77"/>
    <w:link w:val="77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character" w:styleId="35">
    <w:name w:val="Title Char"/>
    <w:basedOn w:val="777"/>
    <w:link w:val="783"/>
    <w:uiPriority w:val="10"/>
    <w:pPr>
      <w:pBdr/>
      <w:spacing/>
      <w:ind/>
    </w:pPr>
    <w:rPr>
      <w:sz w:val="48"/>
      <w:szCs w:val="48"/>
    </w:rPr>
  </w:style>
  <w:style w:type="character" w:styleId="37">
    <w:name w:val="Subtitle Char"/>
    <w:basedOn w:val="777"/>
    <w:link w:val="784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767"/>
    <w:next w:val="767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767"/>
    <w:next w:val="767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character" w:styleId="43">
    <w:name w:val="Header Char"/>
    <w:basedOn w:val="777"/>
    <w:link w:val="780"/>
    <w:uiPriority w:val="99"/>
    <w:pPr>
      <w:pBdr/>
      <w:spacing/>
      <w:ind/>
    </w:pPr>
  </w:style>
  <w:style w:type="character" w:styleId="45">
    <w:name w:val="Footer Char"/>
    <w:basedOn w:val="777"/>
    <w:link w:val="781"/>
    <w:uiPriority w:val="99"/>
    <w:pPr>
      <w:pBdr/>
      <w:spacing/>
      <w:ind/>
    </w:pPr>
  </w:style>
  <w:style w:type="paragraph" w:styleId="46">
    <w:name w:val="Caption"/>
    <w:basedOn w:val="767"/>
    <w:next w:val="767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1"/>
    <w:uiPriority w:val="99"/>
    <w:pPr>
      <w:pBdr/>
      <w:spacing/>
      <w:ind/>
    </w:pPr>
  </w:style>
  <w:style w:type="table" w:styleId="49">
    <w:name w:val="Table Grid Light"/>
    <w:basedOn w:val="77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77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77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6">
    <w:name w:val="Footnote Text Char"/>
    <w:link w:val="805"/>
    <w:uiPriority w:val="99"/>
    <w:pPr>
      <w:pBdr/>
      <w:spacing/>
      <w:ind/>
    </w:pPr>
    <w:rPr>
      <w:sz w:val="18"/>
    </w:rPr>
  </w:style>
  <w:style w:type="character" w:styleId="179">
    <w:name w:val="Endnote Text Char"/>
    <w:link w:val="813"/>
    <w:uiPriority w:val="99"/>
    <w:pPr>
      <w:pBdr/>
      <w:spacing/>
      <w:ind/>
    </w:pPr>
    <w:rPr>
      <w:sz w:val="20"/>
    </w:rPr>
  </w:style>
  <w:style w:type="paragraph" w:styleId="181">
    <w:name w:val="toc 1"/>
    <w:basedOn w:val="767"/>
    <w:next w:val="767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767"/>
    <w:next w:val="767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767"/>
    <w:next w:val="767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767"/>
    <w:next w:val="767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767"/>
    <w:next w:val="767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767"/>
    <w:next w:val="767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767"/>
    <w:next w:val="767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767"/>
    <w:next w:val="767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767"/>
    <w:next w:val="767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767"/>
    <w:next w:val="767"/>
    <w:uiPriority w:val="99"/>
    <w:unhideWhenUsed/>
    <w:pPr>
      <w:pBdr/>
      <w:spacing w:after="0" w:afterAutospacing="0"/>
      <w:ind/>
    </w:pPr>
  </w:style>
  <w:style w:type="paragraph" w:styleId="767" w:default="1">
    <w:name w:val="Normal"/>
    <w:qFormat/>
    <w:pPr>
      <w:pBdr/>
      <w:spacing/>
      <w:ind/>
    </w:pPr>
  </w:style>
  <w:style w:type="paragraph" w:styleId="768">
    <w:name w:val="Heading 1"/>
    <w:basedOn w:val="767"/>
    <w:next w:val="767"/>
    <w:qFormat/>
    <w:pPr>
      <w:keepNext w:val="true"/>
      <w:pBdr/>
      <w:spacing/>
      <w:ind w:left="-108"/>
      <w:jc w:val="center"/>
      <w:outlineLvl w:val="0"/>
    </w:pPr>
    <w:rPr>
      <w:sz w:val="28"/>
    </w:rPr>
  </w:style>
  <w:style w:type="paragraph" w:styleId="769">
    <w:name w:val="Heading 2"/>
    <w:basedOn w:val="767"/>
    <w:next w:val="767"/>
    <w:link w:val="804"/>
    <w:qFormat/>
    <w:pPr>
      <w:keepNext w:val="true"/>
      <w:pBdr/>
      <w:spacing/>
      <w:ind w:right="-766" w:firstLine="567"/>
      <w:jc w:val="both"/>
      <w:outlineLvl w:val="1"/>
    </w:pPr>
    <w:rPr>
      <w:sz w:val="28"/>
    </w:rPr>
  </w:style>
  <w:style w:type="paragraph" w:styleId="770">
    <w:name w:val="Heading 3"/>
    <w:basedOn w:val="767"/>
    <w:next w:val="767"/>
    <w:qFormat/>
    <w:pPr>
      <w:keepNext w:val="true"/>
      <w:pBdr/>
      <w:spacing/>
      <w:ind w:right="-766"/>
      <w:jc w:val="both"/>
      <w:outlineLvl w:val="2"/>
    </w:pPr>
    <w:rPr>
      <w:sz w:val="28"/>
    </w:rPr>
  </w:style>
  <w:style w:type="paragraph" w:styleId="771">
    <w:name w:val="Heading 4"/>
    <w:basedOn w:val="767"/>
    <w:next w:val="767"/>
    <w:qFormat/>
    <w:pPr>
      <w:keepNext w:val="true"/>
      <w:pBdr/>
      <w:spacing/>
      <w:ind w:right="-766" w:left="-2235"/>
      <w:outlineLvl w:val="3"/>
    </w:pPr>
    <w:rPr>
      <w:sz w:val="24"/>
    </w:rPr>
  </w:style>
  <w:style w:type="paragraph" w:styleId="772">
    <w:name w:val="Heading 5"/>
    <w:basedOn w:val="767"/>
    <w:next w:val="767"/>
    <w:qFormat/>
    <w:pPr>
      <w:keepNext w:val="true"/>
      <w:pBdr/>
      <w:spacing/>
      <w:ind w:right="-766"/>
      <w:outlineLvl w:val="4"/>
    </w:pPr>
    <w:rPr>
      <w:sz w:val="24"/>
    </w:rPr>
  </w:style>
  <w:style w:type="paragraph" w:styleId="773">
    <w:name w:val="Heading 6"/>
    <w:basedOn w:val="767"/>
    <w:next w:val="767"/>
    <w:qFormat/>
    <w:pPr>
      <w:keepNext w:val="true"/>
      <w:pBdr/>
      <w:spacing/>
      <w:ind/>
      <w:outlineLvl w:val="5"/>
    </w:pPr>
    <w:rPr>
      <w:b/>
      <w:sz w:val="24"/>
    </w:rPr>
  </w:style>
  <w:style w:type="paragraph" w:styleId="774">
    <w:name w:val="Heading 7"/>
    <w:basedOn w:val="767"/>
    <w:next w:val="767"/>
    <w:link w:val="803"/>
    <w:qFormat/>
    <w:pPr>
      <w:keepNext w:val="true"/>
      <w:pBdr/>
      <w:spacing/>
      <w:ind/>
      <w:outlineLvl w:val="6"/>
    </w:pPr>
    <w:rPr>
      <w:b/>
      <w:sz w:val="32"/>
    </w:rPr>
  </w:style>
  <w:style w:type="paragraph" w:styleId="775">
    <w:name w:val="Heading 8"/>
    <w:basedOn w:val="767"/>
    <w:next w:val="767"/>
    <w:qFormat/>
    <w:pPr>
      <w:keepNext w:val="true"/>
      <w:pBdr/>
      <w:spacing/>
      <w:ind/>
      <w:jc w:val="right"/>
      <w:outlineLvl w:val="7"/>
    </w:pPr>
    <w:rPr>
      <w:bCs/>
      <w:sz w:val="26"/>
    </w:rPr>
  </w:style>
  <w:style w:type="paragraph" w:styleId="776">
    <w:name w:val="Heading 9"/>
    <w:basedOn w:val="767"/>
    <w:next w:val="767"/>
    <w:qFormat/>
    <w:pPr>
      <w:keepNext w:val="true"/>
      <w:pBdr/>
      <w:spacing/>
      <w:ind w:right="-766" w:firstLine="5103"/>
      <w:jc w:val="both"/>
      <w:outlineLvl w:val="8"/>
    </w:pPr>
    <w:rPr>
      <w:sz w:val="26"/>
    </w:rPr>
  </w:style>
  <w:style w:type="character" w:styleId="777" w:default="1">
    <w:name w:val="Default Paragraph Font"/>
    <w:uiPriority w:val="1"/>
    <w:semiHidden/>
    <w:unhideWhenUsed/>
    <w:pPr>
      <w:pBdr/>
      <w:spacing/>
      <w:ind/>
    </w:pPr>
  </w:style>
  <w:style w:type="table" w:styleId="77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79" w:default="1">
    <w:name w:val="No List"/>
    <w:uiPriority w:val="99"/>
    <w:semiHidden/>
    <w:unhideWhenUsed/>
    <w:pPr>
      <w:pBdr/>
      <w:spacing/>
      <w:ind/>
    </w:pPr>
  </w:style>
  <w:style w:type="paragraph" w:styleId="780">
    <w:name w:val="Header"/>
    <w:basedOn w:val="767"/>
    <w:pPr>
      <w:pBdr/>
      <w:tabs>
        <w:tab w:val="center" w:leader="none" w:pos="4153"/>
        <w:tab w:val="right" w:leader="none" w:pos="8306"/>
      </w:tabs>
      <w:spacing/>
      <w:ind/>
    </w:pPr>
  </w:style>
  <w:style w:type="paragraph" w:styleId="781">
    <w:name w:val="Footer"/>
    <w:basedOn w:val="767"/>
    <w:pPr>
      <w:pBdr/>
      <w:tabs>
        <w:tab w:val="center" w:leader="none" w:pos="4153"/>
        <w:tab w:val="right" w:leader="none" w:pos="8306"/>
      </w:tabs>
      <w:spacing/>
      <w:ind/>
    </w:pPr>
  </w:style>
  <w:style w:type="character" w:styleId="782">
    <w:name w:val="page number"/>
    <w:basedOn w:val="777"/>
    <w:pPr>
      <w:pBdr/>
      <w:spacing/>
      <w:ind/>
    </w:pPr>
  </w:style>
  <w:style w:type="paragraph" w:styleId="783">
    <w:name w:val="Title"/>
    <w:basedOn w:val="767"/>
    <w:qFormat/>
    <w:pPr>
      <w:pBdr/>
      <w:spacing/>
      <w:ind/>
      <w:jc w:val="center"/>
    </w:pPr>
    <w:rPr>
      <w:b/>
      <w:sz w:val="28"/>
    </w:rPr>
  </w:style>
  <w:style w:type="paragraph" w:styleId="784">
    <w:name w:val="Subtitle"/>
    <w:basedOn w:val="767"/>
    <w:qFormat/>
    <w:pPr>
      <w:pBdr/>
      <w:spacing/>
      <w:ind/>
    </w:pPr>
    <w:rPr>
      <w:b/>
      <w:sz w:val="28"/>
    </w:rPr>
  </w:style>
  <w:style w:type="paragraph" w:styleId="785">
    <w:name w:val="Body Text Indent"/>
    <w:basedOn w:val="767"/>
    <w:pPr>
      <w:pBdr/>
      <w:spacing/>
      <w:ind w:firstLine="567"/>
      <w:jc w:val="both"/>
    </w:pPr>
    <w:rPr>
      <w:sz w:val="24"/>
    </w:rPr>
  </w:style>
  <w:style w:type="paragraph" w:styleId="786">
    <w:name w:val="Block Text"/>
    <w:basedOn w:val="767"/>
    <w:pPr>
      <w:pBdr/>
      <w:spacing/>
      <w:ind w:right="-766" w:left="567"/>
    </w:pPr>
    <w:rPr>
      <w:b/>
      <w:sz w:val="24"/>
    </w:rPr>
  </w:style>
  <w:style w:type="paragraph" w:styleId="787">
    <w:name w:val="Body Text Indent 3"/>
    <w:basedOn w:val="767"/>
    <w:pPr>
      <w:pBdr/>
      <w:spacing/>
      <w:ind w:right="-766" w:firstLine="567"/>
      <w:jc w:val="both"/>
    </w:pPr>
    <w:rPr>
      <w:i/>
      <w:iCs/>
      <w:sz w:val="24"/>
    </w:rPr>
  </w:style>
  <w:style w:type="paragraph" w:styleId="788">
    <w:name w:val="Body Text Indent 2"/>
    <w:basedOn w:val="767"/>
    <w:link w:val="811"/>
    <w:pPr>
      <w:pBdr/>
      <w:spacing/>
      <w:ind w:right="-766" w:firstLine="567"/>
      <w:jc w:val="both"/>
    </w:pPr>
    <w:rPr>
      <w:sz w:val="24"/>
    </w:rPr>
  </w:style>
  <w:style w:type="paragraph" w:styleId="789" w:customStyle="1">
    <w:name w:val="Основной текст с отступом 21"/>
    <w:basedOn w:val="767"/>
    <w:pPr>
      <w:pBdr/>
      <w:spacing/>
      <w:ind w:right="-199" w:firstLine="567"/>
      <w:jc w:val="both"/>
    </w:pPr>
    <w:rPr>
      <w:sz w:val="24"/>
    </w:rPr>
  </w:style>
  <w:style w:type="paragraph" w:styleId="790" w:customStyle="1">
    <w:name w:val="ConsNonformat"/>
    <w:pPr>
      <w:widowControl w:val="false"/>
      <w:pBdr/>
      <w:spacing/>
      <w:ind/>
    </w:pPr>
    <w:rPr>
      <w:rFonts w:ascii="Courier New" w:hAnsi="Courier New"/>
    </w:rPr>
  </w:style>
  <w:style w:type="paragraph" w:styleId="791">
    <w:name w:val="Body Text"/>
    <w:basedOn w:val="767"/>
    <w:pPr>
      <w:pBdr/>
      <w:spacing w:after="120"/>
      <w:ind/>
    </w:pPr>
  </w:style>
  <w:style w:type="paragraph" w:styleId="792">
    <w:name w:val="Body Text 2"/>
    <w:basedOn w:val="767"/>
    <w:pPr>
      <w:pBdr/>
      <w:spacing/>
      <w:ind/>
      <w:jc w:val="both"/>
    </w:pPr>
    <w:rPr>
      <w:bCs/>
      <w:sz w:val="26"/>
    </w:rPr>
  </w:style>
  <w:style w:type="paragraph" w:styleId="793">
    <w:name w:val="Body Text 3"/>
    <w:basedOn w:val="767"/>
    <w:pPr>
      <w:pBdr/>
      <w:spacing/>
      <w:ind w:right="-30"/>
      <w:jc w:val="both"/>
    </w:pPr>
    <w:rPr>
      <w:bCs/>
      <w:sz w:val="24"/>
    </w:rPr>
  </w:style>
  <w:style w:type="paragraph" w:styleId="794" w:customStyle="1">
    <w:name w:val="Основной текст 21"/>
    <w:basedOn w:val="767"/>
    <w:pPr>
      <w:pBdr/>
      <w:spacing/>
      <w:ind/>
      <w:jc w:val="both"/>
    </w:pPr>
    <w:rPr>
      <w:sz w:val="28"/>
    </w:rPr>
  </w:style>
  <w:style w:type="table" w:styleId="795">
    <w:name w:val="Table Grid"/>
    <w:basedOn w:val="778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96">
    <w:name w:val="annotation reference"/>
    <w:pPr>
      <w:pBdr/>
      <w:spacing/>
      <w:ind/>
    </w:pPr>
    <w:rPr>
      <w:sz w:val="16"/>
      <w:szCs w:val="16"/>
    </w:rPr>
  </w:style>
  <w:style w:type="paragraph" w:styleId="797">
    <w:name w:val="annotation text"/>
    <w:basedOn w:val="767"/>
    <w:link w:val="798"/>
    <w:pPr>
      <w:pBdr/>
      <w:spacing/>
      <w:ind/>
    </w:pPr>
  </w:style>
  <w:style w:type="character" w:styleId="798" w:customStyle="1">
    <w:name w:val="Текст примечания Знак"/>
    <w:basedOn w:val="777"/>
    <w:link w:val="797"/>
    <w:pPr>
      <w:pBdr/>
      <w:spacing/>
      <w:ind/>
    </w:pPr>
  </w:style>
  <w:style w:type="paragraph" w:styleId="799">
    <w:name w:val="annotation subject"/>
    <w:basedOn w:val="797"/>
    <w:next w:val="797"/>
    <w:link w:val="800"/>
    <w:pPr>
      <w:pBdr/>
      <w:spacing/>
      <w:ind/>
    </w:pPr>
    <w:rPr>
      <w:b/>
      <w:bCs/>
    </w:rPr>
  </w:style>
  <w:style w:type="character" w:styleId="800" w:customStyle="1">
    <w:name w:val="Тема примечания Знак"/>
    <w:link w:val="799"/>
    <w:pPr>
      <w:pBdr/>
      <w:spacing/>
      <w:ind/>
    </w:pPr>
    <w:rPr>
      <w:b/>
      <w:bCs/>
    </w:rPr>
  </w:style>
  <w:style w:type="paragraph" w:styleId="801">
    <w:name w:val="Balloon Text"/>
    <w:basedOn w:val="767"/>
    <w:link w:val="802"/>
    <w:pPr>
      <w:pBdr/>
      <w:spacing/>
      <w:ind/>
    </w:pPr>
    <w:rPr>
      <w:rFonts w:ascii="Tahoma" w:hAnsi="Tahoma" w:cs="Tahoma"/>
      <w:sz w:val="16"/>
      <w:szCs w:val="16"/>
    </w:rPr>
  </w:style>
  <w:style w:type="character" w:styleId="802" w:customStyle="1">
    <w:name w:val="Текст выноски Знак"/>
    <w:link w:val="801"/>
    <w:pPr>
      <w:pBdr/>
      <w:spacing/>
      <w:ind/>
    </w:pPr>
    <w:rPr>
      <w:rFonts w:ascii="Tahoma" w:hAnsi="Tahoma" w:cs="Tahoma"/>
      <w:sz w:val="16"/>
      <w:szCs w:val="16"/>
    </w:rPr>
  </w:style>
  <w:style w:type="character" w:styleId="803" w:customStyle="1">
    <w:name w:val="Заголовок 7 Знак"/>
    <w:link w:val="774"/>
    <w:pPr>
      <w:pBdr/>
      <w:spacing/>
      <w:ind/>
    </w:pPr>
    <w:rPr>
      <w:b/>
      <w:sz w:val="32"/>
    </w:rPr>
  </w:style>
  <w:style w:type="character" w:styleId="804" w:customStyle="1">
    <w:name w:val="Заголовок 2 Знак"/>
    <w:link w:val="769"/>
    <w:pPr>
      <w:pBdr/>
      <w:spacing/>
      <w:ind/>
    </w:pPr>
    <w:rPr>
      <w:sz w:val="28"/>
    </w:rPr>
  </w:style>
  <w:style w:type="paragraph" w:styleId="805">
    <w:name w:val="footnote text"/>
    <w:basedOn w:val="767"/>
    <w:link w:val="806"/>
    <w:uiPriority w:val="99"/>
    <w:unhideWhenUsed/>
    <w:pPr>
      <w:pBdr/>
      <w:spacing/>
      <w:ind/>
    </w:pPr>
    <w:rPr>
      <w:rFonts w:ascii="Calibri" w:hAnsi="Calibri" w:eastAsia="Calibri"/>
      <w:lang w:eastAsia="en-US"/>
    </w:rPr>
  </w:style>
  <w:style w:type="character" w:styleId="806" w:customStyle="1">
    <w:name w:val="Текст сноски Знак"/>
    <w:link w:val="805"/>
    <w:uiPriority w:val="99"/>
    <w:pPr>
      <w:pBdr/>
      <w:spacing/>
      <w:ind/>
    </w:pPr>
    <w:rPr>
      <w:rFonts w:ascii="Calibri" w:hAnsi="Calibri" w:eastAsia="Calibri"/>
      <w:lang w:eastAsia="en-US"/>
    </w:rPr>
  </w:style>
  <w:style w:type="character" w:styleId="807">
    <w:name w:val="footnote reference"/>
    <w:uiPriority w:val="99"/>
    <w:unhideWhenUsed/>
    <w:pPr>
      <w:pBdr/>
      <w:spacing/>
      <w:ind/>
    </w:pPr>
    <w:rPr>
      <w:vertAlign w:val="superscript"/>
    </w:rPr>
  </w:style>
  <w:style w:type="table" w:styleId="808" w:customStyle="1">
    <w:name w:val="Сетка таблицы1"/>
    <w:basedOn w:val="778"/>
    <w:next w:val="795"/>
    <w:uiPriority w:val="59"/>
    <w:pPr>
      <w:pBdr/>
      <w:spacing/>
      <w:ind/>
    </w:pPr>
    <w:rPr>
      <w:rFonts w:ascii="Calibri" w:hAnsi="Calibr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9" w:customStyle="1">
    <w:name w:val="ConsPlusNormal"/>
    <w:pPr>
      <w:pBdr/>
      <w:spacing/>
      <w:ind/>
    </w:pPr>
    <w:rPr>
      <w:sz w:val="26"/>
      <w:szCs w:val="26"/>
    </w:rPr>
  </w:style>
  <w:style w:type="paragraph" w:styleId="810">
    <w:name w:val="List Paragraph"/>
    <w:basedOn w:val="767"/>
    <w:uiPriority w:val="34"/>
    <w:qFormat/>
    <w:pPr>
      <w:pBdr/>
      <w:spacing w:after="200" w:line="276" w:lineRule="auto"/>
      <w:ind w:left="720"/>
      <w:contextualSpacing w:val="true"/>
    </w:pPr>
    <w:rPr>
      <w:rFonts w:ascii="Calibri" w:hAnsi="Calibri" w:eastAsia="Calibri"/>
      <w:sz w:val="22"/>
      <w:szCs w:val="22"/>
      <w:lang w:eastAsia="en-US"/>
    </w:rPr>
  </w:style>
  <w:style w:type="character" w:styleId="811" w:customStyle="1">
    <w:name w:val="Основной текст с отступом 2 Знак"/>
    <w:basedOn w:val="777"/>
    <w:link w:val="788"/>
    <w:pPr>
      <w:pBdr/>
      <w:spacing/>
      <w:ind/>
    </w:pPr>
    <w:rPr>
      <w:sz w:val="24"/>
    </w:rPr>
  </w:style>
  <w:style w:type="character" w:styleId="812">
    <w:name w:val="Hyperlink"/>
    <w:basedOn w:val="777"/>
    <w:uiPriority w:val="99"/>
    <w:unhideWhenUsed/>
    <w:pPr>
      <w:pBdr/>
      <w:spacing/>
      <w:ind/>
    </w:pPr>
    <w:rPr>
      <w:color w:val="0000ff"/>
      <w:u w:val="single"/>
    </w:rPr>
  </w:style>
  <w:style w:type="paragraph" w:styleId="813">
    <w:name w:val="endnote text"/>
    <w:basedOn w:val="767"/>
    <w:link w:val="814"/>
    <w:semiHidden/>
    <w:unhideWhenUsed/>
    <w:pPr>
      <w:pBdr/>
      <w:spacing/>
      <w:ind/>
    </w:pPr>
  </w:style>
  <w:style w:type="character" w:styleId="814" w:customStyle="1">
    <w:name w:val="Текст концевой сноски Знак"/>
    <w:basedOn w:val="777"/>
    <w:link w:val="813"/>
    <w:semiHidden/>
    <w:pPr>
      <w:pBdr/>
      <w:spacing/>
      <w:ind/>
    </w:pPr>
  </w:style>
  <w:style w:type="character" w:styleId="815">
    <w:name w:val="endnote reference"/>
    <w:basedOn w:val="777"/>
    <w:semiHidden/>
    <w:unhideWhenUsed/>
    <w:pPr>
      <w:pBdr/>
      <w:spacing/>
      <w:ind/>
    </w:pPr>
    <w:rPr>
      <w:vertAlign w:val="superscript"/>
    </w:rPr>
  </w:style>
  <w:style w:type="paragraph" w:styleId="816" w:customStyle="1">
    <w:name w:val="Default"/>
    <w:pPr>
      <w:pBdr/>
      <w:spacing/>
      <w:ind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D8635-63DC-48FF-BC85-95A7D9D3F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revision>4</cp:revision>
  <dcterms:created xsi:type="dcterms:W3CDTF">2022-05-06T11:46:00Z</dcterms:created>
  <dcterms:modified xsi:type="dcterms:W3CDTF">2024-02-14T11:22:21Z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