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369AB">
      <w:pPr>
        <w:ind w:right="57"/>
        <w:jc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6097270" cy="107315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5"/>
        <w:tblW w:w="99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6"/>
      </w:tblGrid>
      <w:tr w14:paraId="3803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6" w:type="dxa"/>
            <w:noWrap w:val="0"/>
          </w:tcPr>
          <w:p w14:paraId="5E3A48C3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Руководитель практики</w:t>
            </w:r>
          </w:p>
          <w:p w14:paraId="0EA3D53E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от профильного структурного</w:t>
            </w:r>
          </w:p>
          <w:p w14:paraId="3D6D69A9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подразделения Университета*</w:t>
            </w:r>
          </w:p>
          <w:p w14:paraId="7FAD26EF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_______________/………../</w:t>
            </w:r>
          </w:p>
          <w:p w14:paraId="5A410116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«__»____________ 20__ г</w:t>
            </w:r>
          </w:p>
          <w:p w14:paraId="58B49DDA">
            <w:pPr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4956" w:type="dxa"/>
            <w:noWrap w:val="0"/>
          </w:tcPr>
          <w:p w14:paraId="6F90E4BB"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Руководитель практики </w:t>
            </w:r>
          </w:p>
          <w:p w14:paraId="19D66623"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651510</wp:posOffset>
                  </wp:positionH>
                  <wp:positionV relativeFrom="paragraph">
                    <wp:posOffset>100965</wp:posOffset>
                  </wp:positionV>
                  <wp:extent cx="1016000" cy="86614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6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iCs/>
                <w:sz w:val="26"/>
                <w:szCs w:val="26"/>
              </w:rPr>
              <w:t>от Университета</w:t>
            </w:r>
          </w:p>
          <w:p w14:paraId="1DB59343">
            <w:pPr>
              <w:jc w:val="right"/>
              <w:rPr>
                <w:bCs/>
                <w:iCs/>
                <w:sz w:val="26"/>
                <w:szCs w:val="26"/>
              </w:rPr>
            </w:pPr>
          </w:p>
          <w:p w14:paraId="1B65A341">
            <w:pPr>
              <w:jc w:val="right"/>
              <w:rPr>
                <w:bCs/>
                <w:iCs/>
                <w:sz w:val="26"/>
                <w:szCs w:val="26"/>
              </w:rPr>
            </w:pPr>
          </w:p>
          <w:p w14:paraId="6AEAFC13"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____________/ Н.И. Стряпунина/</w:t>
            </w:r>
          </w:p>
          <w:p w14:paraId="7F93E7F7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6"/>
                <w:szCs w:val="26"/>
              </w:rPr>
              <w:t>«14» февраля 2024 г.</w:t>
            </w:r>
          </w:p>
          <w:p w14:paraId="118C09C0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</w:p>
        </w:tc>
      </w:tr>
      <w:tr w14:paraId="5B26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6" w:type="dxa"/>
            <w:noWrap w:val="0"/>
          </w:tcPr>
          <w:p w14:paraId="3825496F">
            <w:pPr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4956" w:type="dxa"/>
            <w:noWrap w:val="0"/>
          </w:tcPr>
          <w:p w14:paraId="19E53059">
            <w:pPr>
              <w:jc w:val="right"/>
              <w:rPr>
                <w:b/>
                <w:bCs/>
                <w:iCs/>
                <w:sz w:val="28"/>
                <w:szCs w:val="28"/>
              </w:rPr>
            </w:pPr>
          </w:p>
        </w:tc>
      </w:tr>
    </w:tbl>
    <w:p w14:paraId="316700B2">
      <w:pPr>
        <w:rPr>
          <w:b/>
          <w:bCs/>
          <w:iCs/>
          <w:sz w:val="28"/>
          <w:szCs w:val="28"/>
        </w:rPr>
      </w:pPr>
    </w:p>
    <w:p w14:paraId="3B108B02">
      <w:pPr>
        <w:ind w:right="226"/>
      </w:pPr>
    </w:p>
    <w:p w14:paraId="2D4CD7FD">
      <w:pPr>
        <w:jc w:val="center"/>
        <w:rPr>
          <w:b/>
          <w:bCs/>
          <w:iCs/>
          <w:sz w:val="28"/>
          <w:szCs w:val="28"/>
        </w:rPr>
      </w:pPr>
    </w:p>
    <w:p w14:paraId="0AD8AF5E">
      <w:pPr>
        <w:jc w:val="center"/>
        <w:rPr>
          <w:b/>
          <w:bCs/>
          <w:iCs/>
          <w:sz w:val="28"/>
          <w:szCs w:val="28"/>
        </w:rPr>
      </w:pPr>
    </w:p>
    <w:p w14:paraId="378FE3D3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ИНДИВИДУАЛЬНОЕ ЗАДАНИЕ</w:t>
      </w:r>
    </w:p>
    <w:p w14:paraId="13D86558">
      <w:pPr>
        <w:jc w:val="center"/>
        <w:rPr>
          <w:b/>
          <w:bCs/>
          <w:iCs/>
          <w:sz w:val="28"/>
          <w:szCs w:val="28"/>
        </w:rPr>
      </w:pPr>
    </w:p>
    <w:p w14:paraId="61E124E0">
      <w:pPr>
        <w:jc w:val="center"/>
        <w:rPr>
          <w:b/>
          <w:bCs/>
          <w:iCs/>
          <w:sz w:val="28"/>
          <w:szCs w:val="28"/>
        </w:rPr>
      </w:pPr>
    </w:p>
    <w:p w14:paraId="714F2631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Студента </w:t>
      </w:r>
      <w:bookmarkStart w:id="0" w:name="_GoBack"/>
      <w:bookmarkEnd w:id="0"/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  <w:tab/>
      </w:r>
    </w:p>
    <w:p w14:paraId="012C1963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Направление подготовки  </w:t>
      </w:r>
    </w:p>
    <w:p w14:paraId="3AD90886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(специальность)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38.03.05 Бизнес-информатика </w:t>
      </w:r>
      <w:r>
        <w:rPr>
          <w:bCs/>
          <w:iCs/>
          <w:sz w:val="28"/>
          <w:szCs w:val="28"/>
          <w:u w:val="single"/>
        </w:rPr>
        <w:tab/>
      </w:r>
    </w:p>
    <w:p w14:paraId="7703990C">
      <w:pPr>
        <w:rPr>
          <w:bCs/>
          <w:iCs/>
        </w:rPr>
      </w:pPr>
      <w:r>
        <w:rPr>
          <w:bCs/>
          <w:iCs/>
        </w:rPr>
        <w:t xml:space="preserve">                                   /шифр, наименование направления подготовки (специальности)/</w:t>
      </w:r>
    </w:p>
    <w:p w14:paraId="52A2DB2D">
      <w:pPr>
        <w:rPr>
          <w:bCs/>
          <w:iCs/>
          <w:sz w:val="28"/>
          <w:szCs w:val="28"/>
          <w:u w:val="single"/>
        </w:rPr>
      </w:pPr>
      <w:r>
        <w:rPr>
          <w:bCs/>
          <w:iCs/>
          <w:sz w:val="28"/>
          <w:szCs w:val="28"/>
        </w:rPr>
        <w:t xml:space="preserve">Группа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single"/>
        </w:rPr>
        <w:t>о.ИВДтс 30.1/Б3-21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</w:p>
    <w:p w14:paraId="6EFBB043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Направленность (специализация) «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>Цифровая экономика</w:t>
      </w:r>
      <w:r>
        <w:rPr>
          <w:bCs/>
          <w:iCs/>
          <w:sz w:val="28"/>
          <w:szCs w:val="28"/>
        </w:rPr>
        <w:t>»</w:t>
      </w:r>
    </w:p>
    <w:p w14:paraId="2107EBB3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    </w:t>
      </w:r>
      <w:r>
        <w:rPr>
          <w:bCs/>
          <w:iCs/>
          <w:sz w:val="28"/>
          <w:szCs w:val="28"/>
          <w:u w:val="single"/>
        </w:rPr>
        <w:t>производственная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</w:p>
    <w:p w14:paraId="3E7145F0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Тип практики    </w:t>
      </w:r>
      <w:r>
        <w:rPr>
          <w:bCs/>
          <w:iCs/>
          <w:sz w:val="28"/>
          <w:szCs w:val="28"/>
          <w:u w:val="single"/>
        </w:rPr>
        <w:t>технологическая (проектно-технологическая) практика</w:t>
      </w:r>
      <w:r>
        <w:rPr>
          <w:bCs/>
          <w:iCs/>
          <w:sz w:val="28"/>
          <w:szCs w:val="28"/>
          <w:u w:val="single"/>
        </w:rPr>
        <w:tab/>
      </w:r>
    </w:p>
    <w:p w14:paraId="649E674B">
      <w:pPr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в период с «19» февраля 2024 г.  по «17» марта 2024 г.       </w:t>
      </w:r>
    </w:p>
    <w:p w14:paraId="2E16506D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Профильная организация </w:t>
      </w:r>
    </w:p>
    <w:p w14:paraId="53DC7D35">
      <w:pPr>
        <w:rPr>
          <w:bCs/>
          <w:iCs/>
          <w:sz w:val="24"/>
          <w:szCs w:val="32"/>
        </w:rPr>
      </w:pPr>
      <w:r>
        <w:rPr>
          <w:bCs/>
          <w:iCs/>
          <w:sz w:val="28"/>
          <w:szCs w:val="28"/>
        </w:rPr>
        <w:t>(профильное структурное подразделение Университета) кафедра информационных систем</w:t>
      </w:r>
    </w:p>
    <w:p w14:paraId="27018CFF">
      <w:pPr>
        <w:jc w:val="both"/>
        <w:rPr>
          <w:bCs/>
          <w:i/>
          <w:sz w:val="28"/>
          <w:szCs w:val="28"/>
        </w:rPr>
      </w:pPr>
    </w:p>
    <w:p w14:paraId="35B13977">
      <w:pPr>
        <w:jc w:val="both"/>
        <w:rPr>
          <w:bCs/>
          <w:i/>
          <w:sz w:val="28"/>
          <w:szCs w:val="28"/>
        </w:rPr>
      </w:pPr>
    </w:p>
    <w:p w14:paraId="48082CCC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14:paraId="38B633CE">
      <w:pPr>
        <w:jc w:val="both"/>
        <w:rPr>
          <w:bCs/>
          <w:i/>
          <w:iCs/>
          <w:sz w:val="24"/>
          <w:szCs w:val="32"/>
        </w:rPr>
      </w:pPr>
    </w:p>
    <w:p w14:paraId="5F698066">
      <w:pPr>
        <w:rPr>
          <w:bCs/>
          <w:iCs/>
          <w:sz w:val="24"/>
          <w:szCs w:val="32"/>
        </w:rPr>
      </w:pPr>
    </w:p>
    <w:p w14:paraId="7D91732C">
      <w:pPr>
        <w:ind w:left="1134"/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</w:rPr>
        <w:t xml:space="preserve">                                        ____________/</w:t>
      </w:r>
      <w: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4"/>
          <w:szCs w:val="24"/>
          <w:u w:val="none"/>
          <w:vertAlign w:val="baseline"/>
        </w:rPr>
        <w:t>Мирошниченко Данила Романович</w:t>
      </w:r>
      <w:r>
        <w:rPr>
          <w:bCs/>
          <w:iCs/>
          <w:sz w:val="24"/>
          <w:szCs w:val="32"/>
        </w:rPr>
        <w:t>/</w:t>
      </w:r>
    </w:p>
    <w:p w14:paraId="2D858A66">
      <w:pPr>
        <w:ind w:left="4678"/>
        <w:rPr>
          <w:bCs/>
          <w:iCs/>
        </w:rPr>
      </w:pPr>
      <w:r>
        <w:rPr>
          <w:bCs/>
          <w:iCs/>
          <w:sz w:val="24"/>
          <w:szCs w:val="32"/>
        </w:rPr>
        <w:t xml:space="preserve"> </w:t>
      </w:r>
      <w:r>
        <w:rPr>
          <w:bCs/>
          <w:iCs/>
        </w:rPr>
        <w:t>Подпись                       ФИО обучающегося</w:t>
      </w:r>
    </w:p>
    <w:p w14:paraId="6240A557">
      <w:pPr>
        <w:jc w:val="right"/>
        <w:rPr>
          <w:b/>
          <w:bCs/>
          <w:iCs/>
          <w:sz w:val="28"/>
          <w:szCs w:val="28"/>
        </w:rPr>
      </w:pPr>
      <w:r>
        <w:rPr>
          <w:bCs/>
          <w:iCs/>
          <w:sz w:val="24"/>
          <w:szCs w:val="32"/>
        </w:rPr>
        <w:t xml:space="preserve"> </w:t>
      </w:r>
      <w:r>
        <w:rPr>
          <w:bCs/>
          <w:iCs/>
          <w:sz w:val="26"/>
          <w:szCs w:val="26"/>
        </w:rPr>
        <w:t>«14» февраля 2024 г.</w:t>
      </w:r>
    </w:p>
    <w:p w14:paraId="7402980F">
      <w:pPr>
        <w:jc w:val="right"/>
        <w:rPr>
          <w:sz w:val="24"/>
          <w:szCs w:val="24"/>
        </w:rPr>
      </w:pPr>
    </w:p>
    <w:p w14:paraId="16BCFC57">
      <w:pPr>
        <w:jc w:val="center"/>
        <w:rPr>
          <w:b/>
          <w:bCs/>
          <w:iCs/>
          <w:sz w:val="28"/>
          <w:szCs w:val="28"/>
        </w:rPr>
      </w:pPr>
    </w:p>
    <w:p w14:paraId="42DFEC81">
      <w:pPr>
        <w:jc w:val="center"/>
        <w:rPr>
          <w:b/>
          <w:bCs/>
          <w:iCs/>
          <w:sz w:val="28"/>
          <w:szCs w:val="28"/>
        </w:rPr>
      </w:pPr>
    </w:p>
    <w:p w14:paraId="0B148A76">
      <w:pPr>
        <w:jc w:val="center"/>
        <w:rPr>
          <w:b/>
          <w:bCs/>
          <w:iCs/>
          <w:sz w:val="28"/>
          <w:szCs w:val="28"/>
        </w:rPr>
      </w:pPr>
    </w:p>
    <w:p w14:paraId="0F8E265F">
      <w:pPr>
        <w:ind w:right="226"/>
        <w:jc w:val="center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14:paraId="2BC925B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 кафедре Университета</w:t>
      </w:r>
    </w:p>
    <w:p w14:paraId="1BB7B40A">
      <w:pPr>
        <w:jc w:val="both"/>
        <w:rPr>
          <w:bCs/>
          <w:sz w:val="22"/>
          <w:szCs w:val="22"/>
        </w:rPr>
      </w:pPr>
    </w:p>
    <w:p w14:paraId="6CE122D9">
      <w:pPr>
        <w:jc w:val="both"/>
        <w:rPr>
          <w:bCs/>
          <w:sz w:val="22"/>
          <w:szCs w:val="22"/>
        </w:rPr>
      </w:pPr>
    </w:p>
    <w:p w14:paraId="32EDDB19">
      <w:pPr>
        <w:pStyle w:val="204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Содержание практики</w:t>
      </w:r>
    </w:p>
    <w:p w14:paraId="6686AB22">
      <w:pPr>
        <w:rPr>
          <w:b/>
          <w:bCs/>
          <w:iCs/>
          <w:sz w:val="28"/>
          <w:szCs w:val="28"/>
        </w:rPr>
      </w:pPr>
    </w:p>
    <w:tbl>
      <w:tblPr>
        <w:tblStyle w:val="12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4536"/>
        <w:gridCol w:w="2097"/>
        <w:gridCol w:w="1560"/>
      </w:tblGrid>
      <w:tr w14:paraId="5D8F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1413" w:type="dxa"/>
            <w:shd w:val="clear" w:color="auto" w:fill="D9D9D9"/>
            <w:noWrap w:val="0"/>
            <w:vAlign w:val="center"/>
          </w:tcPr>
          <w:p w14:paraId="6101CDB8">
            <w:pPr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noWrap w:val="0"/>
            <w:vAlign w:val="center"/>
          </w:tcPr>
          <w:p w14:paraId="54393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2097" w:type="dxa"/>
            <w:shd w:val="clear" w:color="auto" w:fill="D9D9D9"/>
            <w:noWrap w:val="0"/>
            <w:vAlign w:val="center"/>
          </w:tcPr>
          <w:p w14:paraId="6403FA7E">
            <w:pPr>
              <w:ind w:left="-108"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560" w:type="dxa"/>
            <w:shd w:val="clear" w:color="auto" w:fill="D9D9D9"/>
            <w:noWrap w:val="0"/>
            <w:vAlign w:val="center"/>
          </w:tcPr>
          <w:p w14:paraId="46156F8B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выполнении*</w:t>
            </w:r>
          </w:p>
        </w:tc>
      </w:tr>
      <w:tr w14:paraId="13BC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13" w:type="dxa"/>
            <w:shd w:val="clear" w:color="auto" w:fill="auto"/>
            <w:noWrap w:val="0"/>
            <w:vAlign w:val="center"/>
          </w:tcPr>
          <w:p w14:paraId="551E0BB9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  <w:noWrap w:val="0"/>
          </w:tcPr>
          <w:p w14:paraId="3A5D76A5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14:paraId="42813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3" w:type="dxa"/>
            <w:shd w:val="clear" w:color="auto" w:fill="auto"/>
            <w:noWrap w:val="0"/>
          </w:tcPr>
          <w:p w14:paraId="4E7EEFA1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4536" w:type="dxa"/>
            <w:shd w:val="clear" w:color="auto" w:fill="auto"/>
            <w:noWrap w:val="0"/>
          </w:tcPr>
          <w:p w14:paraId="3B101066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14:paraId="1485D472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получить индивидуальное план-задание прохождения практики от руководителя практики от Университета</w:t>
            </w:r>
          </w:p>
          <w:p w14:paraId="2D646B9C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поведения при возникновении нештатных ситуаций</w:t>
            </w:r>
          </w:p>
        </w:tc>
        <w:tc>
          <w:tcPr>
            <w:tcW w:w="2097" w:type="dxa"/>
            <w:noWrap w:val="0"/>
            <w:vAlign w:val="center"/>
          </w:tcPr>
          <w:p w14:paraId="11C6BF3B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УК-1, УК-3, УК-4, УК-5, УК-7, УК-8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614503A"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вып.</w:t>
            </w:r>
          </w:p>
        </w:tc>
      </w:tr>
      <w:tr w14:paraId="4447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413" w:type="dxa"/>
            <w:shd w:val="clear" w:color="auto" w:fill="auto"/>
            <w:noWrap w:val="0"/>
          </w:tcPr>
          <w:p w14:paraId="3C6D7E45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</w:tc>
        <w:tc>
          <w:tcPr>
            <w:tcW w:w="4536" w:type="dxa"/>
            <w:shd w:val="clear" w:color="auto" w:fill="auto"/>
            <w:noWrap w:val="0"/>
          </w:tcPr>
          <w:p w14:paraId="59C2DE39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рабочее место в рамках структурного подразделения Университета. Ознакомиться с правилами внутреннего трудового распорядка Университета.</w:t>
            </w:r>
          </w:p>
          <w:p w14:paraId="06101510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Развернуть платформу 1С:Предприятие 8.3 на ПК. </w:t>
            </w:r>
          </w:p>
          <w:p w14:paraId="2C38D8AA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Ознакомиться с предметной областью </w:t>
            </w:r>
            <w:r>
              <w:rPr>
                <w:b/>
                <w:sz w:val="24"/>
                <w:szCs w:val="24"/>
              </w:rPr>
              <w:t xml:space="preserve">«Разработка конфигурации на платформе 1С:Предприятие 8.3 "Трудоустройство». </w:t>
            </w:r>
            <w:r>
              <w:rPr>
                <w:sz w:val="24"/>
                <w:szCs w:val="24"/>
              </w:rPr>
              <w:t>Провести анализ предметной области: изучить положения, стандарты, регламентирующие деятельность специалиста данной предметной области.</w:t>
            </w:r>
          </w:p>
          <w:p w14:paraId="15591108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сравнительный анализ и изучить функционал существующего программного обеспечения для автоматизации бизнес-процессов данной предметной области. </w:t>
            </w:r>
          </w:p>
          <w:p w14:paraId="1BDC9415">
            <w:pPr>
              <w:numPr>
                <w:ilvl w:val="0"/>
                <w:numId w:val="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потребностей пользователей, работающих в рамках выбранной предметной области.</w:t>
            </w:r>
          </w:p>
        </w:tc>
        <w:tc>
          <w:tcPr>
            <w:tcW w:w="2097" w:type="dxa"/>
            <w:noWrap w:val="0"/>
            <w:vAlign w:val="center"/>
          </w:tcPr>
          <w:p w14:paraId="51A04CE5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УК-1, УК-2, УК-3, УК-4, УК-5, УК-7, УК-8, ОПК-1, ОПК-2, ОПК-3, ОПК-5, ОПК-6, ОПК-9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1C380B2"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вып.</w:t>
            </w:r>
          </w:p>
        </w:tc>
      </w:tr>
      <w:tr w14:paraId="33EC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3" w:type="dxa"/>
            <w:shd w:val="clear" w:color="auto" w:fill="auto"/>
            <w:noWrap w:val="0"/>
            <w:vAlign w:val="center"/>
          </w:tcPr>
          <w:p w14:paraId="618EC753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</w:tc>
        <w:tc>
          <w:tcPr>
            <w:tcW w:w="4536" w:type="dxa"/>
            <w:shd w:val="clear" w:color="auto" w:fill="auto"/>
            <w:noWrap w:val="0"/>
          </w:tcPr>
          <w:p w14:paraId="38E5A76B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структуры интерфейса</w:t>
            </w:r>
            <w:r>
              <w:rPr>
                <w:iCs/>
                <w:sz w:val="24"/>
                <w:szCs w:val="24"/>
              </w:rPr>
              <w:t xml:space="preserve"> пользователя для следующих входных данных:</w:t>
            </w:r>
          </w:p>
          <w:p w14:paraId="3BB86234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наименование организации; </w:t>
            </w:r>
          </w:p>
          <w:p w14:paraId="65101B84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адрес организации; </w:t>
            </w:r>
          </w:p>
          <w:p w14:paraId="4B1DE79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район организации; </w:t>
            </w:r>
          </w:p>
          <w:p w14:paraId="7A69A98F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- год отчетности; </w:t>
            </w:r>
          </w:p>
          <w:p w14:paraId="2A6B528B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район проживания трудоустраиваемого; </w:t>
            </w:r>
          </w:p>
          <w:p w14:paraId="337FBBB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численность жителей района; </w:t>
            </w:r>
          </w:p>
          <w:p w14:paraId="11E8387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ФИО сотрудника; </w:t>
            </w:r>
          </w:p>
          <w:p w14:paraId="5732C9A1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национальность; </w:t>
            </w:r>
          </w:p>
          <w:p w14:paraId="7AFE6AE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пол; </w:t>
            </w:r>
          </w:p>
          <w:p w14:paraId="51493FF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год рождения; </w:t>
            </w:r>
          </w:p>
          <w:p w14:paraId="1F2B2C8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должность; </w:t>
            </w:r>
          </w:p>
          <w:p w14:paraId="5FAAB23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образование; </w:t>
            </w:r>
          </w:p>
          <w:p w14:paraId="1F36D9F4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ФИО трудоустраиваемого; </w:t>
            </w:r>
          </w:p>
          <w:p w14:paraId="1B135BD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информация о трудоустраиваемом (ИНН, паспортные данные). </w:t>
            </w:r>
          </w:p>
          <w:p w14:paraId="3CE022D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iCs/>
                <w:sz w:val="24"/>
                <w:szCs w:val="24"/>
              </w:rPr>
            </w:pPr>
          </w:p>
          <w:p w14:paraId="16B2C01B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>
              <w:rPr>
                <w:b/>
                <w:iCs/>
                <w:sz w:val="24"/>
                <w:szCs w:val="24"/>
                <w:u w:val="single"/>
              </w:rPr>
              <w:t>группировки</w:t>
            </w:r>
            <w:r>
              <w:rPr>
                <w:iCs/>
                <w:sz w:val="24"/>
                <w:szCs w:val="24"/>
              </w:rPr>
              <w:t xml:space="preserve"> заданных входных данных.</w:t>
            </w:r>
          </w:p>
          <w:p w14:paraId="60A1D8E8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и вывода данных и </w:t>
            </w:r>
            <w:r>
              <w:rPr>
                <w:b/>
                <w:iCs/>
                <w:sz w:val="24"/>
                <w:szCs w:val="24"/>
                <w:u w:val="single"/>
              </w:rPr>
              <w:t>дружественный пользовательский интерфейс</w:t>
            </w:r>
            <w:r>
              <w:rPr>
                <w:iCs/>
                <w:sz w:val="24"/>
                <w:szCs w:val="24"/>
              </w:rPr>
              <w:t>.</w:t>
            </w:r>
          </w:p>
          <w:p w14:paraId="67AC38EF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ab/>
            </w: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печатных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14:paraId="5D94EE09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ведомость трудоустройства жителей заданного района по заданному году отчетности: наименование организации, район организации, количество трудоустроенных, % трудоустроенных (относительно общей численности жителей района); </w:t>
            </w:r>
          </w:p>
          <w:p w14:paraId="3FF361C6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ведомость численности кадров организаций заданного района: наименование организации, год отчетности, общее количество сотрудников. </w:t>
            </w:r>
          </w:p>
          <w:p w14:paraId="0BACF162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iCs/>
                <w:sz w:val="24"/>
                <w:szCs w:val="24"/>
              </w:rPr>
            </w:pPr>
          </w:p>
          <w:p w14:paraId="06BD1A11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14:paraId="2EC7FC2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для заданного года отчетности: район города, число трудоустроенных до 25 лет, 26-45 лет, 46-60 лет, старше 60 лет; </w:t>
            </w:r>
          </w:p>
          <w:p w14:paraId="47DE9BC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работающие пенсионеры: район города, год отчетности, число работающих пенсионеров, % работающих пенсионеров (относительно общего количества жителей); </w:t>
            </w:r>
          </w:p>
          <w:p w14:paraId="3511B764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национальный состав трудящихся заданного района города: год отчетности, национальность, количество трудоустроенных. </w:t>
            </w:r>
          </w:p>
          <w:p w14:paraId="7AFA88D4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6" w:right="227"/>
              <w:rPr>
                <w:b/>
                <w:iCs/>
                <w:sz w:val="24"/>
                <w:szCs w:val="24"/>
              </w:rPr>
            </w:pPr>
          </w:p>
          <w:p w14:paraId="6FC7C87B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Разработать техническое задание на разработку конфигурации в соответствии с ГОСТ 19.201-78.</w:t>
            </w:r>
          </w:p>
        </w:tc>
        <w:tc>
          <w:tcPr>
            <w:tcW w:w="2097" w:type="dxa"/>
            <w:noWrap w:val="0"/>
            <w:vAlign w:val="center"/>
          </w:tcPr>
          <w:p w14:paraId="395AA12E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УК-1, УК-2, УК-4, УК-6, ОПК-1, ОПК-2, ОПК-3, ОПК-4, ОПК-6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3237430"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вып.</w:t>
            </w:r>
          </w:p>
        </w:tc>
      </w:tr>
      <w:tr w14:paraId="7AEF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3" w:type="dxa"/>
            <w:shd w:val="clear" w:color="auto" w:fill="auto"/>
            <w:noWrap w:val="0"/>
            <w:vAlign w:val="center"/>
          </w:tcPr>
          <w:p w14:paraId="2F82B431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</w:tc>
        <w:tc>
          <w:tcPr>
            <w:tcW w:w="4536" w:type="dxa"/>
            <w:shd w:val="clear" w:color="auto" w:fill="auto"/>
            <w:noWrap w:val="0"/>
          </w:tcPr>
          <w:p w14:paraId="2351B7AC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  <w:u w:val="single"/>
              </w:rPr>
              <w:t>Назначение ролей</w:t>
            </w:r>
            <w:r>
              <w:rPr>
                <w:iCs/>
                <w:sz w:val="24"/>
                <w:szCs w:val="24"/>
              </w:rPr>
              <w:t xml:space="preserve"> пользователей конфигурации (не менее 6 пользователей).</w:t>
            </w:r>
          </w:p>
          <w:p w14:paraId="63BDF77C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</w:t>
            </w:r>
            <w:r>
              <w:rPr>
                <w:b/>
                <w:iCs/>
                <w:sz w:val="24"/>
                <w:szCs w:val="24"/>
                <w:u w:val="single"/>
              </w:rPr>
              <w:t>объекты конфигурации</w:t>
            </w:r>
            <w:r>
              <w:rPr>
                <w:iCs/>
                <w:sz w:val="24"/>
                <w:szCs w:val="24"/>
              </w:rPr>
              <w:t xml:space="preserve"> по заданным входным данным: справочников, документов, регистров, отчетов. </w:t>
            </w:r>
          </w:p>
          <w:p w14:paraId="613EDD94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Выполнить привязку необходимых ссылочных компонентов (например, привязать справочник к документу)</w:t>
            </w:r>
          </w:p>
          <w:p w14:paraId="64681C61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Проанализировать необходимость использования </w:t>
            </w:r>
            <w:r>
              <w:rPr>
                <w:b/>
                <w:iCs/>
                <w:sz w:val="24"/>
                <w:szCs w:val="24"/>
                <w:u w:val="single"/>
              </w:rPr>
              <w:t>регистров сведений и регистров накопления</w:t>
            </w:r>
            <w:r>
              <w:rPr>
                <w:iCs/>
                <w:sz w:val="24"/>
                <w:szCs w:val="24"/>
              </w:rPr>
              <w:t xml:space="preserve"> (оборотных и остаточных данных), </w:t>
            </w:r>
            <w:r>
              <w:rPr>
                <w:b/>
                <w:iCs/>
                <w:sz w:val="24"/>
                <w:szCs w:val="24"/>
                <w:u w:val="single"/>
              </w:rPr>
              <w:t>перечислений</w:t>
            </w:r>
            <w:r>
              <w:rPr>
                <w:iCs/>
                <w:sz w:val="24"/>
                <w:szCs w:val="24"/>
              </w:rPr>
              <w:t>.</w:t>
            </w:r>
          </w:p>
          <w:p w14:paraId="09C2DC73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необходимые </w:t>
            </w:r>
            <w:r>
              <w:rPr>
                <w:b/>
                <w:iCs/>
                <w:sz w:val="24"/>
                <w:szCs w:val="24"/>
                <w:u w:val="single"/>
              </w:rPr>
              <w:t>регистры сведений и регистры накопления</w:t>
            </w:r>
            <w:r>
              <w:rPr>
                <w:iCs/>
                <w:sz w:val="24"/>
                <w:szCs w:val="24"/>
              </w:rPr>
              <w:t xml:space="preserve">, </w:t>
            </w:r>
            <w:r>
              <w:rPr>
                <w:b/>
                <w:iCs/>
                <w:sz w:val="24"/>
                <w:szCs w:val="24"/>
                <w:u w:val="single"/>
              </w:rPr>
              <w:t>перечисления</w:t>
            </w:r>
            <w:r>
              <w:rPr>
                <w:iCs/>
                <w:sz w:val="24"/>
                <w:szCs w:val="24"/>
              </w:rPr>
              <w:t>.</w:t>
            </w:r>
          </w:p>
          <w:p w14:paraId="15900550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основные виды </w:t>
            </w:r>
            <w:r>
              <w:rPr>
                <w:b/>
                <w:iCs/>
                <w:sz w:val="24"/>
                <w:szCs w:val="24"/>
                <w:u w:val="single"/>
              </w:rPr>
              <w:t>учетных документов</w:t>
            </w:r>
            <w:r>
              <w:rPr>
                <w:iCs/>
                <w:sz w:val="24"/>
                <w:szCs w:val="24"/>
              </w:rPr>
              <w:t xml:space="preserve"> в рамках предложенной предметной области.</w:t>
            </w:r>
          </w:p>
          <w:p w14:paraId="5768E288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алгоритм </w:t>
            </w:r>
            <w:r>
              <w:rPr>
                <w:b/>
                <w:iCs/>
                <w:sz w:val="24"/>
                <w:szCs w:val="24"/>
                <w:u w:val="single"/>
              </w:rPr>
              <w:t>проведения</w:t>
            </w:r>
            <w:r>
              <w:rPr>
                <w:iCs/>
                <w:sz w:val="24"/>
                <w:szCs w:val="24"/>
              </w:rPr>
              <w:t xml:space="preserve"> основных документов </w:t>
            </w:r>
            <w:r>
              <w:rPr>
                <w:b/>
                <w:iCs/>
                <w:sz w:val="24"/>
                <w:szCs w:val="24"/>
                <w:u w:val="single"/>
              </w:rPr>
              <w:t>с автоматической подстановкой</w:t>
            </w:r>
            <w:r>
              <w:rPr>
                <w:iCs/>
                <w:sz w:val="24"/>
                <w:szCs w:val="24"/>
              </w:rPr>
              <w:t xml:space="preserve"> ключевых данных (например, подставлять цену товара в нужную ячейку)</w:t>
            </w:r>
          </w:p>
          <w:p w14:paraId="3781DAE3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</w:t>
            </w:r>
            <w:r>
              <w:rPr>
                <w:b/>
                <w:iCs/>
                <w:sz w:val="24"/>
                <w:szCs w:val="24"/>
                <w:u w:val="single"/>
              </w:rPr>
              <w:t>печатные и экранные формы отчетов</w:t>
            </w:r>
            <w:r>
              <w:rPr>
                <w:iCs/>
                <w:sz w:val="24"/>
                <w:szCs w:val="24"/>
              </w:rPr>
              <w:t xml:space="preserve"> по заданным выходным данным.</w:t>
            </w:r>
          </w:p>
          <w:p w14:paraId="45248D24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не менее </w:t>
            </w:r>
            <w:r>
              <w:rPr>
                <w:b/>
                <w:iCs/>
                <w:sz w:val="24"/>
                <w:szCs w:val="24"/>
                <w:u w:val="single"/>
              </w:rPr>
              <w:t>двух макетов</w:t>
            </w:r>
            <w:r>
              <w:rPr>
                <w:iCs/>
                <w:sz w:val="24"/>
                <w:szCs w:val="24"/>
              </w:rPr>
              <w:t xml:space="preserve"> отчетной документации по регламентированным формам заданной предметной области</w:t>
            </w:r>
          </w:p>
        </w:tc>
        <w:tc>
          <w:tcPr>
            <w:tcW w:w="2097" w:type="dxa"/>
            <w:noWrap w:val="0"/>
            <w:vAlign w:val="center"/>
          </w:tcPr>
          <w:p w14:paraId="41D2D015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УК-1, УК-2, ОПК-2, ОПК-3, ОПК-6, ОПК-7, ОПК-8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61AC40B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14:paraId="09B4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3" w:type="dxa"/>
            <w:shd w:val="clear" w:color="auto" w:fill="auto"/>
            <w:noWrap w:val="0"/>
            <w:vAlign w:val="center"/>
          </w:tcPr>
          <w:p w14:paraId="4B3AAB7B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</w:tc>
        <w:tc>
          <w:tcPr>
            <w:tcW w:w="4536" w:type="dxa"/>
            <w:shd w:val="clear" w:color="auto" w:fill="auto"/>
            <w:noWrap w:val="0"/>
          </w:tcPr>
          <w:p w14:paraId="6726F2A5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Наполнить базу данных созданной конфигурации в соответствие с предметной областью </w:t>
            </w:r>
            <w:r>
              <w:rPr>
                <w:b/>
                <w:iCs/>
                <w:sz w:val="24"/>
                <w:szCs w:val="24"/>
                <w:u w:val="single"/>
              </w:rPr>
              <w:t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элементов каждого справочника, 6 документов и т.п.)</w:t>
            </w:r>
          </w:p>
          <w:p w14:paraId="669DE19B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Провести тестирование разработанной конфигурации</w:t>
            </w:r>
          </w:p>
          <w:p w14:paraId="6CB97772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календарный план внедрения разработанной конфигурации для автоматизации бизнес-процессов организации. Календарный план должен быть унифицирован и подходить для внедрения в любую организацию, работающую в данной предметной области.</w:t>
            </w:r>
          </w:p>
          <w:p w14:paraId="313A5E35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Оформить техническую документацию, инструкции администратора и пользователя по использованию разработанной конфигурации.</w:t>
            </w:r>
          </w:p>
          <w:p w14:paraId="3B7E1F1C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Разработать выводы и рекомендации по результатам практики.</w:t>
            </w:r>
          </w:p>
          <w:p w14:paraId="1FBD54D3">
            <w:pPr>
              <w:numPr>
                <w:ilvl w:val="0"/>
                <w:numId w:val="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отчет по практике. Разместить отчет по практике и созданный файл конфигурации в формате </w:t>
            </w:r>
            <w:r>
              <w:rPr>
                <w:sz w:val="24"/>
                <w:szCs w:val="24"/>
              </w:rPr>
              <w:t>*.</w:t>
            </w:r>
            <w:r>
              <w:rPr>
                <w:sz w:val="24"/>
                <w:szCs w:val="24"/>
                <w:lang w:val="en-US"/>
              </w:rPr>
              <w:t>dt</w:t>
            </w:r>
            <w:r>
              <w:rPr>
                <w:sz w:val="24"/>
                <w:szCs w:val="24"/>
              </w:rPr>
              <w:t xml:space="preserve"> в соответствующем разделе Электронного университета. </w:t>
            </w:r>
            <w:r>
              <w:rPr>
                <w:iCs/>
                <w:sz w:val="24"/>
                <w:szCs w:val="24"/>
              </w:rPr>
              <w:t>Защита итогов практики, отраженных в отчете – в соответствии с расписанием.</w:t>
            </w:r>
          </w:p>
        </w:tc>
        <w:tc>
          <w:tcPr>
            <w:tcW w:w="2097" w:type="dxa"/>
            <w:noWrap w:val="0"/>
            <w:vAlign w:val="center"/>
          </w:tcPr>
          <w:p w14:paraId="44D4C3D8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УК-2, УК-4, УК-6, ОПК-4, ОПК-5, ОПК-8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2E4E3EB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</w:tbl>
    <w:p w14:paraId="2E312D7B">
      <w:pPr>
        <w:ind w:right="226"/>
        <w:rPr>
          <w:rFonts w:eastAsiaTheme="minorHAnsi"/>
          <w:b/>
          <w:sz w:val="28"/>
          <w:szCs w:val="24"/>
        </w:rPr>
      </w:pPr>
    </w:p>
    <w:p w14:paraId="53C0CBC6">
      <w:pPr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Style w:val="12"/>
        <w:tblW w:w="49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8578"/>
      </w:tblGrid>
      <w:tr w14:paraId="5908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tblHeader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noWrap w:val="0"/>
          </w:tcPr>
          <w:p w14:paraId="66531D86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Коды</w:t>
            </w:r>
          </w:p>
          <w:p w14:paraId="2E0E20C9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компетенции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 w14:paraId="19EAD3A2">
            <w:pPr>
              <w:tabs>
                <w:tab w:val="left" w:pos="426"/>
              </w:tabs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14:paraId="7092B66E">
            <w:pPr>
              <w:tabs>
                <w:tab w:val="left" w:pos="426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14:paraId="52E2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2A1EAFE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E0AABA0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</w:tc>
      </w:tr>
      <w:tr w14:paraId="25CA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E167BEC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ОПК-2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A5F4C97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использовать современные информационные технологии и программные средства, в том числе отечественного производства, при решении задач профессиональной деятельности;</w:t>
            </w:r>
          </w:p>
        </w:tc>
      </w:tr>
      <w:tr w14:paraId="79D99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AF23D31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ОПК-3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540123A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</w:tc>
      </w:tr>
      <w:tr w14:paraId="025C2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D5A1BC7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A9126EF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</w:p>
        </w:tc>
      </w:tr>
      <w:tr w14:paraId="05653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24F26E7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ОПК-5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12D38CB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инсталлировать программное и аппаратное обеспечение для информационных и автоматизированных систем;</w:t>
            </w:r>
          </w:p>
        </w:tc>
      </w:tr>
      <w:tr w14:paraId="2454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6D05CBF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ОПК-6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FC778C9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</w:tc>
      </w:tr>
      <w:tr w14:paraId="38EE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CF60F2F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ОПК-7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E2EF4E4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разрабатывать алгоритмы и программы, пригодные для практического применения;</w:t>
            </w:r>
          </w:p>
        </w:tc>
      </w:tr>
      <w:tr w14:paraId="4F2B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45B8542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ОПК-8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6D5526F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принимать участие в управлении проектами создания информационных систем на стадиях жизненного цикла;</w:t>
            </w:r>
          </w:p>
        </w:tc>
      </w:tr>
      <w:tr w14:paraId="0B28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4C7E29E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5B1C0E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</w:tc>
      </w:tr>
      <w:tr w14:paraId="7286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BDA05A9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07ADFB3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14:paraId="60E3B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1E58630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УК-2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7409A0A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14:paraId="091D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7DB5D91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УК-3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019E395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осуществлять социальное взаимодействие и реализовывать свою роль в ко-манде</w:t>
            </w:r>
          </w:p>
        </w:tc>
      </w:tr>
      <w:tr w14:paraId="33F6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AC37926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УК-4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E813D7E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иностранном(ых) языке(ах)</w:t>
            </w:r>
          </w:p>
        </w:tc>
      </w:tr>
      <w:tr w14:paraId="5F480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CD352C7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УК-5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00B9105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14:paraId="50F3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3D16968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УК-6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E8B56AF">
            <w:pPr>
              <w:tabs>
                <w:tab w:val="left" w:pos="851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14:paraId="1910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2A7ECFE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УК-7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4B2B6A7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14:paraId="07DFB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CFB310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УК-8</w:t>
            </w:r>
          </w:p>
        </w:tc>
        <w:tc>
          <w:tcPr>
            <w:tcW w:w="4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C65DD80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создавать и поддерживать безопасные условия жизнедеятельности, в том числе при возникновении чрезвычайных ситуаций</w:t>
            </w:r>
          </w:p>
        </w:tc>
      </w:tr>
    </w:tbl>
    <w:p w14:paraId="05A7F95F">
      <w:pPr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14:paraId="249437D8">
      <w:pPr>
        <w:spacing w:after="200" w:line="276" w:lineRule="auto"/>
        <w:ind w:right="226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sectPr>
      <w:headerReference r:id="rId3" w:type="default"/>
      <w:headerReference r:id="rId4" w:type="even"/>
      <w:pgSz w:w="11906" w:h="16838" w:orient="landscape"/>
      <w:pgMar w:top="964" w:right="1644" w:bottom="964" w:left="680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18DD5">
    <w:pPr>
      <w:pStyle w:val="27"/>
    </w:pPr>
  </w:p>
  <w:p w14:paraId="691C9141">
    <w:pPr>
      <w:pStyle w:val="2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39D02">
    <w:pPr>
      <w:pStyle w:val="27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 w14:paraId="3229F48C">
    <w:pPr>
      <w:pStyle w:val="2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171A64"/>
    <w:multiLevelType w:val="multilevel"/>
    <w:tmpl w:val="53171A64"/>
    <w:lvl w:ilvl="0" w:tentative="0">
      <w:start w:val="1"/>
      <w:numFmt w:val="bullet"/>
      <w:suff w:val="space"/>
      <w:lvlText w:val="–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suff w:val="space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suff w:val="space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suff w:val="space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suff w:val="space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suff w:val="space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suff w:val="space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suff w:val="space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suff w:val="space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720"/>
  <w:autoHyphenation/>
  <w:hyphenationZone w:val="142"/>
  <w:characterSpacingControl w:val="doNotCompress"/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7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qFormat="1" w:uiPriority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ind w:left="-108"/>
      <w:jc w:val="center"/>
      <w:outlineLvl w:val="0"/>
    </w:pPr>
    <w:rPr>
      <w:sz w:val="28"/>
    </w:rPr>
  </w:style>
  <w:style w:type="paragraph" w:styleId="3">
    <w:name w:val="heading 2"/>
    <w:basedOn w:val="1"/>
    <w:next w:val="1"/>
    <w:link w:val="200"/>
    <w:qFormat/>
    <w:uiPriority w:val="0"/>
    <w:pPr>
      <w:keepNext/>
      <w:ind w:right="-766" w:firstLine="567"/>
      <w:jc w:val="both"/>
      <w:outlineLvl w:val="1"/>
    </w:pPr>
    <w:rPr>
      <w:sz w:val="28"/>
    </w:rPr>
  </w:style>
  <w:style w:type="paragraph" w:styleId="4">
    <w:name w:val="heading 3"/>
    <w:basedOn w:val="1"/>
    <w:next w:val="1"/>
    <w:qFormat/>
    <w:uiPriority w:val="0"/>
    <w:pPr>
      <w:keepNext/>
      <w:ind w:right="-766"/>
      <w:jc w:val="both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ind w:left="-2235" w:right="-766"/>
      <w:outlineLvl w:val="3"/>
    </w:pPr>
    <w:rPr>
      <w:sz w:val="24"/>
    </w:rPr>
  </w:style>
  <w:style w:type="paragraph" w:styleId="6">
    <w:name w:val="heading 5"/>
    <w:basedOn w:val="1"/>
    <w:next w:val="1"/>
    <w:qFormat/>
    <w:uiPriority w:val="0"/>
    <w:pPr>
      <w:keepNext/>
      <w:ind w:right="-766"/>
      <w:outlineLvl w:val="4"/>
    </w:pPr>
    <w:rPr>
      <w:sz w:val="24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b/>
      <w:sz w:val="24"/>
    </w:rPr>
  </w:style>
  <w:style w:type="paragraph" w:styleId="8">
    <w:name w:val="heading 7"/>
    <w:basedOn w:val="1"/>
    <w:next w:val="1"/>
    <w:link w:val="199"/>
    <w:qFormat/>
    <w:uiPriority w:val="0"/>
    <w:pPr>
      <w:keepNext/>
      <w:outlineLvl w:val="6"/>
    </w:pPr>
    <w:rPr>
      <w:b/>
      <w:sz w:val="32"/>
    </w:rPr>
  </w:style>
  <w:style w:type="paragraph" w:styleId="9">
    <w:name w:val="heading 8"/>
    <w:basedOn w:val="1"/>
    <w:next w:val="1"/>
    <w:qFormat/>
    <w:uiPriority w:val="0"/>
    <w:pPr>
      <w:keepNext/>
      <w:jc w:val="right"/>
      <w:outlineLvl w:val="7"/>
    </w:pPr>
    <w:rPr>
      <w:bCs/>
      <w:sz w:val="26"/>
    </w:rPr>
  </w:style>
  <w:style w:type="paragraph" w:styleId="10">
    <w:name w:val="heading 9"/>
    <w:basedOn w:val="1"/>
    <w:next w:val="1"/>
    <w:qFormat/>
    <w:uiPriority w:val="0"/>
    <w:pPr>
      <w:keepNext/>
      <w:ind w:right="-766" w:firstLine="5103"/>
      <w:jc w:val="both"/>
      <w:outlineLvl w:val="8"/>
    </w:pPr>
    <w:rPr>
      <w:sz w:val="2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annotation reference"/>
    <w:qFormat/>
    <w:uiPriority w:val="0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0"/>
    <w:rPr>
      <w:vertAlign w:val="superscript"/>
    </w:rPr>
  </w:style>
  <w:style w:type="character" w:styleId="16">
    <w:name w:val="Hyperlink"/>
    <w:basedOn w:val="11"/>
    <w:unhideWhenUsed/>
    <w:qFormat/>
    <w:uiPriority w:val="99"/>
    <w:rPr>
      <w:color w:val="0000FF"/>
      <w:u w:val="single"/>
    </w:rPr>
  </w:style>
  <w:style w:type="character" w:styleId="17">
    <w:name w:val="page number"/>
    <w:basedOn w:val="11"/>
    <w:uiPriority w:val="0"/>
  </w:style>
  <w:style w:type="paragraph" w:styleId="18">
    <w:name w:val="Balloon Text"/>
    <w:basedOn w:val="1"/>
    <w:link w:val="198"/>
    <w:qFormat/>
    <w:uiPriority w:val="0"/>
    <w:rPr>
      <w:rFonts w:ascii="Tahoma" w:hAnsi="Tahoma" w:cs="Tahoma"/>
      <w:sz w:val="16"/>
      <w:szCs w:val="16"/>
    </w:rPr>
  </w:style>
  <w:style w:type="paragraph" w:styleId="19">
    <w:name w:val="Body Text 2"/>
    <w:basedOn w:val="1"/>
    <w:uiPriority w:val="0"/>
    <w:pPr>
      <w:jc w:val="both"/>
    </w:pPr>
    <w:rPr>
      <w:bCs/>
      <w:sz w:val="26"/>
    </w:rPr>
  </w:style>
  <w:style w:type="paragraph" w:styleId="20">
    <w:name w:val="Body Text Indent 3"/>
    <w:basedOn w:val="1"/>
    <w:qFormat/>
    <w:uiPriority w:val="0"/>
    <w:pPr>
      <w:ind w:right="-766" w:firstLine="567"/>
      <w:jc w:val="both"/>
    </w:pPr>
    <w:rPr>
      <w:i/>
      <w:iCs/>
      <w:sz w:val="24"/>
    </w:rPr>
  </w:style>
  <w:style w:type="paragraph" w:styleId="21">
    <w:name w:val="endnote text"/>
    <w:basedOn w:val="1"/>
    <w:link w:val="206"/>
    <w:semiHidden/>
    <w:unhideWhenUsed/>
    <w:qFormat/>
    <w:uiPriority w:val="0"/>
  </w:style>
  <w:style w:type="paragraph" w:styleId="2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3">
    <w:name w:val="annotation text"/>
    <w:basedOn w:val="1"/>
    <w:link w:val="196"/>
    <w:qFormat/>
    <w:uiPriority w:val="0"/>
  </w:style>
  <w:style w:type="paragraph" w:styleId="24">
    <w:name w:val="annotation subject"/>
    <w:basedOn w:val="23"/>
    <w:next w:val="23"/>
    <w:link w:val="197"/>
    <w:qFormat/>
    <w:uiPriority w:val="0"/>
    <w:rPr>
      <w:b/>
      <w:bCs/>
    </w:rPr>
  </w:style>
  <w:style w:type="paragraph" w:styleId="25">
    <w:name w:val="footnote text"/>
    <w:basedOn w:val="1"/>
    <w:link w:val="201"/>
    <w:unhideWhenUsed/>
    <w:qFormat/>
    <w:uiPriority w:val="99"/>
    <w:rPr>
      <w:rFonts w:ascii="Calibri" w:hAnsi="Calibri" w:eastAsia="Calibri"/>
      <w:lang w:eastAsia="en-US"/>
    </w:rPr>
  </w:style>
  <w:style w:type="paragraph" w:styleId="26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7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28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9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30">
    <w:name w:val="Body Text"/>
    <w:basedOn w:val="1"/>
    <w:qFormat/>
    <w:uiPriority w:val="0"/>
    <w:pPr>
      <w:spacing w:after="120"/>
    </w:pPr>
  </w:style>
  <w:style w:type="paragraph" w:styleId="31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32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33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3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3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36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7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8">
    <w:name w:val="Body Text Indent"/>
    <w:basedOn w:val="1"/>
    <w:uiPriority w:val="0"/>
    <w:pPr>
      <w:ind w:firstLine="567"/>
      <w:jc w:val="both"/>
    </w:pPr>
    <w:rPr>
      <w:sz w:val="24"/>
    </w:rPr>
  </w:style>
  <w:style w:type="paragraph" w:styleId="39">
    <w:name w:val="Title"/>
    <w:basedOn w:val="1"/>
    <w:qFormat/>
    <w:uiPriority w:val="0"/>
    <w:pPr>
      <w:jc w:val="center"/>
    </w:pPr>
    <w:rPr>
      <w:b/>
      <w:sz w:val="28"/>
    </w:rPr>
  </w:style>
  <w:style w:type="paragraph" w:styleId="40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41">
    <w:name w:val="Body Text 3"/>
    <w:basedOn w:val="1"/>
    <w:uiPriority w:val="0"/>
    <w:pPr>
      <w:ind w:right="-30"/>
      <w:jc w:val="both"/>
    </w:pPr>
    <w:rPr>
      <w:bCs/>
      <w:sz w:val="24"/>
    </w:rPr>
  </w:style>
  <w:style w:type="paragraph" w:styleId="42">
    <w:name w:val="Body Text Indent 2"/>
    <w:basedOn w:val="1"/>
    <w:link w:val="205"/>
    <w:qFormat/>
    <w:uiPriority w:val="0"/>
    <w:pPr>
      <w:ind w:right="-766" w:firstLine="567"/>
      <w:jc w:val="both"/>
    </w:pPr>
    <w:rPr>
      <w:sz w:val="24"/>
    </w:rPr>
  </w:style>
  <w:style w:type="paragraph" w:styleId="43">
    <w:name w:val="Subtitle"/>
    <w:basedOn w:val="1"/>
    <w:qFormat/>
    <w:uiPriority w:val="0"/>
    <w:rPr>
      <w:b/>
      <w:sz w:val="28"/>
    </w:rPr>
  </w:style>
  <w:style w:type="paragraph" w:styleId="44">
    <w:name w:val="Block Text"/>
    <w:basedOn w:val="1"/>
    <w:uiPriority w:val="0"/>
    <w:pPr>
      <w:ind w:left="567" w:right="-766"/>
    </w:pPr>
    <w:rPr>
      <w:b/>
      <w:sz w:val="24"/>
    </w:rPr>
  </w:style>
  <w:style w:type="table" w:styleId="45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46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7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48">
    <w:name w:val="Heading 3 Char"/>
    <w:basedOn w:val="11"/>
    <w:uiPriority w:val="9"/>
    <w:rPr>
      <w:rFonts w:ascii="Arial" w:hAnsi="Arial" w:eastAsia="Arial" w:cs="Arial"/>
      <w:sz w:val="30"/>
      <w:szCs w:val="30"/>
    </w:rPr>
  </w:style>
  <w:style w:type="character" w:customStyle="1" w:styleId="49">
    <w:name w:val="Heading 4 Char"/>
    <w:basedOn w:val="11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0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1">
    <w:name w:val="Heading 6 Char"/>
    <w:basedOn w:val="11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2">
    <w:name w:val="Heading 7 Char"/>
    <w:basedOn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3">
    <w:name w:val="Heading 8 Char"/>
    <w:basedOn w:val="11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4">
    <w:name w:val="Heading 9 Char"/>
    <w:basedOn w:val="11"/>
    <w:uiPriority w:val="9"/>
    <w:rPr>
      <w:rFonts w:ascii="Arial" w:hAnsi="Arial" w:eastAsia="Arial" w:cs="Arial"/>
      <w:i/>
      <w:iCs/>
      <w:sz w:val="21"/>
      <w:szCs w:val="21"/>
    </w:rPr>
  </w:style>
  <w:style w:type="paragraph" w:styleId="55">
    <w:name w:val="No Spacing"/>
    <w:qFormat/>
    <w:uiPriority w:val="1"/>
    <w:pPr>
      <w:spacing w:before="0" w:after="0" w:line="240" w:lineRule="auto"/>
    </w:pPr>
    <w:rPr>
      <w:lang w:val="ru-RU" w:eastAsia="ru-RU" w:bidi="ar-SA"/>
    </w:rPr>
  </w:style>
  <w:style w:type="character" w:customStyle="1" w:styleId="56">
    <w:name w:val="Title Char"/>
    <w:basedOn w:val="11"/>
    <w:uiPriority w:val="10"/>
    <w:rPr>
      <w:sz w:val="48"/>
      <w:szCs w:val="48"/>
    </w:rPr>
  </w:style>
  <w:style w:type="character" w:customStyle="1" w:styleId="57">
    <w:name w:val="Subtitle Char"/>
    <w:basedOn w:val="11"/>
    <w:uiPriority w:val="11"/>
    <w:rPr>
      <w:sz w:val="24"/>
      <w:szCs w:val="24"/>
    </w:rPr>
  </w:style>
  <w:style w:type="paragraph" w:styleId="58">
    <w:name w:val="Quote"/>
    <w:basedOn w:val="1"/>
    <w:next w:val="1"/>
    <w:link w:val="59"/>
    <w:qFormat/>
    <w:uiPriority w:val="29"/>
    <w:pPr>
      <w:ind w:left="720" w:right="720"/>
    </w:pPr>
    <w:rPr>
      <w:i/>
    </w:rPr>
  </w:style>
  <w:style w:type="character" w:customStyle="1" w:styleId="59">
    <w:name w:val="Quote Char"/>
    <w:link w:val="58"/>
    <w:uiPriority w:val="29"/>
    <w:rPr>
      <w:i/>
    </w:rPr>
  </w:style>
  <w:style w:type="paragraph" w:styleId="60">
    <w:name w:val="Intense Quote"/>
    <w:basedOn w:val="1"/>
    <w:next w:val="1"/>
    <w:link w:val="6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61">
    <w:name w:val="Intense Quote Char"/>
    <w:link w:val="60"/>
    <w:uiPriority w:val="30"/>
    <w:rPr>
      <w:i/>
    </w:rPr>
  </w:style>
  <w:style w:type="character" w:customStyle="1" w:styleId="62">
    <w:name w:val="Header Char"/>
    <w:basedOn w:val="11"/>
    <w:qFormat/>
    <w:uiPriority w:val="99"/>
  </w:style>
  <w:style w:type="character" w:customStyle="1" w:styleId="63">
    <w:name w:val="Footer Char"/>
    <w:basedOn w:val="11"/>
    <w:qFormat/>
    <w:uiPriority w:val="99"/>
  </w:style>
  <w:style w:type="character" w:customStyle="1" w:styleId="64">
    <w:name w:val="Caption Char"/>
    <w:uiPriority w:val="99"/>
  </w:style>
  <w:style w:type="table" w:customStyle="1" w:styleId="65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1 Light - Accent 3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1 Light - Accent 5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Lined - Accent 1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Lined - Accent 6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9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0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1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2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3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4">
    <w:name w:val="Bordered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5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6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7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8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9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90">
    <w:name w:val="Footnote Text Char"/>
    <w:uiPriority w:val="99"/>
    <w:rPr>
      <w:sz w:val="18"/>
    </w:rPr>
  </w:style>
  <w:style w:type="character" w:customStyle="1" w:styleId="191">
    <w:name w:val="Endnote Text Char"/>
    <w:uiPriority w:val="99"/>
    <w:rPr>
      <w:sz w:val="20"/>
    </w:rPr>
  </w:style>
  <w:style w:type="paragraph" w:customStyle="1" w:styleId="192">
    <w:name w:val="TOC Heading"/>
    <w:unhideWhenUsed/>
    <w:uiPriority w:val="39"/>
    <w:rPr>
      <w:lang w:val="ru-RU" w:eastAsia="ru-RU" w:bidi="ar-SA"/>
    </w:rPr>
  </w:style>
  <w:style w:type="paragraph" w:customStyle="1" w:styleId="193">
    <w:name w:val="Основной текст с отступом 21"/>
    <w:basedOn w:val="1"/>
    <w:uiPriority w:val="0"/>
    <w:pPr>
      <w:ind w:right="-199" w:firstLine="567"/>
      <w:jc w:val="both"/>
    </w:pPr>
    <w:rPr>
      <w:sz w:val="24"/>
    </w:rPr>
  </w:style>
  <w:style w:type="paragraph" w:customStyle="1" w:styleId="194">
    <w:name w:val="ConsNonformat"/>
    <w:qFormat/>
    <w:uiPriority w:val="0"/>
    <w:pPr>
      <w:widowControl w:val="0"/>
    </w:pPr>
    <w:rPr>
      <w:rFonts w:ascii="Courier New" w:hAnsi="Courier New"/>
      <w:lang w:val="ru-RU" w:eastAsia="ru-RU" w:bidi="ar-SA"/>
    </w:rPr>
  </w:style>
  <w:style w:type="paragraph" w:customStyle="1" w:styleId="195">
    <w:name w:val="Основной текст 21"/>
    <w:basedOn w:val="1"/>
    <w:qFormat/>
    <w:uiPriority w:val="0"/>
    <w:pPr>
      <w:jc w:val="both"/>
    </w:pPr>
    <w:rPr>
      <w:sz w:val="28"/>
    </w:rPr>
  </w:style>
  <w:style w:type="character" w:customStyle="1" w:styleId="196">
    <w:name w:val="Текст примечания Знак"/>
    <w:basedOn w:val="11"/>
    <w:link w:val="23"/>
    <w:qFormat/>
    <w:uiPriority w:val="0"/>
  </w:style>
  <w:style w:type="character" w:customStyle="1" w:styleId="197">
    <w:name w:val="Тема примечания Знак"/>
    <w:link w:val="24"/>
    <w:qFormat/>
    <w:uiPriority w:val="0"/>
    <w:rPr>
      <w:b/>
      <w:bCs/>
    </w:rPr>
  </w:style>
  <w:style w:type="character" w:customStyle="1" w:styleId="198">
    <w:name w:val="Текст выноски Знак"/>
    <w:link w:val="18"/>
    <w:qFormat/>
    <w:uiPriority w:val="0"/>
    <w:rPr>
      <w:rFonts w:ascii="Tahoma" w:hAnsi="Tahoma" w:cs="Tahoma"/>
      <w:sz w:val="16"/>
      <w:szCs w:val="16"/>
    </w:rPr>
  </w:style>
  <w:style w:type="character" w:customStyle="1" w:styleId="199">
    <w:name w:val="Заголовок 7 Знак"/>
    <w:link w:val="8"/>
    <w:qFormat/>
    <w:uiPriority w:val="0"/>
    <w:rPr>
      <w:b/>
      <w:sz w:val="32"/>
    </w:rPr>
  </w:style>
  <w:style w:type="character" w:customStyle="1" w:styleId="200">
    <w:name w:val="Заголовок 2 Знак"/>
    <w:link w:val="3"/>
    <w:qFormat/>
    <w:uiPriority w:val="0"/>
    <w:rPr>
      <w:sz w:val="28"/>
    </w:rPr>
  </w:style>
  <w:style w:type="character" w:customStyle="1" w:styleId="201">
    <w:name w:val="Текст сноски Знак"/>
    <w:link w:val="25"/>
    <w:qFormat/>
    <w:uiPriority w:val="99"/>
    <w:rPr>
      <w:rFonts w:ascii="Calibri" w:hAnsi="Calibri" w:eastAsia="Calibri"/>
      <w:lang w:eastAsia="en-US"/>
    </w:rPr>
  </w:style>
  <w:style w:type="table" w:customStyle="1" w:styleId="202">
    <w:name w:val="Сетка таблицы1"/>
    <w:basedOn w:val="12"/>
    <w:qFormat/>
    <w:uiPriority w:val="59"/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customStyle="1" w:styleId="203">
    <w:name w:val="ConsPlusNormal"/>
    <w:qFormat/>
    <w:uiPriority w:val="0"/>
    <w:rPr>
      <w:sz w:val="26"/>
      <w:szCs w:val="26"/>
      <w:lang w:val="ru-RU" w:eastAsia="ru-RU" w:bidi="ar-SA"/>
    </w:rPr>
  </w:style>
  <w:style w:type="paragraph" w:styleId="20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05">
    <w:name w:val="Основной текст с отступом 2 Знак"/>
    <w:basedOn w:val="11"/>
    <w:link w:val="42"/>
    <w:qFormat/>
    <w:uiPriority w:val="0"/>
    <w:rPr>
      <w:sz w:val="24"/>
    </w:rPr>
  </w:style>
  <w:style w:type="character" w:customStyle="1" w:styleId="206">
    <w:name w:val="Текст концевой сноски Знак"/>
    <w:basedOn w:val="11"/>
    <w:link w:val="21"/>
    <w:semiHidden/>
    <w:qFormat/>
    <w:uiPriority w:val="0"/>
  </w:style>
  <w:style w:type="paragraph" w:customStyle="1" w:styleId="207">
    <w:name w:val="Default"/>
    <w:qFormat/>
    <w:uiPriority w:val="0"/>
    <w:rPr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097A0-6D8C-48E0-9119-92CD890212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0</TotalTime>
  <ScaleCrop>false</ScaleCrop>
  <LinksUpToDate>false</LinksUpToDate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2022-05-04T13:02:00Z</dcterms:created>
  <dc:creator>Трошина Светлана Александровна</dc:creator>
  <cp:lastModifiedBy>levae</cp:lastModifiedBy>
  <dcterms:modified xsi:type="dcterms:W3CDTF">2025-06-19T07:08:13Z</dcterms:modified>
  <dc:title>П О Л О Ж Е Н И Е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1049-12.2.0.21546</vt:lpwstr>
  </property>
  <property fmtid="{D5CDD505-2E9C-101B-9397-08002B2CF9AE}" pid="4" name="ICV">
    <vt:lpwstr>7769CBE446DA4C188965B882C3F533EF_12</vt:lpwstr>
  </property>
</Properties>
</file>