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07D" w:rsidRPr="0006607D" w:rsidRDefault="0006607D" w:rsidP="0006607D">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06607D">
        <w:rPr>
          <w:rFonts w:ascii="Arial" w:eastAsia="Times New Roman" w:hAnsi="Arial" w:cs="Arial"/>
          <w:b/>
          <w:bCs/>
          <w:color w:val="FFFFFF"/>
          <w:kern w:val="36"/>
          <w:sz w:val="36"/>
          <w:szCs w:val="36"/>
          <w:lang w:eastAsia="ru-RU"/>
        </w:rPr>
        <w:t>Задание для курсовой работы «Развитие электрической сети районной энергосистемы»</w:t>
      </w:r>
    </w:p>
    <w:p w:rsidR="0006607D" w:rsidRPr="0006607D" w:rsidRDefault="0006607D" w:rsidP="0006607D">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07D">
        <w:rPr>
          <w:rFonts w:ascii="Arial" w:eastAsia="Times New Roman" w:hAnsi="Arial" w:cs="Arial"/>
          <w:color w:val="000000"/>
          <w:sz w:val="21"/>
          <w:szCs w:val="21"/>
          <w:lang w:eastAsia="ru-RU"/>
        </w:rPr>
        <w:t xml:space="preserve">Выполнить </w:t>
      </w:r>
      <w:proofErr w:type="spellStart"/>
      <w:r w:rsidRPr="0006607D">
        <w:rPr>
          <w:rFonts w:ascii="Arial" w:eastAsia="Times New Roman" w:hAnsi="Arial" w:cs="Arial"/>
          <w:color w:val="000000"/>
          <w:sz w:val="21"/>
          <w:szCs w:val="21"/>
          <w:lang w:eastAsia="ru-RU"/>
        </w:rPr>
        <w:t>технико</w:t>
      </w:r>
      <w:proofErr w:type="spellEnd"/>
      <w:r w:rsidRPr="0006607D">
        <w:rPr>
          <w:rFonts w:ascii="Arial" w:eastAsia="Times New Roman" w:hAnsi="Arial" w:cs="Arial"/>
          <w:color w:val="000000"/>
          <w:sz w:val="21"/>
          <w:szCs w:val="21"/>
          <w:lang w:eastAsia="ru-RU"/>
        </w:rPr>
        <w:t>–экономическое обоснование схемы развития электрической сети районной энергосистемы для электроснабжения новых узлов нагрузки.</w:t>
      </w:r>
    </w:p>
    <w:p w:rsidR="0006607D" w:rsidRPr="0006607D" w:rsidRDefault="0006607D" w:rsidP="0006607D">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07D">
        <w:rPr>
          <w:rFonts w:ascii="Arial" w:eastAsia="Times New Roman" w:hAnsi="Arial" w:cs="Arial"/>
          <w:b/>
          <w:bCs/>
          <w:color w:val="000000"/>
          <w:sz w:val="21"/>
          <w:szCs w:val="21"/>
          <w:lang w:eastAsia="ru-RU"/>
        </w:rPr>
        <w:t>Исходные данные:</w:t>
      </w:r>
    </w:p>
    <w:p w:rsidR="0006607D" w:rsidRPr="0006607D" w:rsidRDefault="0006607D" w:rsidP="0006607D">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07D">
        <w:rPr>
          <w:rFonts w:ascii="Arial" w:eastAsia="Times New Roman" w:hAnsi="Arial" w:cs="Arial"/>
          <w:color w:val="000000"/>
          <w:sz w:val="21"/>
          <w:szCs w:val="21"/>
          <w:lang w:eastAsia="ru-RU"/>
        </w:rPr>
        <w:t>Схема существующей электрической сети (рисунок 1).</w:t>
      </w:r>
    </w:p>
    <w:p w:rsidR="0006607D" w:rsidRPr="0006607D" w:rsidRDefault="0006607D" w:rsidP="0006607D">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07D">
        <w:rPr>
          <w:rFonts w:ascii="Arial" w:eastAsia="Times New Roman" w:hAnsi="Arial" w:cs="Arial"/>
          <w:color w:val="000000"/>
          <w:sz w:val="21"/>
          <w:szCs w:val="21"/>
          <w:lang w:eastAsia="ru-RU"/>
        </w:rPr>
        <w:t>Мощности шин действующих подстанций (</w:t>
      </w:r>
      <w:r w:rsidRPr="0006607D">
        <w:rPr>
          <w:rFonts w:ascii="Times New Roman" w:eastAsia="Times New Roman" w:hAnsi="Times New Roman" w:cs="Times New Roman"/>
          <w:i/>
          <w:iCs/>
          <w:color w:val="000000"/>
          <w:sz w:val="26"/>
          <w:szCs w:val="26"/>
          <w:lang w:eastAsia="ru-RU"/>
        </w:rPr>
        <w:t xml:space="preserve">10 и 35 </w:t>
      </w:r>
      <w:proofErr w:type="spellStart"/>
      <w:r w:rsidRPr="0006607D">
        <w:rPr>
          <w:rFonts w:ascii="Times New Roman" w:eastAsia="Times New Roman" w:hAnsi="Times New Roman" w:cs="Times New Roman"/>
          <w:i/>
          <w:iCs/>
          <w:color w:val="000000"/>
          <w:sz w:val="26"/>
          <w:szCs w:val="26"/>
          <w:lang w:eastAsia="ru-RU"/>
        </w:rPr>
        <w:t>кВ</w:t>
      </w:r>
      <w:proofErr w:type="spellEnd"/>
      <w:r w:rsidRPr="0006607D">
        <w:rPr>
          <w:rFonts w:ascii="Arial" w:eastAsia="Times New Roman" w:hAnsi="Arial" w:cs="Arial"/>
          <w:color w:val="000000"/>
          <w:sz w:val="21"/>
          <w:szCs w:val="21"/>
          <w:lang w:eastAsia="ru-RU"/>
        </w:rPr>
        <w:t>) режима максимальных нагрузок (таблица 1) на пятый год эксплуатации сооружаемой сети.</w:t>
      </w:r>
    </w:p>
    <w:p w:rsidR="0006607D" w:rsidRPr="0006607D" w:rsidRDefault="0006607D" w:rsidP="0006607D">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07D">
        <w:rPr>
          <w:rFonts w:ascii="Arial" w:eastAsia="Times New Roman" w:hAnsi="Arial" w:cs="Arial"/>
          <w:color w:val="000000"/>
          <w:sz w:val="21"/>
          <w:szCs w:val="21"/>
          <w:lang w:eastAsia="ru-RU"/>
        </w:rPr>
        <w:t>Геометрическое расположение существующих (таблица 2) и мест сооружения новых (табл. 3, по вариантам) подстанций в декартовой системе координат.</w:t>
      </w:r>
    </w:p>
    <w:p w:rsidR="0006607D" w:rsidRPr="0006607D" w:rsidRDefault="0006607D" w:rsidP="0006607D">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07D">
        <w:rPr>
          <w:rFonts w:ascii="Arial" w:eastAsia="Times New Roman" w:hAnsi="Arial" w:cs="Arial"/>
          <w:color w:val="000000"/>
          <w:sz w:val="21"/>
          <w:szCs w:val="21"/>
          <w:lang w:eastAsia="ru-RU"/>
        </w:rPr>
        <w:t>Максимальные мощности новых узлов нагрузки (новых подстанций) на пятый год их эксплуатации (таблица 3, по вариантам).</w:t>
      </w:r>
    </w:p>
    <w:p w:rsidR="0006607D" w:rsidRPr="0006607D" w:rsidRDefault="0006607D" w:rsidP="0006607D">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07D">
        <w:rPr>
          <w:rFonts w:ascii="Arial" w:eastAsia="Times New Roman" w:hAnsi="Arial" w:cs="Arial"/>
          <w:color w:val="000000"/>
          <w:sz w:val="21"/>
          <w:szCs w:val="21"/>
          <w:lang w:eastAsia="ru-RU"/>
        </w:rPr>
        <w:t>Время использования максимальной нагрузки </w:t>
      </w:r>
      <w:proofErr w:type="spellStart"/>
      <w:r w:rsidRPr="0006607D">
        <w:rPr>
          <w:rFonts w:ascii="Times New Roman" w:eastAsia="Times New Roman" w:hAnsi="Times New Roman" w:cs="Times New Roman"/>
          <w:i/>
          <w:iCs/>
          <w:color w:val="000000"/>
          <w:sz w:val="26"/>
          <w:szCs w:val="26"/>
          <w:lang w:eastAsia="ru-RU"/>
        </w:rPr>
        <w:t>T</w:t>
      </w:r>
      <w:r w:rsidRPr="0006607D">
        <w:rPr>
          <w:rFonts w:ascii="Times New Roman" w:eastAsia="Times New Roman" w:hAnsi="Times New Roman" w:cs="Times New Roman"/>
          <w:i/>
          <w:iCs/>
          <w:color w:val="000000"/>
          <w:sz w:val="26"/>
          <w:szCs w:val="26"/>
          <w:vertAlign w:val="subscript"/>
          <w:lang w:eastAsia="ru-RU"/>
        </w:rPr>
        <w:t>max</w:t>
      </w:r>
      <w:proofErr w:type="spellEnd"/>
      <w:r w:rsidRPr="0006607D">
        <w:rPr>
          <w:rFonts w:ascii="Arial" w:eastAsia="Times New Roman" w:hAnsi="Arial" w:cs="Arial"/>
          <w:color w:val="000000"/>
          <w:sz w:val="21"/>
          <w:szCs w:val="21"/>
          <w:lang w:eastAsia="ru-RU"/>
        </w:rPr>
        <w:t> (см. таблицу 3</w:t>
      </w:r>
      <w:proofErr w:type="gramStart"/>
      <w:r w:rsidRPr="0006607D">
        <w:rPr>
          <w:rFonts w:ascii="Arial" w:eastAsia="Times New Roman" w:hAnsi="Arial" w:cs="Arial"/>
          <w:color w:val="000000"/>
          <w:sz w:val="21"/>
          <w:szCs w:val="21"/>
          <w:lang w:eastAsia="ru-RU"/>
        </w:rPr>
        <w:t>)  для</w:t>
      </w:r>
      <w:proofErr w:type="gramEnd"/>
      <w:r w:rsidRPr="0006607D">
        <w:rPr>
          <w:rFonts w:ascii="Arial" w:eastAsia="Times New Roman" w:hAnsi="Arial" w:cs="Arial"/>
          <w:color w:val="000000"/>
          <w:sz w:val="21"/>
          <w:szCs w:val="21"/>
          <w:lang w:eastAsia="ru-RU"/>
        </w:rPr>
        <w:t xml:space="preserve"> общего годового графика энергосистемы с учетом мощностей новых нагрузок.</w:t>
      </w:r>
    </w:p>
    <w:p w:rsidR="0006607D" w:rsidRPr="0006607D" w:rsidRDefault="0006607D" w:rsidP="0006607D">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07D">
        <w:rPr>
          <w:rFonts w:ascii="Arial" w:eastAsia="Times New Roman" w:hAnsi="Arial" w:cs="Arial"/>
          <w:color w:val="000000"/>
          <w:sz w:val="21"/>
          <w:szCs w:val="21"/>
          <w:lang w:eastAsia="ru-RU"/>
        </w:rPr>
        <w:t>Ориентировочный состав видов нагрузок новых подстанций (таблица 4, по величине мощностей нагрузки).</w:t>
      </w:r>
    </w:p>
    <w:p w:rsidR="0006607D" w:rsidRPr="0006607D" w:rsidRDefault="0006607D" w:rsidP="0006607D">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07D">
        <w:rPr>
          <w:rFonts w:ascii="Arial" w:eastAsia="Times New Roman" w:hAnsi="Arial" w:cs="Arial"/>
          <w:color w:val="000000"/>
          <w:sz w:val="21"/>
          <w:szCs w:val="21"/>
          <w:lang w:eastAsia="ru-RU"/>
        </w:rPr>
        <w:t>Зимние и летние суточные графики характерных дней новых подстанций, таблица 5.</w:t>
      </w:r>
    </w:p>
    <w:p w:rsidR="0006607D" w:rsidRPr="0006607D" w:rsidRDefault="0006607D" w:rsidP="0006607D">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07D">
        <w:rPr>
          <w:rFonts w:ascii="Arial" w:eastAsia="Times New Roman" w:hAnsi="Arial" w:cs="Arial"/>
          <w:color w:val="000000"/>
          <w:sz w:val="21"/>
          <w:szCs w:val="21"/>
          <w:lang w:eastAsia="ru-RU"/>
        </w:rPr>
        <w:t>Напряжение пункта питания в режимах максимальных нагрузок поддерживается на уровне </w:t>
      </w:r>
      <w:r w:rsidRPr="0006607D">
        <w:rPr>
          <w:rFonts w:ascii="Times New Roman" w:eastAsia="Times New Roman" w:hAnsi="Times New Roman" w:cs="Times New Roman"/>
          <w:i/>
          <w:iCs/>
          <w:color w:val="000000"/>
          <w:sz w:val="26"/>
          <w:szCs w:val="26"/>
          <w:lang w:eastAsia="ru-RU"/>
        </w:rPr>
        <w:t xml:space="preserve">242 </w:t>
      </w:r>
      <w:proofErr w:type="spellStart"/>
      <w:r w:rsidRPr="0006607D">
        <w:rPr>
          <w:rFonts w:ascii="Times New Roman" w:eastAsia="Times New Roman" w:hAnsi="Times New Roman" w:cs="Times New Roman"/>
          <w:i/>
          <w:iCs/>
          <w:color w:val="000000"/>
          <w:sz w:val="26"/>
          <w:szCs w:val="26"/>
          <w:lang w:eastAsia="ru-RU"/>
        </w:rPr>
        <w:t>кВ</w:t>
      </w:r>
      <w:r w:rsidRPr="0006607D">
        <w:rPr>
          <w:rFonts w:ascii="Arial" w:eastAsia="Times New Roman" w:hAnsi="Arial" w:cs="Arial"/>
          <w:color w:val="000000"/>
          <w:sz w:val="21"/>
          <w:szCs w:val="21"/>
          <w:lang w:eastAsia="ru-RU"/>
        </w:rPr>
        <w:t>.</w:t>
      </w:r>
      <w:proofErr w:type="spellEnd"/>
    </w:p>
    <w:p w:rsidR="0006607D" w:rsidRPr="0006607D" w:rsidRDefault="0006607D" w:rsidP="0006607D">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07D">
        <w:rPr>
          <w:rFonts w:ascii="Arial" w:eastAsia="Times New Roman" w:hAnsi="Arial" w:cs="Arial"/>
          <w:color w:val="000000"/>
          <w:sz w:val="21"/>
          <w:szCs w:val="21"/>
          <w:lang w:eastAsia="ru-RU"/>
        </w:rPr>
        <w:t>Номинальное напряжение на шинах низкого напряжения новых подстанций – </w:t>
      </w:r>
      <w:r w:rsidRPr="0006607D">
        <w:rPr>
          <w:rFonts w:ascii="Times New Roman" w:eastAsia="Times New Roman" w:hAnsi="Times New Roman" w:cs="Times New Roman"/>
          <w:i/>
          <w:iCs/>
          <w:color w:val="000000"/>
          <w:sz w:val="26"/>
          <w:szCs w:val="26"/>
          <w:lang w:eastAsia="ru-RU"/>
        </w:rPr>
        <w:t xml:space="preserve">10 </w:t>
      </w:r>
      <w:proofErr w:type="spellStart"/>
      <w:r w:rsidRPr="0006607D">
        <w:rPr>
          <w:rFonts w:ascii="Times New Roman" w:eastAsia="Times New Roman" w:hAnsi="Times New Roman" w:cs="Times New Roman"/>
          <w:i/>
          <w:iCs/>
          <w:color w:val="000000"/>
          <w:sz w:val="26"/>
          <w:szCs w:val="26"/>
          <w:lang w:eastAsia="ru-RU"/>
        </w:rPr>
        <w:t>кВ</w:t>
      </w:r>
      <w:r w:rsidRPr="0006607D">
        <w:rPr>
          <w:rFonts w:ascii="Arial" w:eastAsia="Times New Roman" w:hAnsi="Arial" w:cs="Arial"/>
          <w:color w:val="000000"/>
          <w:sz w:val="21"/>
          <w:szCs w:val="21"/>
          <w:lang w:eastAsia="ru-RU"/>
        </w:rPr>
        <w:t>.</w:t>
      </w:r>
      <w:proofErr w:type="spellEnd"/>
    </w:p>
    <w:p w:rsidR="0006607D" w:rsidRPr="0006607D" w:rsidRDefault="0006607D" w:rsidP="0006607D">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07D">
        <w:rPr>
          <w:rFonts w:ascii="Arial" w:eastAsia="Times New Roman" w:hAnsi="Arial" w:cs="Arial"/>
          <w:color w:val="000000"/>
          <w:sz w:val="21"/>
          <w:szCs w:val="21"/>
          <w:lang w:eastAsia="ru-RU"/>
        </w:rPr>
        <w:t>Место строительства – определяется руководителем курсового проекта.</w:t>
      </w:r>
    </w:p>
    <w:p w:rsidR="0006607D" w:rsidRPr="0006607D" w:rsidRDefault="0006607D" w:rsidP="0006607D">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06607D">
        <w:rPr>
          <w:rFonts w:ascii="Arial" w:eastAsia="Times New Roman" w:hAnsi="Arial" w:cs="Arial"/>
          <w:color w:val="000000"/>
          <w:sz w:val="21"/>
          <w:szCs w:val="21"/>
          <w:lang w:eastAsia="ru-RU"/>
        </w:rPr>
        <w:t>Материал опор для ВЛ всех напряжений – железобетон.</w:t>
      </w:r>
    </w:p>
    <w:p w:rsidR="00892DC5" w:rsidRDefault="0006607D">
      <w:r>
        <w:rPr>
          <w:noProof/>
          <w:lang w:eastAsia="ru-RU"/>
        </w:rPr>
        <w:drawing>
          <wp:inline distT="0" distB="0" distL="0" distR="0" wp14:anchorId="297B8454" wp14:editId="1254FAC1">
            <wp:extent cx="5940425" cy="1671955"/>
            <wp:effectExtent l="0" t="0" r="3175"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1671955"/>
                    </a:xfrm>
                    <a:prstGeom prst="rect">
                      <a:avLst/>
                    </a:prstGeom>
                  </pic:spPr>
                </pic:pic>
              </a:graphicData>
            </a:graphic>
          </wp:inline>
        </w:drawing>
      </w:r>
    </w:p>
    <w:p w:rsidR="0006607D" w:rsidRDefault="0006607D">
      <w:r>
        <w:rPr>
          <w:noProof/>
          <w:lang w:eastAsia="ru-RU"/>
        </w:rPr>
        <w:lastRenderedPageBreak/>
        <w:drawing>
          <wp:inline distT="0" distB="0" distL="0" distR="0" wp14:anchorId="572B5A0F" wp14:editId="37993177">
            <wp:extent cx="5940425" cy="301879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3018790"/>
                    </a:xfrm>
                    <a:prstGeom prst="rect">
                      <a:avLst/>
                    </a:prstGeom>
                  </pic:spPr>
                </pic:pic>
              </a:graphicData>
            </a:graphic>
          </wp:inline>
        </w:drawing>
      </w:r>
      <w:r>
        <w:rPr>
          <w:noProof/>
          <w:lang w:eastAsia="ru-RU"/>
        </w:rPr>
        <w:drawing>
          <wp:inline distT="0" distB="0" distL="0" distR="0" wp14:anchorId="17E5FF41" wp14:editId="4664F9DB">
            <wp:extent cx="5940425" cy="3691255"/>
            <wp:effectExtent l="0" t="0" r="3175"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3691255"/>
                    </a:xfrm>
                    <a:prstGeom prst="rect">
                      <a:avLst/>
                    </a:prstGeom>
                  </pic:spPr>
                </pic:pic>
              </a:graphicData>
            </a:graphic>
          </wp:inline>
        </w:drawing>
      </w:r>
      <w:r>
        <w:rPr>
          <w:noProof/>
          <w:lang w:eastAsia="ru-RU"/>
        </w:rPr>
        <w:drawing>
          <wp:inline distT="0" distB="0" distL="0" distR="0" wp14:anchorId="4B10ED30" wp14:editId="280CF5EE">
            <wp:extent cx="5940425" cy="162687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1626870"/>
                    </a:xfrm>
                    <a:prstGeom prst="rect">
                      <a:avLst/>
                    </a:prstGeom>
                  </pic:spPr>
                </pic:pic>
              </a:graphicData>
            </a:graphic>
          </wp:inline>
        </w:drawing>
      </w:r>
    </w:p>
    <w:p w:rsidR="0006607D" w:rsidRDefault="0006607D">
      <w:r>
        <w:rPr>
          <w:noProof/>
          <w:lang w:eastAsia="ru-RU"/>
        </w:rPr>
        <w:lastRenderedPageBreak/>
        <w:drawing>
          <wp:inline distT="0" distB="0" distL="0" distR="0" wp14:anchorId="176B9189" wp14:editId="06986229">
            <wp:extent cx="5940425" cy="433070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4330700"/>
                    </a:xfrm>
                    <a:prstGeom prst="rect">
                      <a:avLst/>
                    </a:prstGeom>
                  </pic:spPr>
                </pic:pic>
              </a:graphicData>
            </a:graphic>
          </wp:inline>
        </w:drawing>
      </w:r>
    </w:p>
    <w:p w:rsidR="0006607D" w:rsidRPr="0006607D" w:rsidRDefault="0006607D" w:rsidP="0006607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07D">
        <w:rPr>
          <w:rFonts w:ascii="Arial" w:eastAsia="Times New Roman" w:hAnsi="Arial" w:cs="Arial"/>
          <w:i/>
          <w:iCs/>
          <w:color w:val="000000"/>
          <w:sz w:val="21"/>
          <w:szCs w:val="21"/>
          <w:lang w:eastAsia="ru-RU"/>
        </w:rPr>
        <w:t>Примечание 1</w:t>
      </w:r>
      <w:r w:rsidRPr="0006607D">
        <w:rPr>
          <w:rFonts w:ascii="Arial" w:eastAsia="Times New Roman" w:hAnsi="Arial" w:cs="Arial"/>
          <w:color w:val="000000"/>
          <w:sz w:val="21"/>
          <w:szCs w:val="21"/>
          <w:lang w:eastAsia="ru-RU"/>
        </w:rPr>
        <w:t>. Значения активных и реактивных мощностей даны в процентах от </w:t>
      </w:r>
      <w:proofErr w:type="spellStart"/>
      <w:r w:rsidRPr="0006607D">
        <w:rPr>
          <w:rFonts w:ascii="Times New Roman" w:eastAsia="Times New Roman" w:hAnsi="Times New Roman" w:cs="Times New Roman"/>
          <w:i/>
          <w:iCs/>
          <w:color w:val="000000"/>
          <w:sz w:val="26"/>
          <w:szCs w:val="26"/>
          <w:lang w:eastAsia="ru-RU"/>
        </w:rPr>
        <w:t>P</w:t>
      </w:r>
      <w:r w:rsidRPr="0006607D">
        <w:rPr>
          <w:rFonts w:ascii="Times New Roman" w:eastAsia="Times New Roman" w:hAnsi="Times New Roman" w:cs="Times New Roman"/>
          <w:i/>
          <w:iCs/>
          <w:color w:val="000000"/>
          <w:sz w:val="26"/>
          <w:szCs w:val="26"/>
          <w:vertAlign w:val="subscript"/>
          <w:lang w:eastAsia="ru-RU"/>
        </w:rPr>
        <w:t>max</w:t>
      </w:r>
      <w:proofErr w:type="spellEnd"/>
      <w:r w:rsidRPr="0006607D">
        <w:rPr>
          <w:rFonts w:ascii="Arial" w:eastAsia="Times New Roman" w:hAnsi="Arial" w:cs="Arial"/>
          <w:color w:val="000000"/>
          <w:sz w:val="21"/>
          <w:szCs w:val="21"/>
          <w:lang w:eastAsia="ru-RU"/>
        </w:rPr>
        <w:t> и </w:t>
      </w:r>
      <w:proofErr w:type="spellStart"/>
      <w:r w:rsidRPr="0006607D">
        <w:rPr>
          <w:rFonts w:ascii="Times New Roman" w:eastAsia="Times New Roman" w:hAnsi="Times New Roman" w:cs="Times New Roman"/>
          <w:i/>
          <w:iCs/>
          <w:color w:val="000000"/>
          <w:sz w:val="26"/>
          <w:szCs w:val="26"/>
          <w:lang w:eastAsia="ru-RU"/>
        </w:rPr>
        <w:t>Q</w:t>
      </w:r>
      <w:r w:rsidRPr="0006607D">
        <w:rPr>
          <w:rFonts w:ascii="Times New Roman" w:eastAsia="Times New Roman" w:hAnsi="Times New Roman" w:cs="Times New Roman"/>
          <w:i/>
          <w:iCs/>
          <w:color w:val="000000"/>
          <w:sz w:val="26"/>
          <w:szCs w:val="26"/>
          <w:vertAlign w:val="subscript"/>
          <w:lang w:eastAsia="ru-RU"/>
        </w:rPr>
        <w:t>max</w:t>
      </w:r>
      <w:proofErr w:type="spellEnd"/>
      <w:r w:rsidRPr="0006607D">
        <w:rPr>
          <w:rFonts w:ascii="Arial" w:eastAsia="Times New Roman" w:hAnsi="Arial" w:cs="Arial"/>
          <w:color w:val="000000"/>
          <w:sz w:val="21"/>
          <w:szCs w:val="21"/>
          <w:lang w:eastAsia="ru-RU"/>
        </w:rPr>
        <w:t>, соответственно.</w:t>
      </w:r>
    </w:p>
    <w:p w:rsidR="0006607D" w:rsidRPr="0006607D" w:rsidRDefault="0006607D" w:rsidP="0006607D">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06607D">
        <w:rPr>
          <w:rFonts w:ascii="Arial" w:eastAsia="Times New Roman" w:hAnsi="Arial" w:cs="Arial"/>
          <w:i/>
          <w:iCs/>
          <w:color w:val="000000"/>
          <w:sz w:val="21"/>
          <w:szCs w:val="21"/>
          <w:lang w:eastAsia="ru-RU"/>
        </w:rPr>
        <w:t>Примечание 2</w:t>
      </w:r>
      <w:r w:rsidRPr="0006607D">
        <w:rPr>
          <w:rFonts w:ascii="Arial" w:eastAsia="Times New Roman" w:hAnsi="Arial" w:cs="Arial"/>
          <w:color w:val="000000"/>
          <w:sz w:val="21"/>
          <w:szCs w:val="21"/>
          <w:lang w:eastAsia="ru-RU"/>
        </w:rPr>
        <w:t>. Для контроля расчетов по графикам нагрузки для каждого из графиков в таблице приведены среднесуточные значения.</w:t>
      </w:r>
    </w:p>
    <w:p w:rsidR="0006607D" w:rsidRDefault="0006607D" w:rsidP="0006607D">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Указания к выполнению курсовой работы «Развитие электрической сети районной энергосистемы»</w:t>
      </w:r>
    </w:p>
    <w:p w:rsidR="0006607D" w:rsidRDefault="0006607D" w:rsidP="0006607D">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Общие положения</w:t>
      </w:r>
    </w:p>
    <w:p w:rsidR="0006607D" w:rsidRDefault="0006607D" w:rsidP="0006607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Технико-экономическое обоснование схемы построения и выбор параметров электрической сети производится на перспективу 5...10 лет.</w:t>
      </w:r>
    </w:p>
    <w:p w:rsidR="0006607D" w:rsidRDefault="0006607D" w:rsidP="0006607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Проектируемая электрическая сеть должна обеспечивать:</w:t>
      </w:r>
    </w:p>
    <w:p w:rsidR="0006607D" w:rsidRDefault="0006607D" w:rsidP="0006607D">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требуемую пропускную способность и надежность;</w:t>
      </w:r>
    </w:p>
    <w:p w:rsidR="0006607D" w:rsidRDefault="0006607D" w:rsidP="0006607D">
      <w:pPr>
        <w:numPr>
          <w:ilvl w:val="0"/>
          <w:numId w:val="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экономичность развития и функционирования с учетом рационального сочетания сооружаемой сети с действующей (существующей).</w:t>
      </w:r>
    </w:p>
    <w:p w:rsidR="0006607D" w:rsidRDefault="0006607D" w:rsidP="0006607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Требования к пропускной способности и надежности формулируются следующим образом:</w:t>
      </w:r>
    </w:p>
    <w:p w:rsidR="0006607D" w:rsidRDefault="0006607D" w:rsidP="0006607D">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lastRenderedPageBreak/>
        <w:t xml:space="preserve">передача расчетных максимальных </w:t>
      </w:r>
      <w:proofErr w:type="spellStart"/>
      <w:r>
        <w:rPr>
          <w:rFonts w:ascii="Arial" w:hAnsi="Arial" w:cs="Arial"/>
          <w:color w:val="000000"/>
          <w:sz w:val="21"/>
          <w:szCs w:val="21"/>
        </w:rPr>
        <w:t>перетоков</w:t>
      </w:r>
      <w:proofErr w:type="spellEnd"/>
      <w:r>
        <w:rPr>
          <w:rFonts w:ascii="Arial" w:hAnsi="Arial" w:cs="Arial"/>
          <w:color w:val="000000"/>
          <w:sz w:val="21"/>
          <w:szCs w:val="21"/>
        </w:rPr>
        <w:t xml:space="preserve"> мощности должна обеспечиваться при полной схеме сети при нормативных уровнях напряжения;</w:t>
      </w:r>
    </w:p>
    <w:p w:rsidR="0006607D" w:rsidRDefault="0006607D" w:rsidP="0006607D">
      <w:pPr>
        <w:numPr>
          <w:ilvl w:val="0"/>
          <w:numId w:val="3"/>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передача расчетных длительных </w:t>
      </w:r>
      <w:proofErr w:type="spellStart"/>
      <w:r>
        <w:rPr>
          <w:rFonts w:ascii="Arial" w:hAnsi="Arial" w:cs="Arial"/>
          <w:color w:val="000000"/>
          <w:sz w:val="21"/>
          <w:szCs w:val="21"/>
        </w:rPr>
        <w:t>перетоков</w:t>
      </w:r>
      <w:proofErr w:type="spellEnd"/>
      <w:r>
        <w:rPr>
          <w:rFonts w:ascii="Arial" w:hAnsi="Arial" w:cs="Arial"/>
          <w:color w:val="000000"/>
          <w:sz w:val="21"/>
          <w:szCs w:val="21"/>
        </w:rPr>
        <w:t xml:space="preserve"> мощности должна обеспечиваться при полной схеме сети и при отключении одного из элементов сети (одной цепи ЛЭП или одного трансформатора).</w:t>
      </w:r>
    </w:p>
    <w:p w:rsidR="0006607D" w:rsidRDefault="0006607D" w:rsidP="0006607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Экономичность развития и функционирования основывается на выборе варианта, предусматривающего дальнейшее развитие сети без ее коренных изменений и максимальное использование действующих сетей с учетом их возможностей для реконструкции.</w:t>
      </w:r>
    </w:p>
    <w:p w:rsidR="0006607D" w:rsidRDefault="0006607D" w:rsidP="0006607D">
      <w:pPr>
        <w:pStyle w:val="otstup"/>
        <w:shd w:val="clear" w:color="auto" w:fill="FFFFFF"/>
        <w:ind w:left="150" w:right="150" w:firstLine="567"/>
        <w:jc w:val="both"/>
        <w:rPr>
          <w:rFonts w:ascii="Arial" w:hAnsi="Arial" w:cs="Arial"/>
          <w:color w:val="000000"/>
          <w:sz w:val="21"/>
          <w:szCs w:val="21"/>
        </w:rPr>
      </w:pPr>
      <w:proofErr w:type="gramStart"/>
      <w:r>
        <w:rPr>
          <w:rFonts w:ascii="Arial" w:hAnsi="Arial" w:cs="Arial"/>
          <w:color w:val="000000"/>
          <w:sz w:val="21"/>
          <w:szCs w:val="21"/>
        </w:rPr>
        <w:t>При  проектировании</w:t>
      </w:r>
      <w:proofErr w:type="gramEnd"/>
      <w:r>
        <w:rPr>
          <w:rFonts w:ascii="Arial" w:hAnsi="Arial" w:cs="Arial"/>
          <w:color w:val="000000"/>
          <w:sz w:val="21"/>
          <w:szCs w:val="21"/>
        </w:rPr>
        <w:t>  ВЛ рекомендуется применять стандартное оборудование и материалы и  унифицированные  или  типовые  конструкции опор,  фундаментов  и других элементов линий,  прошедшие все требуемые испытания и зарекомендовавшие себя положительно в эксплуатации. Необходимые данные по оборудованию электрических сетей можно найти в приложении 1.</w:t>
      </w:r>
    </w:p>
    <w:p w:rsidR="0006607D" w:rsidRDefault="0006607D" w:rsidP="0006607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Технико-экономическое обоснование варианта схемы развития электрической сети в выполняемой курсовой работе включает в себя вопросы, рассмотренные далее в данном разделе.</w:t>
      </w:r>
    </w:p>
    <w:p w:rsidR="0006607D" w:rsidRDefault="0006607D" w:rsidP="0006607D">
      <w:pPr>
        <w:pStyle w:val="1"/>
        <w:shd w:val="clear" w:color="auto" w:fill="1874CD"/>
        <w:spacing w:after="300" w:afterAutospacing="0"/>
        <w:jc w:val="both"/>
        <w:rPr>
          <w:rFonts w:ascii="Arial" w:hAnsi="Arial" w:cs="Arial"/>
          <w:color w:val="FFFFFF"/>
          <w:sz w:val="36"/>
          <w:szCs w:val="36"/>
        </w:rPr>
      </w:pPr>
      <w:r>
        <w:rPr>
          <w:rFonts w:ascii="Arial" w:hAnsi="Arial" w:cs="Arial"/>
          <w:color w:val="FFFFFF"/>
          <w:sz w:val="36"/>
          <w:szCs w:val="36"/>
        </w:rPr>
        <w:t>Указания к выполнению курсовой работы «Развитие электрической сети районной энергосистемы»</w:t>
      </w:r>
    </w:p>
    <w:p w:rsidR="0006607D" w:rsidRDefault="0006607D" w:rsidP="0006607D">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1. Выбор вариантов схем соединений ЛЭП</w:t>
      </w:r>
    </w:p>
    <w:p w:rsidR="0006607D" w:rsidRDefault="0006607D" w:rsidP="0006607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Необходимо наметить 6...10 вариантов, среди которых должны быть варианты магистрально-радиальных и замкнутых (кольцевых) схем. Присоединение новых линий возможно к действующим подстанциям А, Б, В и Г и к пункту питания </w:t>
      </w:r>
      <w:proofErr w:type="gramStart"/>
      <w:r>
        <w:rPr>
          <w:rFonts w:ascii="Arial" w:hAnsi="Arial" w:cs="Arial"/>
          <w:color w:val="000000"/>
          <w:sz w:val="21"/>
          <w:szCs w:val="21"/>
        </w:rPr>
        <w:t>О</w:t>
      </w:r>
      <w:proofErr w:type="gramEnd"/>
      <w:r>
        <w:rPr>
          <w:rFonts w:ascii="Arial" w:hAnsi="Arial" w:cs="Arial"/>
          <w:color w:val="000000"/>
          <w:sz w:val="21"/>
          <w:szCs w:val="21"/>
        </w:rPr>
        <w:t xml:space="preserve"> за счет расширения (реконструкции) их распределительных устройств. По типу присоединения к сети подстанции должны быть тупиковые или проходные. </w:t>
      </w:r>
      <w:proofErr w:type="spellStart"/>
      <w:r>
        <w:rPr>
          <w:rFonts w:ascii="Arial" w:hAnsi="Arial" w:cs="Arial"/>
          <w:color w:val="000000"/>
          <w:sz w:val="21"/>
          <w:szCs w:val="21"/>
        </w:rPr>
        <w:t>Ответвительные</w:t>
      </w:r>
      <w:proofErr w:type="spellEnd"/>
      <w:r>
        <w:rPr>
          <w:rFonts w:ascii="Arial" w:hAnsi="Arial" w:cs="Arial"/>
          <w:color w:val="000000"/>
          <w:sz w:val="21"/>
          <w:szCs w:val="21"/>
        </w:rPr>
        <w:t xml:space="preserve"> подстанции применять не следует. При построении вариантов схем соединений ЛЭП принимают во внимание требования, которые предъявляются к надежности электроснабжения потребителей ЭЭС. Все намеченные варианты должны быть технически сопоставимыми и взаимозаменяемыми.</w:t>
      </w:r>
    </w:p>
    <w:p w:rsidR="0006607D" w:rsidRDefault="0006607D" w:rsidP="0006607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построения вариантов можно использовать граф существующей сети, рисунок 2.</w:t>
      </w:r>
    </w:p>
    <w:p w:rsidR="0006607D" w:rsidRDefault="0006607D" w:rsidP="0006607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основе приближенной технико-экономического оценки вариантов выбрать из предложенных вариантов 2 или 3 для дальнейшей проработки. Среди этих вариантов должен быть хотя бы один вариант, имеющий замкнутую схему электроснабжения хотя бы двух новых потребителей.</w:t>
      </w:r>
    </w:p>
    <w:p w:rsidR="0006607D" w:rsidRDefault="0006607D" w:rsidP="0006607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выборе вариантов следует руководствоваться следующими соображениями:</w:t>
      </w:r>
    </w:p>
    <w:p w:rsidR="0006607D" w:rsidRDefault="0006607D" w:rsidP="0006607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передача электроэнергии от источника питания к пунктам ее потребления должна производиться, по возможности, по наикратчайшему пути, что предполагает снижение потерь мощности в сети;</w:t>
      </w:r>
    </w:p>
    <w:p w:rsidR="0006607D" w:rsidRDefault="0006607D" w:rsidP="0006607D">
      <w:pPr>
        <w:numPr>
          <w:ilvl w:val="0"/>
          <w:numId w:val="4"/>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суммарная стоимость сооружаемых ЛЭП должна быть наименьшей, что приближенно можно оценить по суммарной протяженности сооружаемых ЛЭП (протяженность </w:t>
      </w:r>
      <w:proofErr w:type="spellStart"/>
      <w:r>
        <w:rPr>
          <w:rFonts w:ascii="Arial" w:hAnsi="Arial" w:cs="Arial"/>
          <w:color w:val="000000"/>
          <w:sz w:val="21"/>
          <w:szCs w:val="21"/>
        </w:rPr>
        <w:t>двухцепных</w:t>
      </w:r>
      <w:proofErr w:type="spellEnd"/>
      <w:r>
        <w:rPr>
          <w:rFonts w:ascii="Arial" w:hAnsi="Arial" w:cs="Arial"/>
          <w:color w:val="000000"/>
          <w:sz w:val="21"/>
          <w:szCs w:val="21"/>
        </w:rPr>
        <w:t xml:space="preserve"> ЛЭП следует включать в сумму с весовым коэффициентом 1,5).</w:t>
      </w:r>
    </w:p>
    <w:p w:rsidR="0006607D" w:rsidRDefault="0006607D" w:rsidP="0006607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Протяженность всех линий выбранных вариантов принимается на 15 – 20 % больше воздушной прямой.</w:t>
      </w:r>
    </w:p>
    <w:p w:rsidR="0006607D" w:rsidRDefault="0006607D" w:rsidP="0006607D">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lastRenderedPageBreak/>
        <w:t>Пример выбора вариантов развития электрической сети дан в приложении 2.</w:t>
      </w:r>
    </w:p>
    <w:p w:rsidR="0006607D" w:rsidRDefault="0006607D">
      <w:r>
        <w:rPr>
          <w:noProof/>
          <w:lang w:eastAsia="ru-RU"/>
        </w:rPr>
        <w:drawing>
          <wp:inline distT="0" distB="0" distL="0" distR="0" wp14:anchorId="3DE81561" wp14:editId="5848CECB">
            <wp:extent cx="5940425" cy="2980690"/>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2980690"/>
                    </a:xfrm>
                    <a:prstGeom prst="rect">
                      <a:avLst/>
                    </a:prstGeom>
                  </pic:spPr>
                </pic:pic>
              </a:graphicData>
            </a:graphic>
          </wp:inline>
        </w:drawing>
      </w:r>
      <w:r>
        <w:rPr>
          <w:noProof/>
          <w:lang w:eastAsia="ru-RU"/>
        </w:rPr>
        <w:drawing>
          <wp:inline distT="0" distB="0" distL="0" distR="0" wp14:anchorId="3D344EA3" wp14:editId="597AC353">
            <wp:extent cx="5940425" cy="201930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2019300"/>
                    </a:xfrm>
                    <a:prstGeom prst="rect">
                      <a:avLst/>
                    </a:prstGeom>
                  </pic:spPr>
                </pic:pic>
              </a:graphicData>
            </a:graphic>
          </wp:inline>
        </w:drawing>
      </w:r>
      <w:r>
        <w:rPr>
          <w:noProof/>
          <w:lang w:eastAsia="ru-RU"/>
        </w:rPr>
        <w:drawing>
          <wp:inline distT="0" distB="0" distL="0" distR="0" wp14:anchorId="25EA453F" wp14:editId="1BD42A7A">
            <wp:extent cx="5940425" cy="3389630"/>
            <wp:effectExtent l="0" t="0" r="3175"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3389630"/>
                    </a:xfrm>
                    <a:prstGeom prst="rect">
                      <a:avLst/>
                    </a:prstGeom>
                  </pic:spPr>
                </pic:pic>
              </a:graphicData>
            </a:graphic>
          </wp:inline>
        </w:drawing>
      </w:r>
    </w:p>
    <w:p w:rsidR="0006607D" w:rsidRDefault="0006607D">
      <w:r>
        <w:rPr>
          <w:noProof/>
          <w:lang w:eastAsia="ru-RU"/>
        </w:rPr>
        <w:lastRenderedPageBreak/>
        <w:drawing>
          <wp:inline distT="0" distB="0" distL="0" distR="0" wp14:anchorId="7B679FFE" wp14:editId="6056A659">
            <wp:extent cx="5940425" cy="2912110"/>
            <wp:effectExtent l="0" t="0" r="3175" b="254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2912110"/>
                    </a:xfrm>
                    <a:prstGeom prst="rect">
                      <a:avLst/>
                    </a:prstGeom>
                  </pic:spPr>
                </pic:pic>
              </a:graphicData>
            </a:graphic>
          </wp:inline>
        </w:drawing>
      </w:r>
      <w:r>
        <w:rPr>
          <w:noProof/>
          <w:lang w:eastAsia="ru-RU"/>
        </w:rPr>
        <w:drawing>
          <wp:inline distT="0" distB="0" distL="0" distR="0" wp14:anchorId="5A5581C2" wp14:editId="6D661100">
            <wp:extent cx="5940425" cy="2057400"/>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2057400"/>
                    </a:xfrm>
                    <a:prstGeom prst="rect">
                      <a:avLst/>
                    </a:prstGeom>
                  </pic:spPr>
                </pic:pic>
              </a:graphicData>
            </a:graphic>
          </wp:inline>
        </w:drawing>
      </w:r>
      <w:r>
        <w:rPr>
          <w:noProof/>
          <w:lang w:eastAsia="ru-RU"/>
        </w:rPr>
        <w:drawing>
          <wp:inline distT="0" distB="0" distL="0" distR="0" wp14:anchorId="7D592B41" wp14:editId="5B32CDB8">
            <wp:extent cx="5940425" cy="2376170"/>
            <wp:effectExtent l="0" t="0" r="3175" b="508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2376170"/>
                    </a:xfrm>
                    <a:prstGeom prst="rect">
                      <a:avLst/>
                    </a:prstGeom>
                  </pic:spPr>
                </pic:pic>
              </a:graphicData>
            </a:graphic>
          </wp:inline>
        </w:drawing>
      </w:r>
    </w:p>
    <w:p w:rsidR="0006607D" w:rsidRDefault="0006607D">
      <w:r>
        <w:rPr>
          <w:noProof/>
          <w:lang w:eastAsia="ru-RU"/>
        </w:rPr>
        <w:lastRenderedPageBreak/>
        <w:drawing>
          <wp:inline distT="0" distB="0" distL="0" distR="0" wp14:anchorId="492AF00E" wp14:editId="24F808E3">
            <wp:extent cx="5940425" cy="1936750"/>
            <wp:effectExtent l="0" t="0" r="3175"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1936750"/>
                    </a:xfrm>
                    <a:prstGeom prst="rect">
                      <a:avLst/>
                    </a:prstGeom>
                  </pic:spPr>
                </pic:pic>
              </a:graphicData>
            </a:graphic>
          </wp:inline>
        </w:drawing>
      </w:r>
      <w:r>
        <w:rPr>
          <w:noProof/>
          <w:lang w:eastAsia="ru-RU"/>
        </w:rPr>
        <w:drawing>
          <wp:inline distT="0" distB="0" distL="0" distR="0" wp14:anchorId="32939A68" wp14:editId="22EA4F7C">
            <wp:extent cx="5940425" cy="2735580"/>
            <wp:effectExtent l="0" t="0" r="3175"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2735580"/>
                    </a:xfrm>
                    <a:prstGeom prst="rect">
                      <a:avLst/>
                    </a:prstGeom>
                  </pic:spPr>
                </pic:pic>
              </a:graphicData>
            </a:graphic>
          </wp:inline>
        </w:drawing>
      </w:r>
      <w:r>
        <w:rPr>
          <w:noProof/>
          <w:lang w:eastAsia="ru-RU"/>
        </w:rPr>
        <w:drawing>
          <wp:inline distT="0" distB="0" distL="0" distR="0" wp14:anchorId="6DCBA249" wp14:editId="048E08E3">
            <wp:extent cx="5940425" cy="3063240"/>
            <wp:effectExtent l="0" t="0" r="3175"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3063240"/>
                    </a:xfrm>
                    <a:prstGeom prst="rect">
                      <a:avLst/>
                    </a:prstGeom>
                  </pic:spPr>
                </pic:pic>
              </a:graphicData>
            </a:graphic>
          </wp:inline>
        </w:drawing>
      </w:r>
    </w:p>
    <w:p w:rsidR="00F65326" w:rsidRDefault="00F65326" w:rsidP="00F6532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4. Выбор трансформаторов на понижающих подстанциях</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новых подстанциях с ВН </w:t>
      </w:r>
      <w:r>
        <w:rPr>
          <w:rStyle w:val="form"/>
          <w:i/>
          <w:iCs/>
          <w:color w:val="000000"/>
          <w:sz w:val="26"/>
          <w:szCs w:val="26"/>
        </w:rPr>
        <w:t xml:space="preserve">35 </w:t>
      </w:r>
      <w:proofErr w:type="spellStart"/>
      <w:r>
        <w:rPr>
          <w:rStyle w:val="form"/>
          <w:i/>
          <w:iCs/>
          <w:color w:val="000000"/>
          <w:sz w:val="26"/>
          <w:szCs w:val="26"/>
        </w:rPr>
        <w:t>кВ</w:t>
      </w:r>
      <w:proofErr w:type="spellEnd"/>
      <w:r>
        <w:rPr>
          <w:rFonts w:ascii="Arial" w:hAnsi="Arial" w:cs="Arial"/>
          <w:color w:val="000000"/>
          <w:sz w:val="21"/>
          <w:szCs w:val="21"/>
        </w:rPr>
        <w:t xml:space="preserve"> и выше применяют типовые схемы РУ, в которых предусмотрена установка, как правило, двух трансформаторов одинаковой мощности. Установка одного трансформатора является, обычно, первым этапом сооружения </w:t>
      </w:r>
      <w:proofErr w:type="spellStart"/>
      <w:r>
        <w:rPr>
          <w:rFonts w:ascii="Arial" w:hAnsi="Arial" w:cs="Arial"/>
          <w:color w:val="000000"/>
          <w:sz w:val="21"/>
          <w:szCs w:val="21"/>
        </w:rPr>
        <w:t>двухтрансформаторной</w:t>
      </w:r>
      <w:proofErr w:type="spellEnd"/>
      <w:r>
        <w:rPr>
          <w:rFonts w:ascii="Arial" w:hAnsi="Arial" w:cs="Arial"/>
          <w:color w:val="000000"/>
          <w:sz w:val="21"/>
          <w:szCs w:val="21"/>
        </w:rPr>
        <w:t xml:space="preserve"> подстанции. Установка более двух трансформаторов </w:t>
      </w:r>
      <w:r>
        <w:rPr>
          <w:rFonts w:ascii="Arial" w:hAnsi="Arial" w:cs="Arial"/>
          <w:color w:val="000000"/>
          <w:sz w:val="21"/>
          <w:szCs w:val="21"/>
        </w:rPr>
        <w:lastRenderedPageBreak/>
        <w:t>осуществляется при наличии технико-экономического обоснования или специальным требованием заказчика.</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выборе трансформаторов определяющим условием является их нагрузочная способность. Нагрузочной способностью трансформаторов называется совокупность нагрузок и перегрузок трансформатора. Исходным режимом для определения нагрузочной способности является номинальный режим работы трансформатора на основном ответвлении при номинальных условиях места установки и охлаждающей среды, определяемых соответствующим стандартом или техническими условиями.</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Допустимым режимом нагрузки называется режим продолжительной нагрузки трансформатора, при котором расчетный износ изоляции обмоток от нагрева не превышает износа, соответствующему номинальному режиму работы. Перегрузочным считается такой режим, при котором расчетный износ изоляции превосходит износ, соответствующий номинальному режиму работы.</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Основанием для ограниченных во времени перегрузок трансформатора является неполная нагрузка трансформатора в период, предшествующий допустимой нагрузке, и пониженная нагрузка охлаждающей среды (воздуха или воды).</w:t>
      </w:r>
    </w:p>
    <w:p w:rsidR="00F65326" w:rsidRDefault="00F65326" w:rsidP="00F65326">
      <w:pPr>
        <w:pStyle w:val="otstup"/>
        <w:shd w:val="clear" w:color="auto" w:fill="FFFFFF"/>
        <w:ind w:left="150" w:right="150" w:firstLine="567"/>
        <w:jc w:val="both"/>
        <w:rPr>
          <w:rFonts w:ascii="Arial" w:hAnsi="Arial" w:cs="Arial"/>
          <w:color w:val="000000"/>
          <w:sz w:val="21"/>
          <w:szCs w:val="21"/>
        </w:rPr>
      </w:pPr>
      <w:hyperlink r:id="rId19" w:tgtFrame="_blank" w:history="1">
        <w:r>
          <w:rPr>
            <w:rStyle w:val="a5"/>
            <w:rFonts w:ascii="Arial" w:hAnsi="Arial" w:cs="Arial"/>
            <w:color w:val="551A8B"/>
            <w:sz w:val="21"/>
            <w:szCs w:val="21"/>
          </w:rPr>
          <w:t>ГОСТ 14209-97 «Руководство по нагрузке силовых масляных трансформаторов»</w:t>
        </w:r>
      </w:hyperlink>
      <w:r>
        <w:rPr>
          <w:rFonts w:ascii="Arial" w:hAnsi="Arial" w:cs="Arial"/>
          <w:color w:val="000000"/>
          <w:sz w:val="21"/>
          <w:szCs w:val="21"/>
        </w:rPr>
        <w:t>, а также «Инструкция по эксплуатации автотрансформаторов» позволяют осуществить рациональную загрузку силовых трансформаторов и обеспечить оптимальный выбор номинальной мощности трансформаторов при проектировании подстанций. В соответствии с рекомендациями [4] выбор мощности трансформаторов в общем случае должен осуществляться следующим образом.</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«Мощность трансформаторов выбирается так, чтобы при отключении наиболее мощного из них на время ремонта или замены оставшиеся в работе (с учетом их допустимой по техническим условиям на трансформаторы перегрузки и резерва по сетям СН и НН) обеспечивали питание нагрузки.</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Трансформаторы с повышенной нагрузочной способностью (на основе применения форсированной системы охлаждения) мощностью до 100 МВ·</w:t>
      </w:r>
      <w:proofErr w:type="gramStart"/>
      <w:r>
        <w:rPr>
          <w:rFonts w:ascii="Arial" w:hAnsi="Arial" w:cs="Arial"/>
          <w:color w:val="000000"/>
          <w:sz w:val="21"/>
          <w:szCs w:val="21"/>
        </w:rPr>
        <w:t>А</w:t>
      </w:r>
      <w:proofErr w:type="gramEnd"/>
      <w:r>
        <w:rPr>
          <w:rFonts w:ascii="Arial" w:hAnsi="Arial" w:cs="Arial"/>
          <w:color w:val="000000"/>
          <w:sz w:val="21"/>
          <w:szCs w:val="21"/>
        </w:rPr>
        <w:t xml:space="preserve"> включительно класса напряжения </w:t>
      </w:r>
      <w:r>
        <w:rPr>
          <w:rStyle w:val="form"/>
          <w:i/>
          <w:iCs/>
          <w:color w:val="000000"/>
          <w:sz w:val="26"/>
          <w:szCs w:val="26"/>
        </w:rPr>
        <w:t>110, 150</w:t>
      </w:r>
      <w:r>
        <w:rPr>
          <w:rFonts w:ascii="Arial" w:hAnsi="Arial" w:cs="Arial"/>
          <w:color w:val="000000"/>
          <w:sz w:val="21"/>
          <w:szCs w:val="21"/>
        </w:rPr>
        <w:t> и </w:t>
      </w:r>
      <w:r>
        <w:rPr>
          <w:rStyle w:val="form"/>
          <w:i/>
          <w:iCs/>
          <w:color w:val="000000"/>
          <w:sz w:val="26"/>
          <w:szCs w:val="26"/>
        </w:rPr>
        <w:t xml:space="preserve">220 </w:t>
      </w:r>
      <w:proofErr w:type="spellStart"/>
      <w:r>
        <w:rPr>
          <w:rStyle w:val="form"/>
          <w:i/>
          <w:iCs/>
          <w:color w:val="000000"/>
          <w:sz w:val="26"/>
          <w:szCs w:val="26"/>
        </w:rPr>
        <w:t>кВ</w:t>
      </w:r>
      <w:proofErr w:type="spellEnd"/>
      <w:r>
        <w:rPr>
          <w:rFonts w:ascii="Arial" w:hAnsi="Arial" w:cs="Arial"/>
          <w:color w:val="000000"/>
          <w:sz w:val="21"/>
          <w:szCs w:val="21"/>
        </w:rPr>
        <w:t> выбираются в соответствии с действующими нормативными документами и заводскими материалами».</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настоящем курсовом проекте выбор трансформаторов на новых понижающих подстанциях выполняется исходя из аварийной перегрузки при отключении одного их двух трансформаторов на время ремонта или замены. При этом резервирование по сетям СН и НН отсутствует. Исходными данными для выбора трансформаторов являются суточные графики нагрузки новых подстанций для характерных дней зимнего и летнего периодов, сезонные эквивалентные температуры охлаждающего воздуха для населенных пунктов, в которых строятся новые подстанции, а также предполагаемый вид охлаждения трансформаторов.</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Упрощенные таблицы допустимых аварийных перегрузок масляных трансформаторов определены в </w:t>
      </w:r>
      <w:hyperlink r:id="rId20" w:tgtFrame="_blank" w:history="1">
        <w:r>
          <w:rPr>
            <w:rStyle w:val="a5"/>
            <w:rFonts w:ascii="Arial" w:hAnsi="Arial" w:cs="Arial"/>
            <w:color w:val="551A8B"/>
            <w:sz w:val="21"/>
            <w:szCs w:val="21"/>
          </w:rPr>
          <w:t>ГОСТ 14209-97</w:t>
        </w:r>
      </w:hyperlink>
      <w:r>
        <w:rPr>
          <w:rFonts w:ascii="Arial" w:hAnsi="Arial" w:cs="Arial"/>
          <w:color w:val="000000"/>
          <w:sz w:val="21"/>
          <w:szCs w:val="21"/>
        </w:rPr>
        <w:t> и даны здесь в таблице 14.</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таблицах использованы сокращения в обозначениях видов охлаждения, принятые СЭВ и МЭК (СЭВ – Совет экономической взаимопомощи; МЭК – Международный электротехнический комитет):</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Style w:val="a4"/>
          <w:rFonts w:ascii="Arial" w:hAnsi="Arial" w:cs="Arial"/>
          <w:color w:val="000000"/>
          <w:sz w:val="21"/>
          <w:szCs w:val="21"/>
        </w:rPr>
        <w:t>ON</w:t>
      </w:r>
      <w:r>
        <w:rPr>
          <w:rFonts w:ascii="Arial" w:hAnsi="Arial" w:cs="Arial"/>
          <w:color w:val="000000"/>
          <w:sz w:val="21"/>
          <w:szCs w:val="21"/>
        </w:rPr>
        <w:t> – обозначает виды охлаждения </w:t>
      </w:r>
      <w:proofErr w:type="gramStart"/>
      <w:r>
        <w:rPr>
          <w:rStyle w:val="a4"/>
          <w:rFonts w:ascii="Arial" w:hAnsi="Arial" w:cs="Arial"/>
          <w:color w:val="000000"/>
          <w:sz w:val="21"/>
          <w:szCs w:val="21"/>
        </w:rPr>
        <w:t>ONAN</w:t>
      </w:r>
      <w:r>
        <w:rPr>
          <w:rFonts w:ascii="Arial" w:hAnsi="Arial" w:cs="Arial"/>
          <w:color w:val="000000"/>
          <w:sz w:val="21"/>
          <w:szCs w:val="21"/>
        </w:rPr>
        <w:t>  (</w:t>
      </w:r>
      <w:proofErr w:type="gramEnd"/>
      <w:r>
        <w:rPr>
          <w:rFonts w:ascii="Arial" w:hAnsi="Arial" w:cs="Arial"/>
          <w:color w:val="000000"/>
          <w:sz w:val="21"/>
          <w:szCs w:val="21"/>
        </w:rPr>
        <w:t>М – Естественная циркуляция воздуха и масла) или </w:t>
      </w:r>
      <w:r>
        <w:rPr>
          <w:rStyle w:val="a4"/>
          <w:rFonts w:ascii="Arial" w:hAnsi="Arial" w:cs="Arial"/>
          <w:color w:val="000000"/>
          <w:sz w:val="21"/>
          <w:szCs w:val="21"/>
        </w:rPr>
        <w:t>ONAF </w:t>
      </w:r>
      <w:r>
        <w:rPr>
          <w:rFonts w:ascii="Arial" w:hAnsi="Arial" w:cs="Arial"/>
          <w:color w:val="000000"/>
          <w:sz w:val="21"/>
          <w:szCs w:val="21"/>
        </w:rPr>
        <w:t>(Д – Принудительная циркуляция воздуха и естественная циркуляция масла). </w:t>
      </w:r>
      <w:r>
        <w:rPr>
          <w:rStyle w:val="a4"/>
          <w:rFonts w:ascii="Arial" w:hAnsi="Arial" w:cs="Arial"/>
          <w:color w:val="000000"/>
          <w:sz w:val="21"/>
          <w:szCs w:val="21"/>
        </w:rPr>
        <w:t>ONAN</w:t>
      </w:r>
      <w:r>
        <w:rPr>
          <w:rFonts w:ascii="Arial" w:hAnsi="Arial" w:cs="Arial"/>
          <w:color w:val="000000"/>
          <w:sz w:val="21"/>
          <w:szCs w:val="21"/>
        </w:rPr>
        <w:t> в таблице выделен в отдельный столбец и поэтому </w:t>
      </w:r>
      <w:r>
        <w:rPr>
          <w:rStyle w:val="a4"/>
          <w:rFonts w:ascii="Arial" w:hAnsi="Arial" w:cs="Arial"/>
          <w:color w:val="000000"/>
          <w:sz w:val="21"/>
          <w:szCs w:val="21"/>
        </w:rPr>
        <w:t>ON</w:t>
      </w:r>
      <w:r>
        <w:rPr>
          <w:rFonts w:ascii="Arial" w:hAnsi="Arial" w:cs="Arial"/>
          <w:color w:val="000000"/>
          <w:sz w:val="21"/>
          <w:szCs w:val="21"/>
        </w:rPr>
        <w:t> в данном случае представляет </w:t>
      </w:r>
      <w:r>
        <w:rPr>
          <w:rStyle w:val="a4"/>
          <w:rFonts w:ascii="Arial" w:hAnsi="Arial" w:cs="Arial"/>
          <w:color w:val="000000"/>
          <w:sz w:val="21"/>
          <w:szCs w:val="21"/>
        </w:rPr>
        <w:t>ONAF</w:t>
      </w:r>
      <w:r>
        <w:rPr>
          <w:rFonts w:ascii="Arial" w:hAnsi="Arial" w:cs="Arial"/>
          <w:color w:val="000000"/>
          <w:sz w:val="21"/>
          <w:szCs w:val="21"/>
        </w:rPr>
        <w:t>;</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Style w:val="a4"/>
          <w:rFonts w:ascii="Arial" w:hAnsi="Arial" w:cs="Arial"/>
          <w:color w:val="000000"/>
          <w:sz w:val="21"/>
          <w:szCs w:val="21"/>
        </w:rPr>
        <w:lastRenderedPageBreak/>
        <w:t>OF</w:t>
      </w:r>
      <w:r>
        <w:rPr>
          <w:rFonts w:ascii="Arial" w:hAnsi="Arial" w:cs="Arial"/>
          <w:color w:val="000000"/>
          <w:sz w:val="21"/>
          <w:szCs w:val="21"/>
        </w:rPr>
        <w:t> – обозначает виды охлаждения </w:t>
      </w:r>
      <w:r>
        <w:rPr>
          <w:rStyle w:val="a4"/>
          <w:rFonts w:ascii="Arial" w:hAnsi="Arial" w:cs="Arial"/>
          <w:color w:val="000000"/>
          <w:sz w:val="21"/>
          <w:szCs w:val="21"/>
        </w:rPr>
        <w:t>OFAF</w:t>
      </w:r>
      <w:r>
        <w:rPr>
          <w:rFonts w:ascii="Arial" w:hAnsi="Arial" w:cs="Arial"/>
          <w:color w:val="000000"/>
          <w:sz w:val="21"/>
          <w:szCs w:val="21"/>
        </w:rPr>
        <w:t> (ДЦ – Принудительная циркуляция воздуха и масла с ненаправленным потоком масла) или </w:t>
      </w:r>
      <w:r>
        <w:rPr>
          <w:rStyle w:val="a4"/>
          <w:rFonts w:ascii="Arial" w:hAnsi="Arial" w:cs="Arial"/>
          <w:color w:val="000000"/>
          <w:sz w:val="21"/>
          <w:szCs w:val="21"/>
        </w:rPr>
        <w:t>OFWF</w:t>
      </w:r>
      <w:r>
        <w:rPr>
          <w:rFonts w:ascii="Arial" w:hAnsi="Arial" w:cs="Arial"/>
          <w:color w:val="000000"/>
          <w:sz w:val="21"/>
          <w:szCs w:val="21"/>
        </w:rPr>
        <w:t> (Ц – Принудительная циркуляция воды и масла с ненаправленным потоком масла);</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Style w:val="a4"/>
          <w:rFonts w:ascii="Arial" w:hAnsi="Arial" w:cs="Arial"/>
          <w:color w:val="000000"/>
          <w:sz w:val="21"/>
          <w:szCs w:val="21"/>
        </w:rPr>
        <w:t>OD</w:t>
      </w:r>
      <w:r>
        <w:rPr>
          <w:rFonts w:ascii="Arial" w:hAnsi="Arial" w:cs="Arial"/>
          <w:color w:val="000000"/>
          <w:sz w:val="21"/>
          <w:szCs w:val="21"/>
        </w:rPr>
        <w:t> – обозначает виды охлаждения </w:t>
      </w:r>
      <w:r>
        <w:rPr>
          <w:rStyle w:val="a4"/>
          <w:rFonts w:ascii="Arial" w:hAnsi="Arial" w:cs="Arial"/>
          <w:color w:val="000000"/>
          <w:sz w:val="21"/>
          <w:szCs w:val="21"/>
        </w:rPr>
        <w:t>ODAF</w:t>
      </w:r>
      <w:r>
        <w:rPr>
          <w:rFonts w:ascii="Arial" w:hAnsi="Arial" w:cs="Arial"/>
          <w:color w:val="000000"/>
          <w:sz w:val="21"/>
          <w:szCs w:val="21"/>
        </w:rPr>
        <w:t> (НДЦ – Принудительная циркуляция воздуха и масла с направленным потоком масла) или </w:t>
      </w:r>
      <w:r>
        <w:rPr>
          <w:rStyle w:val="a4"/>
          <w:rFonts w:ascii="Arial" w:hAnsi="Arial" w:cs="Arial"/>
          <w:color w:val="000000"/>
          <w:sz w:val="21"/>
          <w:szCs w:val="21"/>
        </w:rPr>
        <w:t>ODWF</w:t>
      </w:r>
      <w:r>
        <w:rPr>
          <w:rFonts w:ascii="Arial" w:hAnsi="Arial" w:cs="Arial"/>
          <w:color w:val="000000"/>
          <w:sz w:val="21"/>
          <w:szCs w:val="21"/>
        </w:rPr>
        <w:t> (НЦ – Принудительная циркуляция воды и масла с направленным потоком масла).</w:t>
      </w:r>
    </w:p>
    <w:p w:rsidR="00F65326" w:rsidRDefault="00F65326">
      <w:r>
        <w:rPr>
          <w:noProof/>
          <w:lang w:eastAsia="ru-RU"/>
        </w:rPr>
        <w:drawing>
          <wp:inline distT="0" distB="0" distL="0" distR="0" wp14:anchorId="6974A4BD" wp14:editId="2D37DCE7">
            <wp:extent cx="5940425" cy="3592195"/>
            <wp:effectExtent l="0" t="0" r="3175" b="825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3592195"/>
                    </a:xfrm>
                    <a:prstGeom prst="rect">
                      <a:avLst/>
                    </a:prstGeom>
                  </pic:spPr>
                </pic:pic>
              </a:graphicData>
            </a:graphic>
          </wp:inline>
        </w:drawing>
      </w:r>
    </w:p>
    <w:p w:rsidR="00F65326" w:rsidRPr="00F65326" w:rsidRDefault="00F65326" w:rsidP="00F653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Для того, чтобы пользоваться нижеприведенным подходом к выбору трансформаторов, необходимо преобразовать суточный график нагрузки в упрощенный двухступенчатый в соответствии с рисунком 3. </w:t>
      </w:r>
      <w:r w:rsidRPr="00F65326">
        <w:rPr>
          <w:rFonts w:ascii="Times New Roman" w:eastAsia="Times New Roman" w:hAnsi="Times New Roman" w:cs="Times New Roman"/>
          <w:i/>
          <w:iCs/>
          <w:color w:val="000000"/>
          <w:sz w:val="26"/>
          <w:szCs w:val="26"/>
          <w:lang w:eastAsia="ru-RU"/>
        </w:rPr>
        <w:t>К</w:t>
      </w:r>
      <w:r w:rsidRPr="00F65326">
        <w:rPr>
          <w:rFonts w:ascii="Times New Roman" w:eastAsia="Times New Roman" w:hAnsi="Times New Roman" w:cs="Times New Roman"/>
          <w:i/>
          <w:iCs/>
          <w:color w:val="000000"/>
          <w:sz w:val="26"/>
          <w:szCs w:val="26"/>
          <w:vertAlign w:val="subscript"/>
          <w:lang w:eastAsia="ru-RU"/>
        </w:rPr>
        <w:t>1</w:t>
      </w:r>
      <w:r w:rsidRPr="00F65326">
        <w:rPr>
          <w:rFonts w:ascii="Arial" w:eastAsia="Times New Roman" w:hAnsi="Arial" w:cs="Arial"/>
          <w:color w:val="000000"/>
          <w:sz w:val="21"/>
          <w:szCs w:val="21"/>
          <w:lang w:eastAsia="ru-RU"/>
        </w:rPr>
        <w:t> и </w:t>
      </w:r>
      <w:r w:rsidRPr="00F65326">
        <w:rPr>
          <w:rFonts w:ascii="Times New Roman" w:eastAsia="Times New Roman" w:hAnsi="Times New Roman" w:cs="Times New Roman"/>
          <w:i/>
          <w:iCs/>
          <w:color w:val="000000"/>
          <w:sz w:val="26"/>
          <w:szCs w:val="26"/>
          <w:lang w:eastAsia="ru-RU"/>
        </w:rPr>
        <w:t>К</w:t>
      </w:r>
      <w:r w:rsidRPr="00F65326">
        <w:rPr>
          <w:rFonts w:ascii="Times New Roman" w:eastAsia="Times New Roman" w:hAnsi="Times New Roman" w:cs="Times New Roman"/>
          <w:i/>
          <w:iCs/>
          <w:color w:val="000000"/>
          <w:sz w:val="26"/>
          <w:szCs w:val="26"/>
          <w:vertAlign w:val="subscript"/>
          <w:lang w:eastAsia="ru-RU"/>
        </w:rPr>
        <w:t>2</w:t>
      </w:r>
      <w:r w:rsidRPr="00F65326">
        <w:rPr>
          <w:rFonts w:ascii="Arial" w:eastAsia="Times New Roman" w:hAnsi="Arial" w:cs="Arial"/>
          <w:color w:val="000000"/>
          <w:sz w:val="21"/>
          <w:szCs w:val="21"/>
          <w:lang w:eastAsia="ru-RU"/>
        </w:rPr>
        <w:t> - ступени нагрузки, где </w:t>
      </w:r>
      <w:r w:rsidRPr="00F65326">
        <w:rPr>
          <w:rFonts w:ascii="Times New Roman" w:eastAsia="Times New Roman" w:hAnsi="Times New Roman" w:cs="Times New Roman"/>
          <w:i/>
          <w:iCs/>
          <w:color w:val="000000"/>
          <w:sz w:val="26"/>
          <w:szCs w:val="26"/>
          <w:lang w:eastAsia="ru-RU"/>
        </w:rPr>
        <w:t>К</w:t>
      </w:r>
      <w:r w:rsidRPr="00F65326">
        <w:rPr>
          <w:rFonts w:ascii="Times New Roman" w:eastAsia="Times New Roman" w:hAnsi="Times New Roman" w:cs="Times New Roman"/>
          <w:i/>
          <w:iCs/>
          <w:color w:val="000000"/>
          <w:sz w:val="26"/>
          <w:szCs w:val="26"/>
          <w:vertAlign w:val="subscript"/>
          <w:lang w:eastAsia="ru-RU"/>
        </w:rPr>
        <w:t>2</w:t>
      </w:r>
      <w:r w:rsidRPr="00F65326">
        <w:rPr>
          <w:rFonts w:ascii="Arial" w:eastAsia="Times New Roman" w:hAnsi="Arial" w:cs="Arial"/>
          <w:color w:val="000000"/>
          <w:sz w:val="21"/>
          <w:szCs w:val="21"/>
          <w:lang w:eastAsia="ru-RU"/>
        </w:rPr>
        <w:t> - максимум нагрузки. Продолжительность максимума нагрузки – </w:t>
      </w:r>
      <w:r w:rsidRPr="00F65326">
        <w:rPr>
          <w:rFonts w:ascii="Times New Roman" w:eastAsia="Times New Roman" w:hAnsi="Times New Roman" w:cs="Times New Roman"/>
          <w:i/>
          <w:iCs/>
          <w:color w:val="000000"/>
          <w:sz w:val="26"/>
          <w:szCs w:val="26"/>
          <w:lang w:eastAsia="ru-RU"/>
        </w:rPr>
        <w:t>t</w:t>
      </w:r>
      <w:r w:rsidRPr="00F65326">
        <w:rPr>
          <w:rFonts w:ascii="Arial" w:eastAsia="Times New Roman" w:hAnsi="Arial" w:cs="Arial"/>
          <w:color w:val="000000"/>
          <w:sz w:val="21"/>
          <w:szCs w:val="21"/>
          <w:lang w:eastAsia="ru-RU"/>
        </w:rPr>
        <w:t> часов. Методы определения этой продолжительности для прямоугольного графика нагрузки зависят от конфигурации исходного суточного графика нагрузки. Ниже приведены рекомендуемые методы для различных видов реальных графиков нагрузки.</w:t>
      </w:r>
    </w:p>
    <w:p w:rsidR="00F65326" w:rsidRPr="00F65326" w:rsidRDefault="00F65326" w:rsidP="00F653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Если эквивалентность двухступенчатого графика нагрузки вызывает сомнение, следует сделать несколько допущений и принять график с наибольшим запасом.</w:t>
      </w:r>
    </w:p>
    <w:p w:rsidR="00F65326" w:rsidRDefault="00F65326">
      <w:r>
        <w:rPr>
          <w:noProof/>
          <w:lang w:eastAsia="ru-RU"/>
        </w:rPr>
        <w:drawing>
          <wp:inline distT="0" distB="0" distL="0" distR="0" wp14:anchorId="1A39960B" wp14:editId="2F0D66BD">
            <wp:extent cx="5114925" cy="19335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114925" cy="1933575"/>
                    </a:xfrm>
                    <a:prstGeom prst="rect">
                      <a:avLst/>
                    </a:prstGeom>
                  </pic:spPr>
                </pic:pic>
              </a:graphicData>
            </a:graphic>
          </wp:inline>
        </w:drawing>
      </w:r>
    </w:p>
    <w:p w:rsidR="00F65326" w:rsidRPr="00F65326" w:rsidRDefault="00F65326" w:rsidP="00F65326">
      <w:pPr>
        <w:numPr>
          <w:ilvl w:val="0"/>
          <w:numId w:val="5"/>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График нагрузки с одним максимумом</w:t>
      </w:r>
    </w:p>
    <w:p w:rsidR="00F65326" w:rsidRPr="00F65326" w:rsidRDefault="00F65326" w:rsidP="00F653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lastRenderedPageBreak/>
        <w:t xml:space="preserve">В этом случае </w:t>
      </w:r>
      <w:proofErr w:type="spellStart"/>
      <w:r w:rsidRPr="00F65326">
        <w:rPr>
          <w:rFonts w:ascii="Arial" w:eastAsia="Times New Roman" w:hAnsi="Arial" w:cs="Arial"/>
          <w:color w:val="000000"/>
          <w:sz w:val="21"/>
          <w:szCs w:val="21"/>
          <w:lang w:eastAsia="ru-RU"/>
        </w:rPr>
        <w:t>значение</w:t>
      </w:r>
      <w:r w:rsidRPr="00F65326">
        <w:rPr>
          <w:rFonts w:ascii="Times New Roman" w:eastAsia="Times New Roman" w:hAnsi="Times New Roman" w:cs="Times New Roman"/>
          <w:i/>
          <w:iCs/>
          <w:color w:val="000000"/>
          <w:sz w:val="26"/>
          <w:szCs w:val="26"/>
          <w:lang w:eastAsia="ru-RU"/>
        </w:rPr>
        <w:t>t</w:t>
      </w:r>
      <w:r w:rsidRPr="00F65326">
        <w:rPr>
          <w:rFonts w:ascii="Arial" w:eastAsia="Times New Roman" w:hAnsi="Arial" w:cs="Arial"/>
          <w:color w:val="000000"/>
          <w:sz w:val="21"/>
          <w:szCs w:val="21"/>
          <w:lang w:eastAsia="ru-RU"/>
        </w:rPr>
        <w:t>следует</w:t>
      </w:r>
      <w:proofErr w:type="spellEnd"/>
      <w:r w:rsidRPr="00F65326">
        <w:rPr>
          <w:rFonts w:ascii="Arial" w:eastAsia="Times New Roman" w:hAnsi="Arial" w:cs="Arial"/>
          <w:color w:val="000000"/>
          <w:sz w:val="21"/>
          <w:szCs w:val="21"/>
          <w:lang w:eastAsia="ru-RU"/>
        </w:rPr>
        <w:t xml:space="preserve"> определять, как показано на рисунке 4.</w:t>
      </w:r>
    </w:p>
    <w:p w:rsidR="00F65326" w:rsidRPr="00F65326" w:rsidRDefault="00F65326" w:rsidP="00F653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Для участка графика нагрузки без максимума значение </w:t>
      </w:r>
      <w:r w:rsidRPr="00F65326">
        <w:rPr>
          <w:rFonts w:ascii="Times New Roman" w:eastAsia="Times New Roman" w:hAnsi="Times New Roman" w:cs="Times New Roman"/>
          <w:i/>
          <w:iCs/>
          <w:color w:val="000000"/>
          <w:sz w:val="26"/>
          <w:szCs w:val="26"/>
          <w:lang w:eastAsia="ru-RU"/>
        </w:rPr>
        <w:t>К</w:t>
      </w:r>
      <w:r w:rsidRPr="00F65326">
        <w:rPr>
          <w:rFonts w:ascii="Times New Roman" w:eastAsia="Times New Roman" w:hAnsi="Times New Roman" w:cs="Times New Roman"/>
          <w:i/>
          <w:iCs/>
          <w:color w:val="000000"/>
          <w:sz w:val="26"/>
          <w:szCs w:val="26"/>
          <w:vertAlign w:val="subscript"/>
          <w:lang w:eastAsia="ru-RU"/>
        </w:rPr>
        <w:t>1</w:t>
      </w:r>
      <w:r w:rsidRPr="00F65326">
        <w:rPr>
          <w:rFonts w:ascii="Arial" w:eastAsia="Times New Roman" w:hAnsi="Arial" w:cs="Arial"/>
          <w:color w:val="000000"/>
          <w:sz w:val="21"/>
          <w:szCs w:val="21"/>
          <w:lang w:eastAsia="ru-RU"/>
        </w:rPr>
        <w:t> </w:t>
      </w:r>
      <w:proofErr w:type="gramStart"/>
      <w:r w:rsidRPr="00F65326">
        <w:rPr>
          <w:rFonts w:ascii="Arial" w:eastAsia="Times New Roman" w:hAnsi="Arial" w:cs="Arial"/>
          <w:color w:val="000000"/>
          <w:sz w:val="21"/>
          <w:szCs w:val="21"/>
          <w:lang w:eastAsia="ru-RU"/>
        </w:rPr>
        <w:t>определяют</w:t>
      </w:r>
      <w:proofErr w:type="gramEnd"/>
      <w:r w:rsidRPr="00F65326">
        <w:rPr>
          <w:rFonts w:ascii="Arial" w:eastAsia="Times New Roman" w:hAnsi="Arial" w:cs="Arial"/>
          <w:color w:val="000000"/>
          <w:sz w:val="21"/>
          <w:szCs w:val="21"/>
          <w:lang w:eastAsia="ru-RU"/>
        </w:rPr>
        <w:t xml:space="preserve"> как среднее значение нагрузки без максимума.</w:t>
      </w:r>
    </w:p>
    <w:p w:rsidR="00F65326" w:rsidRDefault="00F65326">
      <w:r>
        <w:rPr>
          <w:noProof/>
          <w:lang w:eastAsia="ru-RU"/>
        </w:rPr>
        <w:drawing>
          <wp:inline distT="0" distB="0" distL="0" distR="0" wp14:anchorId="77AE8BF1" wp14:editId="51B5EC56">
            <wp:extent cx="5391150" cy="1895475"/>
            <wp:effectExtent l="0" t="0" r="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391150" cy="1895475"/>
                    </a:xfrm>
                    <a:prstGeom prst="rect">
                      <a:avLst/>
                    </a:prstGeom>
                  </pic:spPr>
                </pic:pic>
              </a:graphicData>
            </a:graphic>
          </wp:inline>
        </w:drawing>
      </w:r>
    </w:p>
    <w:p w:rsidR="00F65326" w:rsidRPr="00F65326" w:rsidRDefault="00F65326" w:rsidP="00F65326">
      <w:pPr>
        <w:numPr>
          <w:ilvl w:val="0"/>
          <w:numId w:val="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График нагрузки с двумя максимумами равной амплитуды, но различной продолжительности</w:t>
      </w:r>
    </w:p>
    <w:p w:rsidR="00F65326" w:rsidRPr="00F65326" w:rsidRDefault="00F65326" w:rsidP="00F653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При двух максимумах примерно равной амплитуды, но различной продолжительности значение </w:t>
      </w:r>
      <w:r w:rsidRPr="00F65326">
        <w:rPr>
          <w:rFonts w:ascii="Times New Roman" w:eastAsia="Times New Roman" w:hAnsi="Times New Roman" w:cs="Times New Roman"/>
          <w:i/>
          <w:iCs/>
          <w:color w:val="000000"/>
          <w:sz w:val="26"/>
          <w:szCs w:val="26"/>
          <w:lang w:eastAsia="ru-RU"/>
        </w:rPr>
        <w:t>t</w:t>
      </w:r>
      <w:r w:rsidRPr="00F65326">
        <w:rPr>
          <w:rFonts w:ascii="Arial" w:eastAsia="Times New Roman" w:hAnsi="Arial" w:cs="Arial"/>
          <w:color w:val="000000"/>
          <w:sz w:val="21"/>
          <w:szCs w:val="21"/>
          <w:lang w:eastAsia="ru-RU"/>
        </w:rPr>
        <w:t> определяют для максимума большей продолжительности, а значение </w:t>
      </w:r>
      <w:r w:rsidRPr="00F65326">
        <w:rPr>
          <w:rFonts w:ascii="Times New Roman" w:eastAsia="Times New Roman" w:hAnsi="Times New Roman" w:cs="Times New Roman"/>
          <w:i/>
          <w:iCs/>
          <w:color w:val="000000"/>
          <w:sz w:val="26"/>
          <w:szCs w:val="26"/>
          <w:lang w:eastAsia="ru-RU"/>
        </w:rPr>
        <w:t>К</w:t>
      </w:r>
      <w:r w:rsidRPr="00F65326">
        <w:rPr>
          <w:rFonts w:ascii="Times New Roman" w:eastAsia="Times New Roman" w:hAnsi="Times New Roman" w:cs="Times New Roman"/>
          <w:i/>
          <w:iCs/>
          <w:color w:val="000000"/>
          <w:sz w:val="26"/>
          <w:szCs w:val="26"/>
          <w:vertAlign w:val="subscript"/>
          <w:lang w:eastAsia="ru-RU"/>
        </w:rPr>
        <w:t>1</w:t>
      </w:r>
      <w:r w:rsidRPr="00F65326">
        <w:rPr>
          <w:rFonts w:ascii="Arial" w:eastAsia="Times New Roman" w:hAnsi="Arial" w:cs="Arial"/>
          <w:color w:val="000000"/>
          <w:sz w:val="21"/>
          <w:szCs w:val="21"/>
          <w:lang w:eastAsia="ru-RU"/>
        </w:rPr>
        <w:t> должно соответствовать среднему значению оставшейся нагрузки.</w:t>
      </w:r>
    </w:p>
    <w:p w:rsidR="00F65326" w:rsidRPr="00F65326" w:rsidRDefault="00F65326" w:rsidP="00F653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Пример графика нагрузки представлен на рисунке 5.</w:t>
      </w:r>
    </w:p>
    <w:p w:rsidR="00F65326" w:rsidRDefault="00F65326">
      <w:r>
        <w:rPr>
          <w:noProof/>
          <w:lang w:eastAsia="ru-RU"/>
        </w:rPr>
        <w:drawing>
          <wp:inline distT="0" distB="0" distL="0" distR="0" wp14:anchorId="6FEF37F6" wp14:editId="39098087">
            <wp:extent cx="5940425" cy="1778635"/>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1778635"/>
                    </a:xfrm>
                    <a:prstGeom prst="rect">
                      <a:avLst/>
                    </a:prstGeom>
                  </pic:spPr>
                </pic:pic>
              </a:graphicData>
            </a:graphic>
          </wp:inline>
        </w:drawing>
      </w:r>
    </w:p>
    <w:p w:rsidR="00F65326" w:rsidRPr="00F65326" w:rsidRDefault="00F65326" w:rsidP="00F65326">
      <w:pPr>
        <w:numPr>
          <w:ilvl w:val="0"/>
          <w:numId w:val="7"/>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График нагрузки с последовательными максимумами</w:t>
      </w:r>
    </w:p>
    <w:p w:rsidR="00F65326" w:rsidRPr="00F65326" w:rsidRDefault="00F65326" w:rsidP="00F653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Если график нагрузки состоит из нескольких последовательных максимумов, значение </w:t>
      </w:r>
      <w:r w:rsidRPr="00F65326">
        <w:rPr>
          <w:rFonts w:ascii="Times New Roman" w:eastAsia="Times New Roman" w:hAnsi="Times New Roman" w:cs="Times New Roman"/>
          <w:i/>
          <w:iCs/>
          <w:color w:val="000000"/>
          <w:sz w:val="26"/>
          <w:szCs w:val="26"/>
          <w:lang w:eastAsia="ru-RU"/>
        </w:rPr>
        <w:t>t</w:t>
      </w:r>
      <w:r w:rsidRPr="00F65326">
        <w:rPr>
          <w:rFonts w:ascii="Arial" w:eastAsia="Times New Roman" w:hAnsi="Arial" w:cs="Arial"/>
          <w:color w:val="000000"/>
          <w:sz w:val="21"/>
          <w:szCs w:val="21"/>
          <w:lang w:eastAsia="ru-RU"/>
        </w:rPr>
        <w:t> принимают достаточной продолжительности, чтобы охватить все максимумы, а значение </w:t>
      </w:r>
      <w:r w:rsidRPr="00F65326">
        <w:rPr>
          <w:rFonts w:ascii="Times New Roman" w:eastAsia="Times New Roman" w:hAnsi="Times New Roman" w:cs="Times New Roman"/>
          <w:i/>
          <w:iCs/>
          <w:color w:val="000000"/>
          <w:sz w:val="26"/>
          <w:szCs w:val="26"/>
          <w:lang w:eastAsia="ru-RU"/>
        </w:rPr>
        <w:t>К</w:t>
      </w:r>
      <w:r w:rsidRPr="00F65326">
        <w:rPr>
          <w:rFonts w:ascii="Times New Roman" w:eastAsia="Times New Roman" w:hAnsi="Times New Roman" w:cs="Times New Roman"/>
          <w:i/>
          <w:iCs/>
          <w:color w:val="000000"/>
          <w:sz w:val="26"/>
          <w:szCs w:val="26"/>
          <w:vertAlign w:val="subscript"/>
          <w:lang w:eastAsia="ru-RU"/>
        </w:rPr>
        <w:t>1</w:t>
      </w:r>
      <w:r w:rsidRPr="00F65326">
        <w:rPr>
          <w:rFonts w:ascii="Arial" w:eastAsia="Times New Roman" w:hAnsi="Arial" w:cs="Arial"/>
          <w:color w:val="000000"/>
          <w:sz w:val="21"/>
          <w:szCs w:val="21"/>
          <w:lang w:eastAsia="ru-RU"/>
        </w:rPr>
        <w:t> должно соответствовать среднему значению оставшейся нагрузки, как показано на рисунке 6.</w:t>
      </w:r>
    </w:p>
    <w:p w:rsidR="00F65326" w:rsidRDefault="00F65326">
      <w:r>
        <w:rPr>
          <w:noProof/>
          <w:lang w:eastAsia="ru-RU"/>
        </w:rPr>
        <w:lastRenderedPageBreak/>
        <w:drawing>
          <wp:inline distT="0" distB="0" distL="0" distR="0" wp14:anchorId="0B95792E" wp14:editId="1557C042">
            <wp:extent cx="5410200" cy="18002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10200" cy="1800225"/>
                    </a:xfrm>
                    <a:prstGeom prst="rect">
                      <a:avLst/>
                    </a:prstGeom>
                  </pic:spPr>
                </pic:pic>
              </a:graphicData>
            </a:graphic>
          </wp:inline>
        </w:drawing>
      </w:r>
    </w:p>
    <w:p w:rsidR="00F65326" w:rsidRPr="00F65326" w:rsidRDefault="00F65326" w:rsidP="00F653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Можно рекомендовать следующий алгоритм для приближенного построения эквивалентного графика нагрузки. Заданным является часовой ступенчатый график нагрузки (24 часа).</w:t>
      </w:r>
    </w:p>
    <w:p w:rsidR="00F65326" w:rsidRPr="00F65326" w:rsidRDefault="00F65326" w:rsidP="00F65326">
      <w:pPr>
        <w:numPr>
          <w:ilvl w:val="0"/>
          <w:numId w:val="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 xml:space="preserve">На графике нагрузки проводится </w:t>
      </w:r>
      <w:proofErr w:type="gramStart"/>
      <w:r w:rsidRPr="00F65326">
        <w:rPr>
          <w:rFonts w:ascii="Arial" w:eastAsia="Times New Roman" w:hAnsi="Arial" w:cs="Arial"/>
          <w:color w:val="000000"/>
          <w:sz w:val="21"/>
          <w:szCs w:val="21"/>
          <w:lang w:eastAsia="ru-RU"/>
        </w:rPr>
        <w:t>линия</w:t>
      </w:r>
      <w:proofErr w:type="gramEnd"/>
      <w:r w:rsidRPr="00F65326">
        <w:rPr>
          <w:rFonts w:ascii="Arial" w:eastAsia="Times New Roman" w:hAnsi="Arial" w:cs="Arial"/>
          <w:color w:val="000000"/>
          <w:sz w:val="21"/>
          <w:szCs w:val="21"/>
          <w:lang w:eastAsia="ru-RU"/>
        </w:rPr>
        <w:t xml:space="preserve"> соответствующая средней нагрузке.</w:t>
      </w:r>
    </w:p>
    <w:p w:rsidR="00F65326" w:rsidRPr="00F65326" w:rsidRDefault="00F65326" w:rsidP="00F65326">
      <w:pPr>
        <w:numPr>
          <w:ilvl w:val="0"/>
          <w:numId w:val="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Выделяется непрерывный интервал времени, на котором имеется максимум нагрузки и все нагрузки выше средней. Если таких интервалов два, то берется более длительный. Величина этого интервала является первым приближением длительности перегрузки. Как правило, оно получается с запасом.</w:t>
      </w:r>
    </w:p>
    <w:p w:rsidR="00F65326" w:rsidRPr="00F65326" w:rsidRDefault="00F65326" w:rsidP="00F65326">
      <w:pPr>
        <w:numPr>
          <w:ilvl w:val="0"/>
          <w:numId w:val="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Строится двухступенчатый график, у которого большая ступень равна максимальной нагрузке, а другая (меньшая) является среднеквадратичным значением ступеней графика, которые не принадлежат интервалу перегрузки.</w:t>
      </w:r>
    </w:p>
    <w:p w:rsidR="00F65326" w:rsidRPr="00F65326" w:rsidRDefault="00F65326" w:rsidP="00F65326">
      <w:pPr>
        <w:numPr>
          <w:ilvl w:val="0"/>
          <w:numId w:val="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Проверяется равенство площадок: </w:t>
      </w:r>
      <w:r w:rsidRPr="00F65326">
        <w:rPr>
          <w:rFonts w:ascii="Times New Roman" w:eastAsia="Times New Roman" w:hAnsi="Times New Roman" w:cs="Times New Roman"/>
          <w:i/>
          <w:iCs/>
          <w:color w:val="000000"/>
          <w:sz w:val="26"/>
          <w:szCs w:val="26"/>
          <w:lang w:eastAsia="ru-RU"/>
        </w:rPr>
        <w:t>a + b = c + d</w:t>
      </w:r>
      <w:r w:rsidRPr="00F65326">
        <w:rPr>
          <w:rFonts w:ascii="Arial" w:eastAsia="Times New Roman" w:hAnsi="Arial" w:cs="Arial"/>
          <w:color w:val="000000"/>
          <w:sz w:val="21"/>
          <w:szCs w:val="21"/>
          <w:lang w:eastAsia="ru-RU"/>
        </w:rPr>
        <w:t>. Если погрешность выполнения равенства велика, то одно часовое значение большей ступени исключается из интервала перегрузки. Как правило, это меньшее из двух крайних значений.</w:t>
      </w:r>
    </w:p>
    <w:p w:rsidR="00F65326" w:rsidRPr="00F65326" w:rsidRDefault="00F65326" w:rsidP="00F65326">
      <w:pPr>
        <w:numPr>
          <w:ilvl w:val="0"/>
          <w:numId w:val="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Вновь строится двухступенчатый график нагрузки, у которого продолжительность большей ступени (продолжительность перегрузки) короче на один час, а меньшей – больше на час.</w:t>
      </w:r>
    </w:p>
    <w:p w:rsidR="00F65326" w:rsidRPr="00F65326" w:rsidRDefault="00F65326" w:rsidP="00F65326">
      <w:pPr>
        <w:numPr>
          <w:ilvl w:val="0"/>
          <w:numId w:val="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Снова проверяется равенство </w:t>
      </w:r>
      <w:r w:rsidRPr="00F65326">
        <w:rPr>
          <w:rFonts w:ascii="Times New Roman" w:eastAsia="Times New Roman" w:hAnsi="Times New Roman" w:cs="Times New Roman"/>
          <w:i/>
          <w:iCs/>
          <w:color w:val="000000"/>
          <w:sz w:val="26"/>
          <w:szCs w:val="26"/>
          <w:lang w:eastAsia="ru-RU"/>
        </w:rPr>
        <w:t>a + b = c + d</w:t>
      </w:r>
      <w:r w:rsidRPr="00F65326">
        <w:rPr>
          <w:rFonts w:ascii="Arial" w:eastAsia="Times New Roman" w:hAnsi="Arial" w:cs="Arial"/>
          <w:color w:val="000000"/>
          <w:sz w:val="21"/>
          <w:szCs w:val="21"/>
          <w:lang w:eastAsia="ru-RU"/>
        </w:rPr>
        <w:t> </w:t>
      </w:r>
      <w:proofErr w:type="gramStart"/>
      <w:r w:rsidRPr="00F65326">
        <w:rPr>
          <w:rFonts w:ascii="Arial" w:eastAsia="Times New Roman" w:hAnsi="Arial" w:cs="Arial"/>
          <w:color w:val="000000"/>
          <w:sz w:val="21"/>
          <w:szCs w:val="21"/>
          <w:lang w:eastAsia="ru-RU"/>
        </w:rPr>
        <w:t>и</w:t>
      </w:r>
      <w:proofErr w:type="gramEnd"/>
      <w:r w:rsidRPr="00F65326">
        <w:rPr>
          <w:rFonts w:ascii="Arial" w:eastAsia="Times New Roman" w:hAnsi="Arial" w:cs="Arial"/>
          <w:color w:val="000000"/>
          <w:sz w:val="21"/>
          <w:szCs w:val="21"/>
          <w:lang w:eastAsia="ru-RU"/>
        </w:rPr>
        <w:t xml:space="preserve"> если погрешность его выполнения невелика, процесс построения заканчивается. В противном случае последние два пункта повторяются.</w:t>
      </w:r>
    </w:p>
    <w:p w:rsidR="00F65326" w:rsidRPr="00F65326" w:rsidRDefault="00F65326" w:rsidP="00F65326">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Порядок выбора трансформаторов следующий:</w:t>
      </w:r>
    </w:p>
    <w:p w:rsidR="00F65326" w:rsidRPr="00F65326" w:rsidRDefault="00F65326" w:rsidP="00F65326">
      <w:pPr>
        <w:numPr>
          <w:ilvl w:val="0"/>
          <w:numId w:val="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По сезонным суточным графикам активной </w:t>
      </w:r>
      <w:r w:rsidRPr="00F65326">
        <w:rPr>
          <w:rFonts w:ascii="Times New Roman" w:eastAsia="Times New Roman" w:hAnsi="Times New Roman" w:cs="Times New Roman"/>
          <w:i/>
          <w:iCs/>
          <w:color w:val="000000"/>
          <w:sz w:val="26"/>
          <w:szCs w:val="26"/>
          <w:lang w:eastAsia="ru-RU"/>
        </w:rPr>
        <w:t>P</w:t>
      </w:r>
      <w:r w:rsidRPr="00F65326">
        <w:rPr>
          <w:rFonts w:ascii="Arial" w:eastAsia="Times New Roman" w:hAnsi="Arial" w:cs="Arial"/>
          <w:color w:val="000000"/>
          <w:sz w:val="21"/>
          <w:szCs w:val="21"/>
          <w:lang w:eastAsia="ru-RU"/>
        </w:rPr>
        <w:t> и реактивной </w:t>
      </w:r>
      <w:r w:rsidRPr="00F65326">
        <w:rPr>
          <w:rFonts w:ascii="Times New Roman" w:eastAsia="Times New Roman" w:hAnsi="Times New Roman" w:cs="Times New Roman"/>
          <w:i/>
          <w:iCs/>
          <w:color w:val="000000"/>
          <w:sz w:val="26"/>
          <w:szCs w:val="26"/>
          <w:lang w:eastAsia="ru-RU"/>
        </w:rPr>
        <w:t>Q</w:t>
      </w:r>
      <w:r w:rsidRPr="00F65326">
        <w:rPr>
          <w:rFonts w:ascii="Arial" w:eastAsia="Times New Roman" w:hAnsi="Arial" w:cs="Arial"/>
          <w:color w:val="000000"/>
          <w:sz w:val="21"/>
          <w:szCs w:val="21"/>
          <w:lang w:eastAsia="ru-RU"/>
        </w:rPr>
        <w:t> нагрузки находится графики полной мощности </w:t>
      </w:r>
      <w:r w:rsidRPr="00F65326">
        <w:rPr>
          <w:rFonts w:ascii="Times New Roman" w:eastAsia="Times New Roman" w:hAnsi="Times New Roman" w:cs="Times New Roman"/>
          <w:i/>
          <w:iCs/>
          <w:color w:val="000000"/>
          <w:sz w:val="26"/>
          <w:szCs w:val="26"/>
          <w:lang w:eastAsia="ru-RU"/>
        </w:rPr>
        <w:t>S</w:t>
      </w:r>
      <w:r w:rsidRPr="00F65326">
        <w:rPr>
          <w:rFonts w:ascii="Arial" w:eastAsia="Times New Roman" w:hAnsi="Arial" w:cs="Arial"/>
          <w:color w:val="000000"/>
          <w:sz w:val="21"/>
          <w:szCs w:val="21"/>
          <w:lang w:eastAsia="ru-RU"/>
        </w:rPr>
        <w:t>.</w:t>
      </w:r>
    </w:p>
    <w:p w:rsidR="00F65326" w:rsidRPr="00F65326" w:rsidRDefault="00F65326" w:rsidP="00F65326">
      <w:pPr>
        <w:numPr>
          <w:ilvl w:val="0"/>
          <w:numId w:val="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Для обоих графиков полной мощности (зимнего и летнего) путем преобразования находятся упрощенные эквивалентные двухступенчатые прямоугольные графики нагрузки. Алгоритм построение приведен выше.</w:t>
      </w:r>
    </w:p>
    <w:p w:rsidR="00F65326" w:rsidRPr="00F65326" w:rsidRDefault="00F65326" w:rsidP="00F65326">
      <w:pPr>
        <w:numPr>
          <w:ilvl w:val="0"/>
          <w:numId w:val="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По полученным эквивалентным графикам для большей ступени определяются продолжительности перегрузки трансформаторов.</w:t>
      </w:r>
    </w:p>
    <w:p w:rsidR="00F65326" w:rsidRPr="00F65326" w:rsidRDefault="00F65326" w:rsidP="00F65326">
      <w:pPr>
        <w:numPr>
          <w:ilvl w:val="0"/>
          <w:numId w:val="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В таблице 14 по продолжительности перегрузки, виду охлаждения трансформатора и эквивалентной температуре охлаждающей среды (таблица 15) находятся коэффициенты допустимой перегрузки трансформаторов для зимнего и летнего графиков нагрузки.</w:t>
      </w:r>
    </w:p>
    <w:p w:rsidR="00F65326" w:rsidRPr="00F65326" w:rsidRDefault="00F65326" w:rsidP="00F65326">
      <w:pPr>
        <w:numPr>
          <w:ilvl w:val="0"/>
          <w:numId w:val="9"/>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F65326">
        <w:rPr>
          <w:rFonts w:ascii="Arial" w:eastAsia="Times New Roman" w:hAnsi="Arial" w:cs="Arial"/>
          <w:color w:val="000000"/>
          <w:sz w:val="21"/>
          <w:szCs w:val="21"/>
          <w:lang w:eastAsia="ru-RU"/>
        </w:rPr>
        <w:t>Трансформаторы выбирается по условию:</w:t>
      </w:r>
    </w:p>
    <w:p w:rsidR="00F65326" w:rsidRDefault="00F65326">
      <w:r>
        <w:rPr>
          <w:noProof/>
          <w:lang w:eastAsia="ru-RU"/>
        </w:rPr>
        <w:lastRenderedPageBreak/>
        <w:drawing>
          <wp:inline distT="0" distB="0" distL="0" distR="0" wp14:anchorId="57A21AA1" wp14:editId="2D3D762E">
            <wp:extent cx="5940425" cy="2131695"/>
            <wp:effectExtent l="0" t="0" r="3175" b="190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2131695"/>
                    </a:xfrm>
                    <a:prstGeom prst="rect">
                      <a:avLst/>
                    </a:prstGeom>
                  </pic:spPr>
                </pic:pic>
              </a:graphicData>
            </a:graphic>
          </wp:inline>
        </w:drawing>
      </w:r>
    </w:p>
    <w:p w:rsidR="00F65326" w:rsidRDefault="00F65326" w:rsidP="00F6532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5. Составление принципиальных и расчетных схем вариантов</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Для составления принципиальных </w:t>
      </w:r>
      <w:proofErr w:type="spellStart"/>
      <w:r>
        <w:rPr>
          <w:rFonts w:ascii="Arial" w:hAnsi="Arial" w:cs="Arial"/>
          <w:color w:val="000000"/>
          <w:sz w:val="21"/>
          <w:szCs w:val="21"/>
        </w:rPr>
        <w:t>схемвариантов</w:t>
      </w:r>
      <w:proofErr w:type="spellEnd"/>
      <w:r>
        <w:rPr>
          <w:rFonts w:ascii="Arial" w:hAnsi="Arial" w:cs="Arial"/>
          <w:color w:val="000000"/>
          <w:sz w:val="21"/>
          <w:szCs w:val="21"/>
        </w:rPr>
        <w:t xml:space="preserve"> электрической сети необходимо перерисовать существующую схему и добавить к ней сооружаемые ЛЭП и подстанции с надписанными марками проводов и типами трансформаторов.</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Расчетные схемы также включают в себя как существующие, так и новые элементы сети. На расчетной схеме указываются связи между узловыми точками (прямые или ломаные линии), для трансформаторов элементы трансформации (по обозначению совпадающие с обозначением трансформаторов на принципиальных схемах). </w:t>
      </w:r>
      <w:proofErr w:type="spellStart"/>
      <w:r>
        <w:rPr>
          <w:rFonts w:ascii="Arial" w:hAnsi="Arial" w:cs="Arial"/>
          <w:color w:val="000000"/>
          <w:sz w:val="21"/>
          <w:szCs w:val="21"/>
        </w:rPr>
        <w:t>Двухцепные</w:t>
      </w:r>
      <w:proofErr w:type="spellEnd"/>
      <w:r>
        <w:rPr>
          <w:rFonts w:ascii="Arial" w:hAnsi="Arial" w:cs="Arial"/>
          <w:color w:val="000000"/>
          <w:sz w:val="21"/>
          <w:szCs w:val="21"/>
        </w:rPr>
        <w:t xml:space="preserve"> ЛЭП и соединенные параллельно трансформаторы изображаются одной эквивалентной ветвью. Возле каждой ветви могут надписываться сопротивления и подписываться проводимости (для ЛЭП). Возле элемента трансформации указывается коэффициент трансформации или номинальные напряжения обмоток трансформатора через косую черту, </w:t>
      </w:r>
      <w:proofErr w:type="gramStart"/>
      <w:r>
        <w:rPr>
          <w:rFonts w:ascii="Arial" w:hAnsi="Arial" w:cs="Arial"/>
          <w:color w:val="000000"/>
          <w:sz w:val="21"/>
          <w:szCs w:val="21"/>
        </w:rPr>
        <w:t>например</w:t>
      </w:r>
      <w:proofErr w:type="gramEnd"/>
      <w:r>
        <w:rPr>
          <w:rFonts w:ascii="Arial" w:hAnsi="Arial" w:cs="Arial"/>
          <w:color w:val="000000"/>
          <w:sz w:val="21"/>
          <w:szCs w:val="21"/>
        </w:rPr>
        <w:t xml:space="preserve"> 230/121.</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Никакие графические элементы (типа емкость, индуктивность и пр.) кроме элемента трансформации на расчетной схеме не изображаются.</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Принципиальная и расчетная схемы рисуются для каждого варианта совместно с расчетной схемой существующей сети. Параметры расчетной схемы существующей сети приведены в таблицах 16 и 17. Для упрощения в схеме сделаны некоторые эквивалентные преобразования:</w:t>
      </w:r>
    </w:p>
    <w:p w:rsidR="00F65326" w:rsidRDefault="00F65326" w:rsidP="00F65326">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трансформаторы подстанции В не включены в расчетную схему и на шинах ВН указана эквивалентная нагрузка подстанции (с учетом потерь в трансформаторах);</w:t>
      </w:r>
    </w:p>
    <w:p w:rsidR="00F65326" w:rsidRDefault="00F65326" w:rsidP="00F65326">
      <w:pPr>
        <w:numPr>
          <w:ilvl w:val="0"/>
          <w:numId w:val="10"/>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 xml:space="preserve">автотрансформаторы подстанций А и Б, а также </w:t>
      </w:r>
      <w:proofErr w:type="spellStart"/>
      <w:r>
        <w:rPr>
          <w:rFonts w:ascii="Arial" w:hAnsi="Arial" w:cs="Arial"/>
          <w:color w:val="000000"/>
          <w:sz w:val="21"/>
          <w:szCs w:val="21"/>
        </w:rPr>
        <w:t>трехобмоточные</w:t>
      </w:r>
      <w:proofErr w:type="spellEnd"/>
      <w:r>
        <w:rPr>
          <w:rFonts w:ascii="Arial" w:hAnsi="Arial" w:cs="Arial"/>
          <w:color w:val="000000"/>
          <w:sz w:val="21"/>
          <w:szCs w:val="21"/>
        </w:rPr>
        <w:t xml:space="preserve"> трансформаторы подстанции Б моделируются без схемы замещения обмотки низкого напряжения, а нагрузка шин НН с учетом потерь в обмотке НН указывается на шинах СН подстанций. Сопротивления обмоток ВН и </w:t>
      </w:r>
      <w:proofErr w:type="gramStart"/>
      <w:r>
        <w:rPr>
          <w:rFonts w:ascii="Arial" w:hAnsi="Arial" w:cs="Arial"/>
          <w:color w:val="000000"/>
          <w:sz w:val="21"/>
          <w:szCs w:val="21"/>
        </w:rPr>
        <w:t>СН  теперь</w:t>
      </w:r>
      <w:proofErr w:type="gramEnd"/>
      <w:r>
        <w:rPr>
          <w:rFonts w:ascii="Arial" w:hAnsi="Arial" w:cs="Arial"/>
          <w:color w:val="000000"/>
          <w:sz w:val="21"/>
          <w:szCs w:val="21"/>
        </w:rPr>
        <w:t xml:space="preserve"> соединены последовательно и в расчетной схеме представлены одной трансформаторной ветвью. Эквивалентная нагрузка шин НН на подстанции Б суммируется с нагрузкой шин СН.</w:t>
      </w:r>
    </w:p>
    <w:p w:rsidR="00F65326" w:rsidRDefault="00F65326">
      <w:r>
        <w:rPr>
          <w:noProof/>
          <w:lang w:eastAsia="ru-RU"/>
        </w:rPr>
        <w:lastRenderedPageBreak/>
        <w:drawing>
          <wp:inline distT="0" distB="0" distL="0" distR="0" wp14:anchorId="5EF9967A" wp14:editId="091384D9">
            <wp:extent cx="5940425" cy="3182620"/>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0425" cy="3182620"/>
                    </a:xfrm>
                    <a:prstGeom prst="rect">
                      <a:avLst/>
                    </a:prstGeom>
                  </pic:spPr>
                </pic:pic>
              </a:graphicData>
            </a:graphic>
          </wp:inline>
        </w:drawing>
      </w:r>
    </w:p>
    <w:p w:rsidR="00F65326" w:rsidRDefault="00F65326" w:rsidP="00F6532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6. Расчет режимов максимальных нагрузок и баланс реактивной мощности</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Расчеты режима максимальных нагрузок выполняются по схеме существующей сети с добавление новых ЛЭП и подстанций с целью определения допустимости режимов напряжений узлов, составления баланса по реактивной мощности, определения суммарных потерь мощности для последующего вычисления затрат и проверки загрузки элементов существующей сети вследствие подключения новых потребителей.</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Расчеты режимов максимальных нагрузок проводятся на ЭВМ по одной из программ расчета установившегося режима электрической сети (</w:t>
      </w:r>
      <w:proofErr w:type="spellStart"/>
      <w:r>
        <w:rPr>
          <w:rFonts w:ascii="Arial" w:hAnsi="Arial" w:cs="Arial"/>
          <w:color w:val="000000"/>
          <w:sz w:val="21"/>
          <w:szCs w:val="21"/>
        </w:rPr>
        <w:t>net</w:t>
      </w:r>
      <w:proofErr w:type="spellEnd"/>
      <w:r>
        <w:rPr>
          <w:rFonts w:ascii="Arial" w:hAnsi="Arial" w:cs="Arial"/>
          <w:color w:val="000000"/>
          <w:sz w:val="21"/>
          <w:szCs w:val="21"/>
        </w:rPr>
        <w:t xml:space="preserve">#, </w:t>
      </w:r>
      <w:proofErr w:type="spellStart"/>
      <w:r>
        <w:rPr>
          <w:rFonts w:ascii="Arial" w:hAnsi="Arial" w:cs="Arial"/>
          <w:color w:val="000000"/>
          <w:sz w:val="21"/>
          <w:szCs w:val="21"/>
        </w:rPr>
        <w:t>netw</w:t>
      </w:r>
      <w:proofErr w:type="spellEnd"/>
      <w:r>
        <w:rPr>
          <w:rFonts w:ascii="Arial" w:hAnsi="Arial" w:cs="Arial"/>
          <w:color w:val="000000"/>
          <w:sz w:val="21"/>
          <w:szCs w:val="21"/>
        </w:rPr>
        <w:t xml:space="preserve">, </w:t>
      </w:r>
      <w:proofErr w:type="spellStart"/>
      <w:r>
        <w:rPr>
          <w:rFonts w:ascii="Arial" w:hAnsi="Arial" w:cs="Arial"/>
          <w:color w:val="000000"/>
          <w:sz w:val="21"/>
          <w:szCs w:val="21"/>
        </w:rPr>
        <w:t>Anares</w:t>
      </w:r>
      <w:proofErr w:type="spellEnd"/>
      <w:r>
        <w:rPr>
          <w:rFonts w:ascii="Arial" w:hAnsi="Arial" w:cs="Arial"/>
          <w:color w:val="000000"/>
          <w:sz w:val="21"/>
          <w:szCs w:val="21"/>
        </w:rPr>
        <w:t xml:space="preserve">, </w:t>
      </w:r>
      <w:proofErr w:type="spellStart"/>
      <w:r>
        <w:rPr>
          <w:rFonts w:ascii="Arial" w:hAnsi="Arial" w:cs="Arial"/>
          <w:color w:val="000000"/>
          <w:sz w:val="21"/>
          <w:szCs w:val="21"/>
        </w:rPr>
        <w:t>Rastr</w:t>
      </w:r>
      <w:proofErr w:type="spellEnd"/>
      <w:r>
        <w:rPr>
          <w:rFonts w:ascii="Arial" w:hAnsi="Arial" w:cs="Arial"/>
          <w:color w:val="000000"/>
          <w:sz w:val="21"/>
          <w:szCs w:val="21"/>
        </w:rPr>
        <w:t xml:space="preserve"> и др.).</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 составлении баланса реактивной мощности необходимо сопоставить суммарную потребляемую мощность электрической сети (выделив все ее составляющие) с располагаемой реактивной мощностью электростанций. В курсовой работе этот вопрос решается упрощенно: следует считать располагаемой мощность, вычисляемую через коэффициент мощности 0,9 от активной мощности пункта питания (балансирующий узел) в режиме максимальных нагрузок.</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Сопоставление суммарной потребляемой реактивной мощности с располагаемой мощностью пункта питания позволяет сделать вывод о потребности в установке компенсирующих устройств необходимой мощности в проектируемой сети, размещение которых производится с учетом следующих рекомендаций:</w:t>
      </w:r>
    </w:p>
    <w:p w:rsidR="00F65326" w:rsidRDefault="00F65326" w:rsidP="00F65326">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компенсирующие устройства рекомендуется устанавливать на наиболее мощных и по возможности удаленных подстанциях;</w:t>
      </w:r>
    </w:p>
    <w:p w:rsidR="00F65326" w:rsidRDefault="00F65326" w:rsidP="00F65326">
      <w:pPr>
        <w:numPr>
          <w:ilvl w:val="0"/>
          <w:numId w:val="11"/>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следует избегать трансформации больших потоков реактивных мощностей.</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 качестве средств компенсации реактивной мощности применяются синхронные компенсаторы, статические </w:t>
      </w:r>
      <w:proofErr w:type="spellStart"/>
      <w:r>
        <w:rPr>
          <w:rFonts w:ascii="Arial" w:hAnsi="Arial" w:cs="Arial"/>
          <w:color w:val="000000"/>
          <w:sz w:val="21"/>
          <w:szCs w:val="21"/>
        </w:rPr>
        <w:t>тиристорные</w:t>
      </w:r>
      <w:proofErr w:type="spellEnd"/>
      <w:r>
        <w:rPr>
          <w:rFonts w:ascii="Arial" w:hAnsi="Arial" w:cs="Arial"/>
          <w:color w:val="000000"/>
          <w:sz w:val="21"/>
          <w:szCs w:val="21"/>
        </w:rPr>
        <w:t xml:space="preserve"> компенсаторы и батареи конденсаторов.</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определения суммарной реактивной мощности компенсации вычисляется располагаемая реактивная мощность пункта питания сети (балансирующего узла):</w:t>
      </w:r>
    </w:p>
    <w:p w:rsidR="00F65326" w:rsidRDefault="00F65326" w:rsidP="00F65326">
      <w:pPr>
        <w:pStyle w:val="2"/>
        <w:pBdr>
          <w:bottom w:val="single" w:sz="6" w:space="8" w:color="999999"/>
        </w:pBdr>
        <w:shd w:val="clear" w:color="auto" w:fill="FFFFFF"/>
        <w:jc w:val="both"/>
        <w:rPr>
          <w:rFonts w:ascii="Arial" w:hAnsi="Arial" w:cs="Arial"/>
          <w:color w:val="000000"/>
          <w:sz w:val="27"/>
          <w:szCs w:val="27"/>
        </w:rPr>
      </w:pPr>
      <w:r>
        <w:rPr>
          <w:noProof/>
          <w:lang w:eastAsia="ru-RU"/>
        </w:rPr>
        <w:lastRenderedPageBreak/>
        <w:drawing>
          <wp:inline distT="0" distB="0" distL="0" distR="0" wp14:anchorId="09939931" wp14:editId="4283B973">
            <wp:extent cx="5940425" cy="2677160"/>
            <wp:effectExtent l="0" t="0" r="3175" b="889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2677160"/>
                    </a:xfrm>
                    <a:prstGeom prst="rect">
                      <a:avLst/>
                    </a:prstGeom>
                  </pic:spPr>
                </pic:pic>
              </a:graphicData>
            </a:graphic>
          </wp:inline>
        </w:drawing>
      </w:r>
      <w:r>
        <w:rPr>
          <w:noProof/>
          <w:lang w:eastAsia="ru-RU"/>
        </w:rPr>
        <w:drawing>
          <wp:inline distT="0" distB="0" distL="0" distR="0" wp14:anchorId="77D41889" wp14:editId="29C259E4">
            <wp:extent cx="5940425" cy="2067560"/>
            <wp:effectExtent l="0" t="0" r="3175" b="889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2067560"/>
                    </a:xfrm>
                    <a:prstGeom prst="rect">
                      <a:avLst/>
                    </a:prstGeom>
                  </pic:spPr>
                </pic:pic>
              </a:graphicData>
            </a:graphic>
          </wp:inline>
        </w:drawing>
      </w:r>
      <w:r>
        <w:rPr>
          <w:rFonts w:ascii="Arial" w:hAnsi="Arial" w:cs="Arial"/>
          <w:color w:val="000000"/>
          <w:sz w:val="27"/>
          <w:szCs w:val="27"/>
        </w:rPr>
        <w:t xml:space="preserve">7. Выбор схем присоединения к сети новых и расширения существующих </w:t>
      </w:r>
      <w:proofErr w:type="spellStart"/>
      <w:proofErr w:type="gramStart"/>
      <w:r>
        <w:rPr>
          <w:rFonts w:ascii="Arial" w:hAnsi="Arial" w:cs="Arial"/>
          <w:color w:val="000000"/>
          <w:sz w:val="27"/>
          <w:szCs w:val="27"/>
        </w:rPr>
        <w:t>по-нижающих</w:t>
      </w:r>
      <w:proofErr w:type="spellEnd"/>
      <w:proofErr w:type="gramEnd"/>
      <w:r>
        <w:rPr>
          <w:rFonts w:ascii="Arial" w:hAnsi="Arial" w:cs="Arial"/>
          <w:color w:val="000000"/>
          <w:sz w:val="27"/>
          <w:szCs w:val="27"/>
        </w:rPr>
        <w:t xml:space="preserve"> подстанций</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Выбор схем присоединения к сети всех новых подстанций выполняется из числа типовых коммутационных схем с учетом их области применения. Они являются схемами открытых распределительных устройств (ОРУ), стоимости которых включаются в затраты при сопоставлении вариантов.</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На рисунке 8 приведены типовые схемы распределительных устройств (РУ) </w:t>
      </w:r>
      <w:r>
        <w:rPr>
          <w:rStyle w:val="form"/>
          <w:i/>
          <w:iCs/>
          <w:color w:val="000000"/>
          <w:sz w:val="26"/>
          <w:szCs w:val="26"/>
        </w:rPr>
        <w:t xml:space="preserve">35-220 </w:t>
      </w:r>
      <w:proofErr w:type="spellStart"/>
      <w:r>
        <w:rPr>
          <w:rStyle w:val="form"/>
          <w:i/>
          <w:iCs/>
          <w:color w:val="000000"/>
          <w:sz w:val="26"/>
          <w:szCs w:val="26"/>
        </w:rPr>
        <w:t>кВ</w:t>
      </w:r>
      <w:proofErr w:type="spellEnd"/>
      <w:r>
        <w:rPr>
          <w:rFonts w:ascii="Arial" w:hAnsi="Arial" w:cs="Arial"/>
          <w:color w:val="000000"/>
          <w:sz w:val="21"/>
          <w:szCs w:val="21"/>
        </w:rPr>
        <w:t>, а в таблице 19 перечень схем и области их применения.</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курсовой работе необходимо привести изображения выбранных в обоих вариантах схем присоединения к сети понижающих подстанций.</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Следует иметь в виду, что присоединение ЛЭП к существующим подстанциям требует расширение их ОРУ. Поэтому стоимости ячеек (комплектов выключателей – по одному на одну линию) также должна включаться </w:t>
      </w:r>
      <w:proofErr w:type="gramStart"/>
      <w:r>
        <w:rPr>
          <w:rFonts w:ascii="Arial" w:hAnsi="Arial" w:cs="Arial"/>
          <w:color w:val="000000"/>
          <w:sz w:val="21"/>
          <w:szCs w:val="21"/>
        </w:rPr>
        <w:t>в  затраты</w:t>
      </w:r>
      <w:proofErr w:type="gramEnd"/>
      <w:r>
        <w:rPr>
          <w:rFonts w:ascii="Arial" w:hAnsi="Arial" w:cs="Arial"/>
          <w:color w:val="000000"/>
          <w:sz w:val="21"/>
          <w:szCs w:val="21"/>
        </w:rPr>
        <w:t xml:space="preserve"> при сопоставлении вариантов.</w:t>
      </w:r>
    </w:p>
    <w:p w:rsidR="00F65326" w:rsidRDefault="00F65326" w:rsidP="00F65326">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8. Выбор окончательного варианта схемы развития электрической сети</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 xml:space="preserve">Выбор окончательного варианта следует делать путем сопоставления полных (дисконтированных) или удельных затрат. Методика расчета полных и удельных затрат изложена в [2]. Методика расчета суммарных дисконтированных приведенных затрат изложена в [1]. При расчете затрат на сооружение сети необходимо пользоваться укрупненными стоимостными показателями электрических сетей (УСП). УСП учитывают </w:t>
      </w:r>
      <w:r>
        <w:rPr>
          <w:rFonts w:ascii="Arial" w:hAnsi="Arial" w:cs="Arial"/>
          <w:color w:val="000000"/>
          <w:sz w:val="21"/>
          <w:szCs w:val="21"/>
        </w:rPr>
        <w:lastRenderedPageBreak/>
        <w:t>типизацию проектирования, прогрессивную технологию строительства, его механизацию и индустриализацию с максимальным использованием унифицированных элементов и конструкций заводского изготовления.</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УСП приведены в приложении в базовых сметных ценах 1991 г. И не включают НДС.</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определения текущих стоимостей могут быть использованы ведомственные индексы цен. Индексы представляют собой отношение стоимости продукции, работ или ресурсов в текущем уровне цен к стоимости в базовом уровне цен. Индексы цен публикуются в «Межрегиональном информационно–аналитическом бюллетене», издаваемом ежеквартально Госстроем РФ.</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суммарные затраты на сооружение сети </w:t>
      </w:r>
      <w:proofErr w:type="spellStart"/>
      <w:r>
        <w:rPr>
          <w:rStyle w:val="form"/>
          <w:i/>
          <w:iCs/>
          <w:color w:val="000000"/>
          <w:sz w:val="26"/>
          <w:szCs w:val="26"/>
        </w:rPr>
        <w:t>К</w:t>
      </w:r>
      <w:r>
        <w:rPr>
          <w:rStyle w:val="form"/>
          <w:i/>
          <w:iCs/>
          <w:color w:val="000000"/>
          <w:sz w:val="26"/>
          <w:szCs w:val="26"/>
          <w:vertAlign w:val="subscript"/>
        </w:rPr>
        <w:t>y</w:t>
      </w:r>
      <w:proofErr w:type="spellEnd"/>
      <w:r>
        <w:rPr>
          <w:rFonts w:ascii="Arial" w:hAnsi="Arial" w:cs="Arial"/>
          <w:color w:val="000000"/>
          <w:sz w:val="21"/>
          <w:szCs w:val="21"/>
        </w:rPr>
        <w:t> по УСП по каждому варианту включаются стоимости только тех элементов, на которые варианты различаются между собой, включая стоимости расширения действующих подстанций при присоединении к ним новых ЛЭП.</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Пример расчета </w:t>
      </w:r>
      <w:proofErr w:type="spellStart"/>
      <w:r>
        <w:rPr>
          <w:rStyle w:val="form"/>
          <w:i/>
          <w:iCs/>
          <w:color w:val="000000"/>
          <w:sz w:val="26"/>
          <w:szCs w:val="26"/>
        </w:rPr>
        <w:t>К</w:t>
      </w:r>
      <w:r>
        <w:rPr>
          <w:rStyle w:val="form"/>
          <w:i/>
          <w:iCs/>
          <w:color w:val="000000"/>
          <w:sz w:val="26"/>
          <w:szCs w:val="26"/>
          <w:vertAlign w:val="subscript"/>
        </w:rPr>
        <w:t>y</w:t>
      </w:r>
      <w:proofErr w:type="spellEnd"/>
      <w:r>
        <w:rPr>
          <w:rFonts w:ascii="Arial" w:hAnsi="Arial" w:cs="Arial"/>
          <w:color w:val="000000"/>
          <w:sz w:val="21"/>
          <w:szCs w:val="21"/>
        </w:rPr>
        <w:t> для двух вариантов сооружения электрической сети приведен в приложении П.2.7. В </w:t>
      </w:r>
      <w:proofErr w:type="spellStart"/>
      <w:r>
        <w:rPr>
          <w:rStyle w:val="form"/>
          <w:i/>
          <w:iCs/>
          <w:color w:val="000000"/>
          <w:sz w:val="26"/>
          <w:szCs w:val="26"/>
        </w:rPr>
        <w:t>К</w:t>
      </w:r>
      <w:r>
        <w:rPr>
          <w:rStyle w:val="form"/>
          <w:i/>
          <w:iCs/>
          <w:color w:val="000000"/>
          <w:sz w:val="26"/>
          <w:szCs w:val="26"/>
          <w:vertAlign w:val="subscript"/>
        </w:rPr>
        <w:t>y</w:t>
      </w:r>
      <w:proofErr w:type="spellEnd"/>
      <w:r>
        <w:rPr>
          <w:rFonts w:ascii="Arial" w:hAnsi="Arial" w:cs="Arial"/>
          <w:color w:val="000000"/>
          <w:sz w:val="21"/>
          <w:szCs w:val="21"/>
        </w:rPr>
        <w:t> примера не включены стоимости трансформаторов подстанций, распределительных устройств НН, компенсирующих устройств, а также ЛЭП и ОРУ подстанций, которые входят во все сравниваемые варианты.</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расчетов полных затрат необходим расчет потерь мощности:</w:t>
      </w:r>
    </w:p>
    <w:p w:rsidR="00F65326" w:rsidRDefault="00F65326" w:rsidP="00F65326">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нагрузочных потерь в сети (выполняется при расчете установившегося режима на ЭВМ),</w:t>
      </w:r>
    </w:p>
    <w:p w:rsidR="00F65326" w:rsidRDefault="00F65326" w:rsidP="00F65326">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потерь холостого хода (сумма потерь холостого хода всех трансформаторов, установленных на новых подстанциях),</w:t>
      </w:r>
    </w:p>
    <w:p w:rsidR="00F65326" w:rsidRDefault="00F65326" w:rsidP="00F65326">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потерь на корону и</w:t>
      </w:r>
    </w:p>
    <w:p w:rsidR="00F65326" w:rsidRDefault="00F65326" w:rsidP="00F65326">
      <w:pPr>
        <w:numPr>
          <w:ilvl w:val="0"/>
          <w:numId w:val="12"/>
        </w:numPr>
        <w:shd w:val="clear" w:color="auto" w:fill="FFFFFF"/>
        <w:spacing w:before="100" w:beforeAutospacing="1" w:after="100" w:afterAutospacing="1" w:line="240" w:lineRule="auto"/>
        <w:ind w:left="150" w:right="150"/>
        <w:jc w:val="both"/>
        <w:rPr>
          <w:rFonts w:ascii="Arial" w:hAnsi="Arial" w:cs="Arial"/>
          <w:color w:val="000000"/>
          <w:sz w:val="21"/>
          <w:szCs w:val="21"/>
        </w:rPr>
      </w:pPr>
      <w:r>
        <w:rPr>
          <w:rFonts w:ascii="Arial" w:hAnsi="Arial" w:cs="Arial"/>
          <w:color w:val="000000"/>
          <w:sz w:val="21"/>
          <w:szCs w:val="21"/>
        </w:rPr>
        <w:t>потерь в ВЛ от токов утечки по изоляторам.</w:t>
      </w:r>
    </w:p>
    <w:p w:rsidR="00F65326" w:rsidRDefault="00F65326" w:rsidP="00F65326">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Последние три составляющие потерь относятся к классу условно-постоянных потерь мощности (энергии).</w:t>
      </w:r>
    </w:p>
    <w:p w:rsidR="00F65326" w:rsidRDefault="00F65326">
      <w:r>
        <w:rPr>
          <w:noProof/>
          <w:lang w:eastAsia="ru-RU"/>
        </w:rPr>
        <w:lastRenderedPageBreak/>
        <w:drawing>
          <wp:inline distT="0" distB="0" distL="0" distR="0" wp14:anchorId="63EADB8B" wp14:editId="6BD4BF05">
            <wp:extent cx="5476875" cy="409575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476875" cy="4095750"/>
                    </a:xfrm>
                    <a:prstGeom prst="rect">
                      <a:avLst/>
                    </a:prstGeom>
                  </pic:spPr>
                </pic:pic>
              </a:graphicData>
            </a:graphic>
          </wp:inline>
        </w:drawing>
      </w:r>
      <w:r>
        <w:rPr>
          <w:noProof/>
          <w:lang w:eastAsia="ru-RU"/>
        </w:rPr>
        <w:drawing>
          <wp:inline distT="0" distB="0" distL="0" distR="0" wp14:anchorId="3187EBD3" wp14:editId="5CD24AAF">
            <wp:extent cx="5629275" cy="220980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629275" cy="2209800"/>
                    </a:xfrm>
                    <a:prstGeom prst="rect">
                      <a:avLst/>
                    </a:prstGeom>
                  </pic:spPr>
                </pic:pic>
              </a:graphicData>
            </a:graphic>
          </wp:inline>
        </w:drawing>
      </w:r>
      <w:r>
        <w:rPr>
          <w:noProof/>
          <w:lang w:eastAsia="ru-RU"/>
        </w:rPr>
        <w:lastRenderedPageBreak/>
        <w:drawing>
          <wp:inline distT="0" distB="0" distL="0" distR="0" wp14:anchorId="5E870C2A" wp14:editId="6F509EF3">
            <wp:extent cx="5940425" cy="4048760"/>
            <wp:effectExtent l="0" t="0" r="3175" b="889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4048760"/>
                    </a:xfrm>
                    <a:prstGeom prst="rect">
                      <a:avLst/>
                    </a:prstGeom>
                  </pic:spPr>
                </pic:pic>
              </a:graphicData>
            </a:graphic>
          </wp:inline>
        </w:drawing>
      </w:r>
      <w:r w:rsidR="006C205F">
        <w:rPr>
          <w:noProof/>
          <w:lang w:eastAsia="ru-RU"/>
        </w:rPr>
        <w:drawing>
          <wp:inline distT="0" distB="0" distL="0" distR="0" wp14:anchorId="5EBA3632" wp14:editId="7C8E0BF0">
            <wp:extent cx="5940425" cy="1706245"/>
            <wp:effectExtent l="0" t="0" r="3175" b="825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0425" cy="1706245"/>
                    </a:xfrm>
                    <a:prstGeom prst="rect">
                      <a:avLst/>
                    </a:prstGeom>
                  </pic:spPr>
                </pic:pic>
              </a:graphicData>
            </a:graphic>
          </wp:inline>
        </w:drawing>
      </w:r>
    </w:p>
    <w:p w:rsidR="006C205F" w:rsidRDefault="006C205F">
      <w:pPr>
        <w:rPr>
          <w:rFonts w:ascii="Arial" w:hAnsi="Arial" w:cs="Arial"/>
          <w:color w:val="000000"/>
          <w:sz w:val="21"/>
          <w:szCs w:val="21"/>
          <w:shd w:val="clear" w:color="auto" w:fill="FFFFFF"/>
        </w:rPr>
      </w:pPr>
      <w:r>
        <w:rPr>
          <w:rFonts w:ascii="Arial" w:hAnsi="Arial" w:cs="Arial"/>
          <w:color w:val="000000"/>
          <w:sz w:val="21"/>
          <w:szCs w:val="21"/>
          <w:shd w:val="clear" w:color="auto" w:fill="FFFFFF"/>
        </w:rPr>
        <w:t>Удельные потери мощности на корону зависят от номинального напряжения ВЛ, конструкции фазы и вида погоды. Можно определять удельные потери мощности на корону через удельные годовые потери электроэнергии в зависимости от региона расположения линии. В России определены семь регионов для целей расчета потерь, зависящих от погодных условий [5]. К седьмому региону относятся территориальные образования западной Сибири. Удельные годовые потери электроэнергии для этого региона для ВЛ </w:t>
      </w:r>
      <w:r>
        <w:rPr>
          <w:rStyle w:val="form"/>
          <w:i/>
          <w:iCs/>
          <w:color w:val="000000"/>
          <w:sz w:val="26"/>
          <w:szCs w:val="26"/>
          <w:shd w:val="clear" w:color="auto" w:fill="FFFFFF"/>
        </w:rPr>
        <w:t xml:space="preserve">110 и 220 </w:t>
      </w:r>
      <w:proofErr w:type="spellStart"/>
      <w:r>
        <w:rPr>
          <w:rStyle w:val="form"/>
          <w:i/>
          <w:iCs/>
          <w:color w:val="000000"/>
          <w:sz w:val="26"/>
          <w:szCs w:val="26"/>
          <w:shd w:val="clear" w:color="auto" w:fill="FFFFFF"/>
        </w:rPr>
        <w:t>кВ</w:t>
      </w:r>
      <w:proofErr w:type="spellEnd"/>
      <w:r>
        <w:rPr>
          <w:rFonts w:ascii="Arial" w:hAnsi="Arial" w:cs="Arial"/>
          <w:color w:val="000000"/>
          <w:sz w:val="21"/>
          <w:szCs w:val="21"/>
          <w:shd w:val="clear" w:color="auto" w:fill="FFFFFF"/>
        </w:rPr>
        <w:t> приведены в таблице 20.</w:t>
      </w:r>
    </w:p>
    <w:p w:rsidR="006C205F" w:rsidRDefault="006C205F">
      <w:r>
        <w:rPr>
          <w:noProof/>
          <w:lang w:eastAsia="ru-RU"/>
        </w:rPr>
        <w:drawing>
          <wp:inline distT="0" distB="0" distL="0" distR="0" wp14:anchorId="34B7E149" wp14:editId="2ABC786B">
            <wp:extent cx="5940425" cy="1670685"/>
            <wp:effectExtent l="0" t="0" r="3175" b="571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0425" cy="1670685"/>
                    </a:xfrm>
                    <a:prstGeom prst="rect">
                      <a:avLst/>
                    </a:prstGeom>
                  </pic:spPr>
                </pic:pic>
              </a:graphicData>
            </a:graphic>
          </wp:inline>
        </w:drawing>
      </w:r>
    </w:p>
    <w:p w:rsidR="006C205F" w:rsidRPr="006C205F" w:rsidRDefault="006C205F" w:rsidP="006C205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lastRenderedPageBreak/>
        <w:t>При расчете потерь на линиях с сечениями, отличающихся от приведенных в таблице 19, расчетные значения потерь получаются умножением значений из таблицы 20 на отношение </w:t>
      </w:r>
      <w:proofErr w:type="spellStart"/>
      <w:r w:rsidRPr="006C205F">
        <w:rPr>
          <w:rFonts w:ascii="Times New Roman" w:eastAsia="Times New Roman" w:hAnsi="Times New Roman" w:cs="Times New Roman"/>
          <w:i/>
          <w:iCs/>
          <w:color w:val="000000"/>
          <w:sz w:val="26"/>
          <w:szCs w:val="26"/>
          <w:lang w:eastAsia="ru-RU"/>
        </w:rPr>
        <w:t>F</w:t>
      </w:r>
      <w:r w:rsidRPr="006C205F">
        <w:rPr>
          <w:rFonts w:ascii="Times New Roman" w:eastAsia="Times New Roman" w:hAnsi="Times New Roman" w:cs="Times New Roman"/>
          <w:i/>
          <w:iCs/>
          <w:color w:val="000000"/>
          <w:sz w:val="26"/>
          <w:szCs w:val="26"/>
          <w:vertAlign w:val="subscript"/>
          <w:lang w:eastAsia="ru-RU"/>
        </w:rPr>
        <w:t>т</w:t>
      </w:r>
      <w:proofErr w:type="spellEnd"/>
      <w:r w:rsidRPr="006C205F">
        <w:rPr>
          <w:rFonts w:ascii="Times New Roman" w:eastAsia="Times New Roman" w:hAnsi="Times New Roman" w:cs="Times New Roman"/>
          <w:i/>
          <w:iCs/>
          <w:color w:val="000000"/>
          <w:sz w:val="26"/>
          <w:szCs w:val="26"/>
          <w:lang w:eastAsia="ru-RU"/>
        </w:rPr>
        <w:t>/</w:t>
      </w:r>
      <w:proofErr w:type="spellStart"/>
      <w:r w:rsidRPr="006C205F">
        <w:rPr>
          <w:rFonts w:ascii="Times New Roman" w:eastAsia="Times New Roman" w:hAnsi="Times New Roman" w:cs="Times New Roman"/>
          <w:i/>
          <w:iCs/>
          <w:color w:val="000000"/>
          <w:sz w:val="26"/>
          <w:szCs w:val="26"/>
          <w:lang w:eastAsia="ru-RU"/>
        </w:rPr>
        <w:t>F</w:t>
      </w:r>
      <w:proofErr w:type="gramStart"/>
      <w:r w:rsidRPr="006C205F">
        <w:rPr>
          <w:rFonts w:ascii="Times New Roman" w:eastAsia="Times New Roman" w:hAnsi="Times New Roman" w:cs="Times New Roman"/>
          <w:i/>
          <w:iCs/>
          <w:color w:val="000000"/>
          <w:sz w:val="26"/>
          <w:szCs w:val="26"/>
          <w:vertAlign w:val="subscript"/>
          <w:lang w:eastAsia="ru-RU"/>
        </w:rPr>
        <w:t>в</w:t>
      </w:r>
      <w:proofErr w:type="spellEnd"/>
      <w:r w:rsidRPr="006C205F">
        <w:rPr>
          <w:rFonts w:ascii="Arial" w:eastAsia="Times New Roman" w:hAnsi="Arial" w:cs="Arial"/>
          <w:color w:val="000000"/>
          <w:sz w:val="21"/>
          <w:szCs w:val="21"/>
          <w:lang w:eastAsia="ru-RU"/>
        </w:rPr>
        <w:t> ,</w:t>
      </w:r>
      <w:proofErr w:type="gramEnd"/>
    </w:p>
    <w:p w:rsidR="006C205F" w:rsidRPr="006C205F" w:rsidRDefault="006C205F" w:rsidP="006C205F">
      <w:pPr>
        <w:spacing w:before="100" w:beforeAutospacing="1" w:after="0" w:line="240" w:lineRule="auto"/>
        <w:ind w:left="150" w:right="150"/>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где </w:t>
      </w:r>
      <w:proofErr w:type="spellStart"/>
      <w:r w:rsidRPr="006C205F">
        <w:rPr>
          <w:rFonts w:ascii="Times New Roman" w:eastAsia="Times New Roman" w:hAnsi="Times New Roman" w:cs="Times New Roman"/>
          <w:i/>
          <w:iCs/>
          <w:color w:val="000000"/>
          <w:sz w:val="26"/>
          <w:szCs w:val="26"/>
          <w:lang w:eastAsia="ru-RU"/>
        </w:rPr>
        <w:t>F</w:t>
      </w:r>
      <w:r w:rsidRPr="006C205F">
        <w:rPr>
          <w:rFonts w:ascii="Times New Roman" w:eastAsia="Times New Roman" w:hAnsi="Times New Roman" w:cs="Times New Roman"/>
          <w:i/>
          <w:iCs/>
          <w:color w:val="000000"/>
          <w:sz w:val="26"/>
          <w:szCs w:val="26"/>
          <w:vertAlign w:val="subscript"/>
          <w:lang w:eastAsia="ru-RU"/>
        </w:rPr>
        <w:t>т</w:t>
      </w:r>
      <w:proofErr w:type="spellEnd"/>
      <w:r w:rsidRPr="006C205F">
        <w:rPr>
          <w:rFonts w:ascii="Arial" w:eastAsia="Times New Roman" w:hAnsi="Arial" w:cs="Arial"/>
          <w:color w:val="000000"/>
          <w:sz w:val="21"/>
          <w:szCs w:val="21"/>
          <w:lang w:eastAsia="ru-RU"/>
        </w:rPr>
        <w:t> – суммарное сечение проводов фазы, приведенное в таблице 20;</w:t>
      </w:r>
    </w:p>
    <w:p w:rsidR="006C205F" w:rsidRPr="006C205F" w:rsidRDefault="006C205F" w:rsidP="006C205F">
      <w:pPr>
        <w:spacing w:after="0" w:line="240" w:lineRule="auto"/>
        <w:ind w:left="150" w:right="150" w:firstLine="397"/>
        <w:jc w:val="both"/>
        <w:rPr>
          <w:rFonts w:ascii="Arial" w:eastAsia="Times New Roman" w:hAnsi="Arial" w:cs="Arial"/>
          <w:color w:val="000000"/>
          <w:sz w:val="21"/>
          <w:szCs w:val="21"/>
          <w:lang w:eastAsia="ru-RU"/>
        </w:rPr>
      </w:pPr>
      <w:proofErr w:type="spellStart"/>
      <w:r w:rsidRPr="006C205F">
        <w:rPr>
          <w:rFonts w:ascii="Times New Roman" w:eastAsia="Times New Roman" w:hAnsi="Times New Roman" w:cs="Times New Roman"/>
          <w:i/>
          <w:iCs/>
          <w:color w:val="000000"/>
          <w:sz w:val="26"/>
          <w:szCs w:val="26"/>
          <w:lang w:eastAsia="ru-RU"/>
        </w:rPr>
        <w:t>F</w:t>
      </w:r>
      <w:r w:rsidRPr="006C205F">
        <w:rPr>
          <w:rFonts w:ascii="Times New Roman" w:eastAsia="Times New Roman" w:hAnsi="Times New Roman" w:cs="Times New Roman"/>
          <w:i/>
          <w:iCs/>
          <w:color w:val="000000"/>
          <w:sz w:val="26"/>
          <w:szCs w:val="26"/>
          <w:vertAlign w:val="subscript"/>
          <w:lang w:eastAsia="ru-RU"/>
        </w:rPr>
        <w:t>ф</w:t>
      </w:r>
      <w:proofErr w:type="spellEnd"/>
      <w:r w:rsidRPr="006C205F">
        <w:rPr>
          <w:rFonts w:ascii="Arial" w:eastAsia="Times New Roman" w:hAnsi="Arial" w:cs="Arial"/>
          <w:color w:val="000000"/>
          <w:sz w:val="21"/>
          <w:szCs w:val="21"/>
          <w:lang w:eastAsia="ru-RU"/>
        </w:rPr>
        <w:t> – фактическое сечение фазы линии.</w:t>
      </w:r>
    </w:p>
    <w:p w:rsidR="006C205F" w:rsidRPr="006C205F" w:rsidRDefault="006C205F" w:rsidP="006C205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Чтобы получить средние потери мощности на корону в линии необходимо умножить значения из таблицы 20 на число цепей, длину линии, отношение </w:t>
      </w:r>
      <w:proofErr w:type="spellStart"/>
      <w:r w:rsidRPr="006C205F">
        <w:rPr>
          <w:rFonts w:ascii="Times New Roman" w:eastAsia="Times New Roman" w:hAnsi="Times New Roman" w:cs="Times New Roman"/>
          <w:i/>
          <w:iCs/>
          <w:color w:val="000000"/>
          <w:sz w:val="26"/>
          <w:szCs w:val="26"/>
          <w:lang w:eastAsia="ru-RU"/>
        </w:rPr>
        <w:t>F</w:t>
      </w:r>
      <w:r w:rsidRPr="006C205F">
        <w:rPr>
          <w:rFonts w:ascii="Times New Roman" w:eastAsia="Times New Roman" w:hAnsi="Times New Roman" w:cs="Times New Roman"/>
          <w:i/>
          <w:iCs/>
          <w:color w:val="000000"/>
          <w:sz w:val="26"/>
          <w:szCs w:val="26"/>
          <w:vertAlign w:val="subscript"/>
          <w:lang w:eastAsia="ru-RU"/>
        </w:rPr>
        <w:t>т</w:t>
      </w:r>
      <w:proofErr w:type="spellEnd"/>
      <w:r w:rsidRPr="006C205F">
        <w:rPr>
          <w:rFonts w:ascii="Times New Roman" w:eastAsia="Times New Roman" w:hAnsi="Times New Roman" w:cs="Times New Roman"/>
          <w:i/>
          <w:iCs/>
          <w:color w:val="000000"/>
          <w:sz w:val="26"/>
          <w:szCs w:val="26"/>
          <w:lang w:eastAsia="ru-RU"/>
        </w:rPr>
        <w:t>/</w:t>
      </w:r>
      <w:proofErr w:type="spellStart"/>
      <w:r w:rsidRPr="006C205F">
        <w:rPr>
          <w:rFonts w:ascii="Times New Roman" w:eastAsia="Times New Roman" w:hAnsi="Times New Roman" w:cs="Times New Roman"/>
          <w:i/>
          <w:iCs/>
          <w:color w:val="000000"/>
          <w:sz w:val="26"/>
          <w:szCs w:val="26"/>
          <w:lang w:eastAsia="ru-RU"/>
        </w:rPr>
        <w:t>F</w:t>
      </w:r>
      <w:r w:rsidRPr="006C205F">
        <w:rPr>
          <w:rFonts w:ascii="Times New Roman" w:eastAsia="Times New Roman" w:hAnsi="Times New Roman" w:cs="Times New Roman"/>
          <w:i/>
          <w:iCs/>
          <w:color w:val="000000"/>
          <w:sz w:val="26"/>
          <w:szCs w:val="26"/>
          <w:vertAlign w:val="subscript"/>
          <w:lang w:eastAsia="ru-RU"/>
        </w:rPr>
        <w:t>в</w:t>
      </w:r>
      <w:proofErr w:type="spellEnd"/>
      <w:r w:rsidRPr="006C205F">
        <w:rPr>
          <w:rFonts w:ascii="Arial" w:eastAsia="Times New Roman" w:hAnsi="Arial" w:cs="Arial"/>
          <w:color w:val="000000"/>
          <w:sz w:val="21"/>
          <w:szCs w:val="21"/>
          <w:lang w:eastAsia="ru-RU"/>
        </w:rPr>
        <w:t> и поделить на число часов в году.</w:t>
      </w:r>
    </w:p>
    <w:p w:rsidR="006C205F" w:rsidRPr="006C205F" w:rsidRDefault="006C205F" w:rsidP="006C205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Потери электроэнергии от токов утечки по изоляторам ВЛ для 7–</w:t>
      </w:r>
      <w:proofErr w:type="spellStart"/>
      <w:r w:rsidRPr="006C205F">
        <w:rPr>
          <w:rFonts w:ascii="Arial" w:eastAsia="Times New Roman" w:hAnsi="Arial" w:cs="Arial"/>
          <w:color w:val="000000"/>
          <w:sz w:val="21"/>
          <w:szCs w:val="21"/>
          <w:lang w:eastAsia="ru-RU"/>
        </w:rPr>
        <w:t>го</w:t>
      </w:r>
      <w:proofErr w:type="spellEnd"/>
      <w:r w:rsidRPr="006C205F">
        <w:rPr>
          <w:rFonts w:ascii="Arial" w:eastAsia="Times New Roman" w:hAnsi="Arial" w:cs="Arial"/>
          <w:color w:val="000000"/>
          <w:sz w:val="21"/>
          <w:szCs w:val="21"/>
          <w:lang w:eastAsia="ru-RU"/>
        </w:rPr>
        <w:t xml:space="preserve"> региона на одну цепь принимают:</w:t>
      </w:r>
    </w:p>
    <w:p w:rsidR="006C205F" w:rsidRPr="006C205F" w:rsidRDefault="006C205F" w:rsidP="006C205F">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для напряжения </w:t>
      </w:r>
      <w:r w:rsidRPr="006C205F">
        <w:rPr>
          <w:rFonts w:ascii="Times New Roman" w:eastAsia="Times New Roman" w:hAnsi="Times New Roman" w:cs="Times New Roman"/>
          <w:i/>
          <w:iCs/>
          <w:color w:val="000000"/>
          <w:sz w:val="26"/>
          <w:szCs w:val="26"/>
          <w:lang w:eastAsia="ru-RU"/>
        </w:rPr>
        <w:t xml:space="preserve">220 </w:t>
      </w:r>
      <w:proofErr w:type="spellStart"/>
      <w:r w:rsidRPr="006C205F">
        <w:rPr>
          <w:rFonts w:ascii="Times New Roman" w:eastAsia="Times New Roman" w:hAnsi="Times New Roman" w:cs="Times New Roman"/>
          <w:i/>
          <w:iCs/>
          <w:color w:val="000000"/>
          <w:sz w:val="26"/>
          <w:szCs w:val="26"/>
          <w:lang w:eastAsia="ru-RU"/>
        </w:rPr>
        <w:t>кВ</w:t>
      </w:r>
      <w:proofErr w:type="spellEnd"/>
      <w:r w:rsidRPr="006C205F">
        <w:rPr>
          <w:rFonts w:ascii="Arial" w:eastAsia="Times New Roman" w:hAnsi="Arial" w:cs="Arial"/>
          <w:color w:val="000000"/>
          <w:sz w:val="21"/>
          <w:szCs w:val="21"/>
          <w:lang w:eastAsia="ru-RU"/>
        </w:rPr>
        <w:t> – 1,08 тыс. кВт ч/км в год;</w:t>
      </w:r>
    </w:p>
    <w:p w:rsidR="006C205F" w:rsidRPr="006C205F" w:rsidRDefault="006C205F" w:rsidP="006C205F">
      <w:pPr>
        <w:numPr>
          <w:ilvl w:val="0"/>
          <w:numId w:val="1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для напряжения </w:t>
      </w:r>
      <w:r w:rsidRPr="006C205F">
        <w:rPr>
          <w:rFonts w:ascii="Times New Roman" w:eastAsia="Times New Roman" w:hAnsi="Times New Roman" w:cs="Times New Roman"/>
          <w:i/>
          <w:iCs/>
          <w:color w:val="000000"/>
          <w:sz w:val="26"/>
          <w:szCs w:val="26"/>
          <w:lang w:eastAsia="ru-RU"/>
        </w:rPr>
        <w:t xml:space="preserve">110 </w:t>
      </w:r>
      <w:proofErr w:type="spellStart"/>
      <w:r w:rsidRPr="006C205F">
        <w:rPr>
          <w:rFonts w:ascii="Times New Roman" w:eastAsia="Times New Roman" w:hAnsi="Times New Roman" w:cs="Times New Roman"/>
          <w:i/>
          <w:iCs/>
          <w:color w:val="000000"/>
          <w:sz w:val="26"/>
          <w:szCs w:val="26"/>
          <w:lang w:eastAsia="ru-RU"/>
        </w:rPr>
        <w:t>кВ</w:t>
      </w:r>
      <w:proofErr w:type="spellEnd"/>
      <w:r w:rsidRPr="006C205F">
        <w:rPr>
          <w:rFonts w:ascii="Arial" w:eastAsia="Times New Roman" w:hAnsi="Arial" w:cs="Arial"/>
          <w:color w:val="000000"/>
          <w:sz w:val="21"/>
          <w:szCs w:val="21"/>
          <w:lang w:eastAsia="ru-RU"/>
        </w:rPr>
        <w:t> – 0,86 тыс. кВт ч/км в год.</w:t>
      </w:r>
    </w:p>
    <w:p w:rsidR="006C205F" w:rsidRPr="006C205F" w:rsidRDefault="006C205F" w:rsidP="006C205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Чтобы получить средние мощности по линии электропередачи необходимо умножить указанные значения на число цепей, длину линии и поделить на число часов в году.</w:t>
      </w:r>
    </w:p>
    <w:p w:rsidR="006C205F" w:rsidRPr="006C205F" w:rsidRDefault="006C205F" w:rsidP="006C205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Для вычисления полных затрат в соответствии с [2] определяются:</w:t>
      </w:r>
    </w:p>
    <w:p w:rsidR="006C205F" w:rsidRPr="006C205F" w:rsidRDefault="006C205F" w:rsidP="006C205F">
      <w:pPr>
        <w:numPr>
          <w:ilvl w:val="0"/>
          <w:numId w:val="1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Суммарные затраты на сооружения сети по УСП в ценах 1991 г.;</w:t>
      </w:r>
    </w:p>
    <w:p w:rsidR="006C205F" w:rsidRPr="006C205F" w:rsidRDefault="006C205F" w:rsidP="006C205F">
      <w:pPr>
        <w:numPr>
          <w:ilvl w:val="0"/>
          <w:numId w:val="1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 xml:space="preserve">Капитальные вложения в сооружение сети в начале первого года строительства </w:t>
      </w:r>
      <w:proofErr w:type="gramStart"/>
      <w:r w:rsidRPr="006C205F">
        <w:rPr>
          <w:rFonts w:ascii="Arial" w:eastAsia="Times New Roman" w:hAnsi="Arial" w:cs="Arial"/>
          <w:color w:val="000000"/>
          <w:sz w:val="21"/>
          <w:szCs w:val="21"/>
          <w:lang w:eastAsia="ru-RU"/>
        </w:rPr>
        <w:t>сети  без</w:t>
      </w:r>
      <w:proofErr w:type="gramEnd"/>
      <w:r w:rsidRPr="006C205F">
        <w:rPr>
          <w:rFonts w:ascii="Arial" w:eastAsia="Times New Roman" w:hAnsi="Arial" w:cs="Arial"/>
          <w:color w:val="000000"/>
          <w:sz w:val="21"/>
          <w:szCs w:val="21"/>
          <w:lang w:eastAsia="ru-RU"/>
        </w:rPr>
        <w:t xml:space="preserve"> учета инфляции, ежегодных платежей и учетной ставки банка:</w:t>
      </w:r>
    </w:p>
    <w:p w:rsidR="006C205F" w:rsidRPr="006C205F" w:rsidRDefault="006C205F" w:rsidP="006C205F">
      <w:pPr>
        <w:shd w:val="clear" w:color="auto" w:fill="FFFFFF"/>
        <w:spacing w:after="0" w:line="240" w:lineRule="auto"/>
        <w:ind w:left="150" w:right="150"/>
        <w:jc w:val="center"/>
        <w:rPr>
          <w:rFonts w:ascii="Arial" w:eastAsia="Times New Roman" w:hAnsi="Arial" w:cs="Arial"/>
          <w:color w:val="000000"/>
          <w:sz w:val="21"/>
          <w:szCs w:val="21"/>
          <w:lang w:eastAsia="ru-RU"/>
        </w:rPr>
      </w:pPr>
      <w:r w:rsidRPr="006C205F">
        <w:rPr>
          <w:rFonts w:ascii="Times New Roman" w:eastAsia="Times New Roman" w:hAnsi="Times New Roman" w:cs="Times New Roman"/>
          <w:i/>
          <w:iCs/>
          <w:color w:val="000000"/>
          <w:sz w:val="26"/>
          <w:szCs w:val="26"/>
          <w:lang w:eastAsia="ru-RU"/>
        </w:rPr>
        <w:t>K</w:t>
      </w:r>
      <w:r w:rsidRPr="006C205F">
        <w:rPr>
          <w:rFonts w:ascii="Times New Roman" w:eastAsia="Times New Roman" w:hAnsi="Times New Roman" w:cs="Times New Roman"/>
          <w:i/>
          <w:iCs/>
          <w:color w:val="000000"/>
          <w:sz w:val="26"/>
          <w:szCs w:val="26"/>
          <w:vertAlign w:val="subscript"/>
          <w:lang w:eastAsia="ru-RU"/>
        </w:rPr>
        <w:t>0</w:t>
      </w:r>
      <w:r w:rsidRPr="006C205F">
        <w:rPr>
          <w:rFonts w:ascii="Times New Roman" w:eastAsia="Times New Roman" w:hAnsi="Times New Roman" w:cs="Times New Roman"/>
          <w:i/>
          <w:iCs/>
          <w:color w:val="000000"/>
          <w:sz w:val="26"/>
          <w:szCs w:val="26"/>
          <w:lang w:eastAsia="ru-RU"/>
        </w:rPr>
        <w:t xml:space="preserve"> = </w:t>
      </w:r>
      <w:proofErr w:type="spellStart"/>
      <w:r w:rsidRPr="006C205F">
        <w:rPr>
          <w:rFonts w:ascii="Times New Roman" w:eastAsia="Times New Roman" w:hAnsi="Times New Roman" w:cs="Times New Roman"/>
          <w:i/>
          <w:iCs/>
          <w:color w:val="000000"/>
          <w:sz w:val="26"/>
          <w:szCs w:val="26"/>
          <w:lang w:eastAsia="ru-RU"/>
        </w:rPr>
        <w:t>K</w:t>
      </w:r>
      <w:r w:rsidRPr="006C205F">
        <w:rPr>
          <w:rFonts w:ascii="Times New Roman" w:eastAsia="Times New Roman" w:hAnsi="Times New Roman" w:cs="Times New Roman"/>
          <w:i/>
          <w:iCs/>
          <w:color w:val="000000"/>
          <w:sz w:val="26"/>
          <w:szCs w:val="26"/>
          <w:vertAlign w:val="subscript"/>
          <w:lang w:eastAsia="ru-RU"/>
        </w:rPr>
        <w:t>y</w:t>
      </w:r>
      <w:r w:rsidRPr="006C205F">
        <w:rPr>
          <w:rFonts w:ascii="Times New Roman" w:eastAsia="Times New Roman" w:hAnsi="Times New Roman" w:cs="Times New Roman"/>
          <w:i/>
          <w:iCs/>
          <w:color w:val="000000"/>
          <w:sz w:val="26"/>
          <w:szCs w:val="26"/>
          <w:lang w:eastAsia="ru-RU"/>
        </w:rPr>
        <w:t>·k</w:t>
      </w:r>
      <w:proofErr w:type="gramStart"/>
      <w:r w:rsidRPr="006C205F">
        <w:rPr>
          <w:rFonts w:ascii="Times New Roman" w:eastAsia="Times New Roman" w:hAnsi="Times New Roman" w:cs="Times New Roman"/>
          <w:i/>
          <w:iCs/>
          <w:color w:val="000000"/>
          <w:sz w:val="26"/>
          <w:szCs w:val="26"/>
          <w:vertAlign w:val="subscript"/>
          <w:lang w:eastAsia="ru-RU"/>
        </w:rPr>
        <w:t>п</w:t>
      </w:r>
      <w:proofErr w:type="spellEnd"/>
      <w:r w:rsidRPr="006C205F">
        <w:rPr>
          <w:rFonts w:ascii="Arial" w:eastAsia="Times New Roman" w:hAnsi="Arial" w:cs="Arial"/>
          <w:color w:val="000000"/>
          <w:sz w:val="21"/>
          <w:szCs w:val="21"/>
          <w:lang w:eastAsia="ru-RU"/>
        </w:rPr>
        <w:t> ,</w:t>
      </w:r>
      <w:proofErr w:type="gramEnd"/>
    </w:p>
    <w:p w:rsidR="006C205F" w:rsidRPr="006C205F" w:rsidRDefault="006C205F" w:rsidP="006C205F">
      <w:pPr>
        <w:spacing w:before="100" w:beforeAutospacing="1" w:after="0" w:line="240" w:lineRule="auto"/>
        <w:ind w:left="150" w:right="150"/>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где </w:t>
      </w:r>
      <w:proofErr w:type="spellStart"/>
      <w:r w:rsidRPr="006C205F">
        <w:rPr>
          <w:rFonts w:ascii="Times New Roman" w:eastAsia="Times New Roman" w:hAnsi="Times New Roman" w:cs="Times New Roman"/>
          <w:i/>
          <w:iCs/>
          <w:color w:val="000000"/>
          <w:sz w:val="26"/>
          <w:szCs w:val="26"/>
          <w:lang w:eastAsia="ru-RU"/>
        </w:rPr>
        <w:t>k</w:t>
      </w:r>
      <w:r w:rsidRPr="006C205F">
        <w:rPr>
          <w:rFonts w:ascii="Times New Roman" w:eastAsia="Times New Roman" w:hAnsi="Times New Roman" w:cs="Times New Roman"/>
          <w:i/>
          <w:iCs/>
          <w:color w:val="000000"/>
          <w:sz w:val="26"/>
          <w:szCs w:val="26"/>
          <w:vertAlign w:val="subscript"/>
          <w:lang w:eastAsia="ru-RU"/>
        </w:rPr>
        <w:t>п</w:t>
      </w:r>
      <w:proofErr w:type="spellEnd"/>
      <w:r w:rsidRPr="006C205F">
        <w:rPr>
          <w:rFonts w:ascii="Arial" w:eastAsia="Times New Roman" w:hAnsi="Arial" w:cs="Arial"/>
          <w:color w:val="000000"/>
          <w:sz w:val="21"/>
          <w:szCs w:val="21"/>
          <w:lang w:eastAsia="ru-RU"/>
        </w:rPr>
        <w:t> – коэффициент пересчета цен на сооружение ЛЭП и подстанций на момент времени </w:t>
      </w:r>
      <w:r w:rsidRPr="006C205F">
        <w:rPr>
          <w:rFonts w:ascii="Times New Roman" w:eastAsia="Times New Roman" w:hAnsi="Times New Roman" w:cs="Times New Roman"/>
          <w:i/>
          <w:iCs/>
          <w:color w:val="000000"/>
          <w:sz w:val="26"/>
          <w:szCs w:val="26"/>
          <w:lang w:eastAsia="ru-RU"/>
        </w:rPr>
        <w:t>t = 0</w:t>
      </w:r>
      <w:r w:rsidRPr="006C205F">
        <w:rPr>
          <w:rFonts w:ascii="Arial" w:eastAsia="Times New Roman" w:hAnsi="Arial" w:cs="Arial"/>
          <w:color w:val="000000"/>
          <w:sz w:val="21"/>
          <w:szCs w:val="21"/>
          <w:lang w:eastAsia="ru-RU"/>
        </w:rPr>
        <w:t> (индекс цен).</w:t>
      </w:r>
    </w:p>
    <w:p w:rsidR="006C205F" w:rsidRPr="006C205F" w:rsidRDefault="006C205F" w:rsidP="006C205F">
      <w:pPr>
        <w:numPr>
          <w:ilvl w:val="0"/>
          <w:numId w:val="14"/>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Капитальные вложения:</w:t>
      </w:r>
    </w:p>
    <w:p w:rsidR="006C205F" w:rsidRDefault="006C205F">
      <w:r>
        <w:rPr>
          <w:noProof/>
          <w:lang w:eastAsia="ru-RU"/>
        </w:rPr>
        <w:drawing>
          <wp:inline distT="0" distB="0" distL="0" distR="0" wp14:anchorId="0EF07BAE" wp14:editId="78F8DF60">
            <wp:extent cx="1857375" cy="78105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857375" cy="781050"/>
                    </a:xfrm>
                    <a:prstGeom prst="rect">
                      <a:avLst/>
                    </a:prstGeom>
                  </pic:spPr>
                </pic:pic>
              </a:graphicData>
            </a:graphic>
          </wp:inline>
        </w:drawing>
      </w:r>
    </w:p>
    <w:p w:rsidR="006C205F" w:rsidRDefault="006C205F">
      <w:r>
        <w:rPr>
          <w:noProof/>
          <w:lang w:eastAsia="ru-RU"/>
        </w:rPr>
        <w:lastRenderedPageBreak/>
        <w:drawing>
          <wp:inline distT="0" distB="0" distL="0" distR="0" wp14:anchorId="0294783A" wp14:editId="25F3AFF1">
            <wp:extent cx="5940425" cy="3288665"/>
            <wp:effectExtent l="0" t="0" r="3175" b="698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0425" cy="3288665"/>
                    </a:xfrm>
                    <a:prstGeom prst="rect">
                      <a:avLst/>
                    </a:prstGeom>
                  </pic:spPr>
                </pic:pic>
              </a:graphicData>
            </a:graphic>
          </wp:inline>
        </w:drawing>
      </w:r>
      <w:r>
        <w:rPr>
          <w:noProof/>
          <w:lang w:eastAsia="ru-RU"/>
        </w:rPr>
        <w:drawing>
          <wp:inline distT="0" distB="0" distL="0" distR="0" wp14:anchorId="00AB7665" wp14:editId="347F106F">
            <wp:extent cx="5940425" cy="3060700"/>
            <wp:effectExtent l="0" t="0" r="3175" b="635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0425" cy="3060700"/>
                    </a:xfrm>
                    <a:prstGeom prst="rect">
                      <a:avLst/>
                    </a:prstGeom>
                  </pic:spPr>
                </pic:pic>
              </a:graphicData>
            </a:graphic>
          </wp:inline>
        </w:drawing>
      </w:r>
    </w:p>
    <w:p w:rsidR="006C205F" w:rsidRPr="006C205F" w:rsidRDefault="006C205F" w:rsidP="006C205F">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6C205F">
        <w:rPr>
          <w:rFonts w:ascii="Arial" w:eastAsia="Times New Roman" w:hAnsi="Arial" w:cs="Arial"/>
          <w:b/>
          <w:bCs/>
          <w:color w:val="FFFFFF"/>
          <w:kern w:val="36"/>
          <w:sz w:val="36"/>
          <w:szCs w:val="36"/>
          <w:lang w:eastAsia="ru-RU"/>
        </w:rPr>
        <w:t>Рекомендуемая литература</w:t>
      </w:r>
    </w:p>
    <w:p w:rsidR="006C205F" w:rsidRPr="006C205F" w:rsidRDefault="006C205F" w:rsidP="006C205F">
      <w:pPr>
        <w:numPr>
          <w:ilvl w:val="0"/>
          <w:numId w:val="15"/>
        </w:numPr>
        <w:shd w:val="clear" w:color="auto" w:fill="FFFFFF"/>
        <w:spacing w:beforeAutospacing="1" w:after="100" w:afterAutospacing="1" w:line="240" w:lineRule="auto"/>
        <w:ind w:left="150" w:right="150"/>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 xml:space="preserve">Справочник по проектированию электрических </w:t>
      </w:r>
      <w:proofErr w:type="gramStart"/>
      <w:r w:rsidRPr="006C205F">
        <w:rPr>
          <w:rFonts w:ascii="Arial" w:eastAsia="Times New Roman" w:hAnsi="Arial" w:cs="Arial"/>
          <w:color w:val="000000"/>
          <w:sz w:val="21"/>
          <w:szCs w:val="21"/>
          <w:lang w:eastAsia="ru-RU"/>
        </w:rPr>
        <w:t>сетей  /</w:t>
      </w:r>
      <w:proofErr w:type="gramEnd"/>
      <w:r w:rsidRPr="006C205F">
        <w:rPr>
          <w:rFonts w:ascii="Arial" w:eastAsia="Times New Roman" w:hAnsi="Arial" w:cs="Arial"/>
          <w:color w:val="000000"/>
          <w:sz w:val="21"/>
          <w:szCs w:val="21"/>
          <w:lang w:eastAsia="ru-RU"/>
        </w:rPr>
        <w:t xml:space="preserve"> Под ред. Д.Л. Файбисовича. – М.: Изд-во НЦ ЭНАС, 2005. – 320 с.</w:t>
      </w:r>
    </w:p>
    <w:p w:rsidR="006C205F" w:rsidRPr="006C205F" w:rsidRDefault="006C205F" w:rsidP="006C205F">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proofErr w:type="spellStart"/>
      <w:r w:rsidRPr="006C205F">
        <w:rPr>
          <w:rFonts w:ascii="Arial" w:eastAsia="Times New Roman" w:hAnsi="Arial" w:cs="Arial"/>
          <w:color w:val="000000"/>
          <w:sz w:val="21"/>
          <w:szCs w:val="21"/>
          <w:lang w:eastAsia="ru-RU"/>
        </w:rPr>
        <w:t>Лыкин</w:t>
      </w:r>
      <w:proofErr w:type="spellEnd"/>
      <w:r w:rsidRPr="006C205F">
        <w:rPr>
          <w:rFonts w:ascii="Arial" w:eastAsia="Times New Roman" w:hAnsi="Arial" w:cs="Arial"/>
          <w:color w:val="000000"/>
          <w:sz w:val="21"/>
          <w:szCs w:val="21"/>
          <w:lang w:eastAsia="ru-RU"/>
        </w:rPr>
        <w:t xml:space="preserve"> А.В. Электрические системы и сети: Учебное пособие. – М.: Университетская книга; Логос, 2006. – 254 с.</w:t>
      </w:r>
    </w:p>
    <w:p w:rsidR="006C205F" w:rsidRPr="006C205F" w:rsidRDefault="006C205F" w:rsidP="006C205F">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 xml:space="preserve">Рекомендации по технологическому проектированию воздушных линий электропередачи напряжением 35 </w:t>
      </w:r>
      <w:proofErr w:type="spellStart"/>
      <w:r w:rsidRPr="006C205F">
        <w:rPr>
          <w:rFonts w:ascii="Arial" w:eastAsia="Times New Roman" w:hAnsi="Arial" w:cs="Arial"/>
          <w:color w:val="000000"/>
          <w:sz w:val="21"/>
          <w:szCs w:val="21"/>
          <w:lang w:eastAsia="ru-RU"/>
        </w:rPr>
        <w:t>кВ</w:t>
      </w:r>
      <w:proofErr w:type="spellEnd"/>
      <w:r w:rsidRPr="006C205F">
        <w:rPr>
          <w:rFonts w:ascii="Arial" w:eastAsia="Times New Roman" w:hAnsi="Arial" w:cs="Arial"/>
          <w:color w:val="000000"/>
          <w:sz w:val="21"/>
          <w:szCs w:val="21"/>
          <w:lang w:eastAsia="ru-RU"/>
        </w:rPr>
        <w:t xml:space="preserve"> и </w:t>
      </w:r>
      <w:proofErr w:type="gramStart"/>
      <w:r w:rsidRPr="006C205F">
        <w:rPr>
          <w:rFonts w:ascii="Arial" w:eastAsia="Times New Roman" w:hAnsi="Arial" w:cs="Arial"/>
          <w:color w:val="000000"/>
          <w:sz w:val="21"/>
          <w:szCs w:val="21"/>
          <w:lang w:eastAsia="ru-RU"/>
        </w:rPr>
        <w:t>выше(</w:t>
      </w:r>
      <w:proofErr w:type="gramEnd"/>
      <w:r w:rsidRPr="006C205F">
        <w:rPr>
          <w:rFonts w:ascii="Arial" w:eastAsia="Times New Roman" w:hAnsi="Arial" w:cs="Arial"/>
          <w:color w:val="000000"/>
          <w:sz w:val="21"/>
          <w:szCs w:val="21"/>
          <w:lang w:eastAsia="ru-RU"/>
        </w:rPr>
        <w:t>Утверждены Приказом Минэнерго России от 30 июня 2003 года, № 284).</w:t>
      </w:r>
    </w:p>
    <w:p w:rsidR="006C205F" w:rsidRPr="006C205F" w:rsidRDefault="006C205F" w:rsidP="006C205F">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 xml:space="preserve">Рекомендации по технологическому проектированию подстанций переменного тока с высшим напряжением 35–750 </w:t>
      </w:r>
      <w:proofErr w:type="spellStart"/>
      <w:r w:rsidRPr="006C205F">
        <w:rPr>
          <w:rFonts w:ascii="Arial" w:eastAsia="Times New Roman" w:hAnsi="Arial" w:cs="Arial"/>
          <w:color w:val="000000"/>
          <w:sz w:val="21"/>
          <w:szCs w:val="21"/>
          <w:lang w:eastAsia="ru-RU"/>
        </w:rPr>
        <w:t>кВ</w:t>
      </w:r>
      <w:proofErr w:type="spellEnd"/>
      <w:r w:rsidRPr="006C205F">
        <w:rPr>
          <w:rFonts w:ascii="Arial" w:eastAsia="Times New Roman" w:hAnsi="Arial" w:cs="Arial"/>
          <w:color w:val="000000"/>
          <w:sz w:val="21"/>
          <w:szCs w:val="21"/>
          <w:lang w:eastAsia="ru-RU"/>
        </w:rPr>
        <w:t xml:space="preserve"> (Утверждены приказом Минэнерго России от 30 июня 2003 г., № 288). – М.: Изд-во НЦ ЭНАС, 2004. – 80 с.</w:t>
      </w:r>
    </w:p>
    <w:p w:rsidR="006C205F" w:rsidRPr="006C205F" w:rsidRDefault="006C205F" w:rsidP="006C205F">
      <w:pPr>
        <w:numPr>
          <w:ilvl w:val="0"/>
          <w:numId w:val="1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 xml:space="preserve">Методика расчета нормативных технологических потерь электроэнергии при ее передаче по электрическим сетям в базовом периоде. Приложение 1 к Порядку расчета и обоснования нормативов технологических потерь электроэнергии при ее передаче по электрическим сетям. Утвержден приказом </w:t>
      </w:r>
      <w:proofErr w:type="spellStart"/>
      <w:r w:rsidRPr="006C205F">
        <w:rPr>
          <w:rFonts w:ascii="Arial" w:eastAsia="Times New Roman" w:hAnsi="Arial" w:cs="Arial"/>
          <w:color w:val="000000"/>
          <w:sz w:val="21"/>
          <w:szCs w:val="21"/>
          <w:lang w:eastAsia="ru-RU"/>
        </w:rPr>
        <w:t>Минпромэнерго</w:t>
      </w:r>
      <w:proofErr w:type="spellEnd"/>
      <w:r w:rsidRPr="006C205F">
        <w:rPr>
          <w:rFonts w:ascii="Arial" w:eastAsia="Times New Roman" w:hAnsi="Arial" w:cs="Arial"/>
          <w:color w:val="000000"/>
          <w:sz w:val="21"/>
          <w:szCs w:val="21"/>
          <w:lang w:eastAsia="ru-RU"/>
        </w:rPr>
        <w:t xml:space="preserve"> России от 4 октября 2005 г., № 267.</w:t>
      </w:r>
    </w:p>
    <w:p w:rsidR="006C205F" w:rsidRDefault="006C205F">
      <w:r>
        <w:rPr>
          <w:noProof/>
          <w:lang w:eastAsia="ru-RU"/>
        </w:rPr>
        <w:lastRenderedPageBreak/>
        <w:drawing>
          <wp:inline distT="0" distB="0" distL="0" distR="0" wp14:anchorId="3FA9A8B8" wp14:editId="085503F2">
            <wp:extent cx="5940425" cy="3858260"/>
            <wp:effectExtent l="0" t="0" r="3175" b="889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0425" cy="3858260"/>
                    </a:xfrm>
                    <a:prstGeom prst="rect">
                      <a:avLst/>
                    </a:prstGeom>
                  </pic:spPr>
                </pic:pic>
              </a:graphicData>
            </a:graphic>
          </wp:inline>
        </w:drawing>
      </w:r>
      <w:r>
        <w:rPr>
          <w:noProof/>
          <w:lang w:eastAsia="ru-RU"/>
        </w:rPr>
        <w:drawing>
          <wp:inline distT="0" distB="0" distL="0" distR="0" wp14:anchorId="6A6F7960" wp14:editId="6D8EB79A">
            <wp:extent cx="5940425" cy="3907790"/>
            <wp:effectExtent l="0" t="0" r="317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0425" cy="3907790"/>
                    </a:xfrm>
                    <a:prstGeom prst="rect">
                      <a:avLst/>
                    </a:prstGeom>
                  </pic:spPr>
                </pic:pic>
              </a:graphicData>
            </a:graphic>
          </wp:inline>
        </w:drawing>
      </w:r>
    </w:p>
    <w:p w:rsidR="006C205F" w:rsidRDefault="006C205F">
      <w:r>
        <w:rPr>
          <w:noProof/>
          <w:lang w:eastAsia="ru-RU"/>
        </w:rPr>
        <w:lastRenderedPageBreak/>
        <w:drawing>
          <wp:inline distT="0" distB="0" distL="0" distR="0" wp14:anchorId="35A96BB4" wp14:editId="62311220">
            <wp:extent cx="5940425" cy="3540125"/>
            <wp:effectExtent l="0" t="0" r="3175" b="317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0425" cy="3540125"/>
                    </a:xfrm>
                    <a:prstGeom prst="rect">
                      <a:avLst/>
                    </a:prstGeom>
                  </pic:spPr>
                </pic:pic>
              </a:graphicData>
            </a:graphic>
          </wp:inline>
        </w:drawing>
      </w:r>
      <w:r>
        <w:rPr>
          <w:noProof/>
          <w:lang w:eastAsia="ru-RU"/>
        </w:rPr>
        <w:drawing>
          <wp:inline distT="0" distB="0" distL="0" distR="0" wp14:anchorId="681E21D3" wp14:editId="366D4F7D">
            <wp:extent cx="5940425" cy="2934335"/>
            <wp:effectExtent l="0" t="0" r="317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0425" cy="2934335"/>
                    </a:xfrm>
                    <a:prstGeom prst="rect">
                      <a:avLst/>
                    </a:prstGeom>
                  </pic:spPr>
                </pic:pic>
              </a:graphicData>
            </a:graphic>
          </wp:inline>
        </w:drawing>
      </w:r>
    </w:p>
    <w:p w:rsidR="006C205F" w:rsidRDefault="006C205F">
      <w:r>
        <w:rPr>
          <w:noProof/>
          <w:lang w:eastAsia="ru-RU"/>
        </w:rPr>
        <w:lastRenderedPageBreak/>
        <w:drawing>
          <wp:inline distT="0" distB="0" distL="0" distR="0" wp14:anchorId="1E64E259" wp14:editId="676B7A20">
            <wp:extent cx="5940425" cy="4298315"/>
            <wp:effectExtent l="0" t="0" r="3175" b="698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0425" cy="4298315"/>
                    </a:xfrm>
                    <a:prstGeom prst="rect">
                      <a:avLst/>
                    </a:prstGeom>
                  </pic:spPr>
                </pic:pic>
              </a:graphicData>
            </a:graphic>
          </wp:inline>
        </w:drawing>
      </w:r>
      <w:r>
        <w:rPr>
          <w:noProof/>
          <w:lang w:eastAsia="ru-RU"/>
        </w:rPr>
        <w:drawing>
          <wp:inline distT="0" distB="0" distL="0" distR="0" wp14:anchorId="487333EE" wp14:editId="454BC3CA">
            <wp:extent cx="5940425" cy="2859405"/>
            <wp:effectExtent l="0" t="0" r="31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0425" cy="2859405"/>
                    </a:xfrm>
                    <a:prstGeom prst="rect">
                      <a:avLst/>
                    </a:prstGeom>
                  </pic:spPr>
                </pic:pic>
              </a:graphicData>
            </a:graphic>
          </wp:inline>
        </w:drawing>
      </w:r>
    </w:p>
    <w:p w:rsidR="006C205F" w:rsidRDefault="006C205F">
      <w:r>
        <w:rPr>
          <w:noProof/>
          <w:lang w:eastAsia="ru-RU"/>
        </w:rPr>
        <w:lastRenderedPageBreak/>
        <w:drawing>
          <wp:inline distT="0" distB="0" distL="0" distR="0" wp14:anchorId="6A4C7525" wp14:editId="019EEE1C">
            <wp:extent cx="5940425" cy="2706370"/>
            <wp:effectExtent l="0" t="0" r="317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0425" cy="2706370"/>
                    </a:xfrm>
                    <a:prstGeom prst="rect">
                      <a:avLst/>
                    </a:prstGeom>
                  </pic:spPr>
                </pic:pic>
              </a:graphicData>
            </a:graphic>
          </wp:inline>
        </w:drawing>
      </w:r>
      <w:r>
        <w:rPr>
          <w:noProof/>
          <w:lang w:eastAsia="ru-RU"/>
        </w:rPr>
        <w:drawing>
          <wp:inline distT="0" distB="0" distL="0" distR="0" wp14:anchorId="5AA74E25" wp14:editId="4365FC65">
            <wp:extent cx="5940425" cy="2004060"/>
            <wp:effectExtent l="0" t="0" r="317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0425" cy="2004060"/>
                    </a:xfrm>
                    <a:prstGeom prst="rect">
                      <a:avLst/>
                    </a:prstGeom>
                  </pic:spPr>
                </pic:pic>
              </a:graphicData>
            </a:graphic>
          </wp:inline>
        </w:drawing>
      </w:r>
      <w:r>
        <w:rPr>
          <w:noProof/>
          <w:lang w:eastAsia="ru-RU"/>
        </w:rPr>
        <w:drawing>
          <wp:inline distT="0" distB="0" distL="0" distR="0" wp14:anchorId="6397E7DC" wp14:editId="7FE0B34C">
            <wp:extent cx="5940425" cy="3686810"/>
            <wp:effectExtent l="0" t="0" r="3175" b="889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0425" cy="3686810"/>
                    </a:xfrm>
                    <a:prstGeom prst="rect">
                      <a:avLst/>
                    </a:prstGeom>
                  </pic:spPr>
                </pic:pic>
              </a:graphicData>
            </a:graphic>
          </wp:inline>
        </w:drawing>
      </w:r>
    </w:p>
    <w:p w:rsidR="006C205F" w:rsidRPr="006C205F" w:rsidRDefault="006C205F" w:rsidP="006C205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 xml:space="preserve">В приведенных схемах питание подстанции ПС–3 во всех вариантах осуществляется от подстанции Б. Это сделано потому, что линия Б–3 </w:t>
      </w:r>
      <w:proofErr w:type="gramStart"/>
      <w:r w:rsidRPr="006C205F">
        <w:rPr>
          <w:rFonts w:ascii="Arial" w:eastAsia="Times New Roman" w:hAnsi="Arial" w:cs="Arial"/>
          <w:color w:val="000000"/>
          <w:sz w:val="21"/>
          <w:szCs w:val="21"/>
          <w:lang w:eastAsia="ru-RU"/>
        </w:rPr>
        <w:t>короче</w:t>
      </w:r>
      <w:proofErr w:type="gramEnd"/>
      <w:r w:rsidRPr="006C205F">
        <w:rPr>
          <w:rFonts w:ascii="Arial" w:eastAsia="Times New Roman" w:hAnsi="Arial" w:cs="Arial"/>
          <w:color w:val="000000"/>
          <w:sz w:val="21"/>
          <w:szCs w:val="21"/>
          <w:lang w:eastAsia="ru-RU"/>
        </w:rPr>
        <w:t xml:space="preserve"> чем линия, идущая от подстанции Г. Кроме того нагрузка новой подстанции ПС–3 невелика (</w:t>
      </w:r>
      <w:r w:rsidRPr="006C205F">
        <w:rPr>
          <w:rFonts w:ascii="Times New Roman" w:eastAsia="Times New Roman" w:hAnsi="Times New Roman" w:cs="Times New Roman"/>
          <w:i/>
          <w:iCs/>
          <w:color w:val="000000"/>
          <w:sz w:val="26"/>
          <w:szCs w:val="26"/>
          <w:lang w:eastAsia="ru-RU"/>
        </w:rPr>
        <w:t>6 + j4 МВА</w:t>
      </w:r>
      <w:r w:rsidRPr="006C205F">
        <w:rPr>
          <w:rFonts w:ascii="Arial" w:eastAsia="Times New Roman" w:hAnsi="Arial" w:cs="Arial"/>
          <w:color w:val="000000"/>
          <w:sz w:val="21"/>
          <w:szCs w:val="21"/>
          <w:lang w:eastAsia="ru-RU"/>
        </w:rPr>
        <w:t xml:space="preserve">), что </w:t>
      </w:r>
      <w:r w:rsidRPr="006C205F">
        <w:rPr>
          <w:rFonts w:ascii="Arial" w:eastAsia="Times New Roman" w:hAnsi="Arial" w:cs="Arial"/>
          <w:color w:val="000000"/>
          <w:sz w:val="21"/>
          <w:szCs w:val="21"/>
          <w:lang w:eastAsia="ru-RU"/>
        </w:rPr>
        <w:lastRenderedPageBreak/>
        <w:t>позволяет незначительно увеличить нагрузку существующей ВЛ–</w:t>
      </w:r>
      <w:r w:rsidRPr="006C205F">
        <w:rPr>
          <w:rFonts w:ascii="Times New Roman" w:eastAsia="Times New Roman" w:hAnsi="Times New Roman" w:cs="Times New Roman"/>
          <w:i/>
          <w:iCs/>
          <w:color w:val="000000"/>
          <w:sz w:val="26"/>
          <w:szCs w:val="26"/>
          <w:lang w:eastAsia="ru-RU"/>
        </w:rPr>
        <w:t xml:space="preserve">110 </w:t>
      </w:r>
      <w:proofErr w:type="spellStart"/>
      <w:r w:rsidRPr="006C205F">
        <w:rPr>
          <w:rFonts w:ascii="Times New Roman" w:eastAsia="Times New Roman" w:hAnsi="Times New Roman" w:cs="Times New Roman"/>
          <w:i/>
          <w:iCs/>
          <w:color w:val="000000"/>
          <w:sz w:val="26"/>
          <w:szCs w:val="26"/>
          <w:lang w:eastAsia="ru-RU"/>
        </w:rPr>
        <w:t>кВ</w:t>
      </w:r>
      <w:proofErr w:type="spellEnd"/>
      <w:r w:rsidRPr="006C205F">
        <w:rPr>
          <w:rFonts w:ascii="Arial" w:eastAsia="Times New Roman" w:hAnsi="Arial" w:cs="Arial"/>
          <w:color w:val="000000"/>
          <w:sz w:val="21"/>
          <w:szCs w:val="21"/>
          <w:lang w:eastAsia="ru-RU"/>
        </w:rPr>
        <w:t> А–Б. Однако, если предполагается в дальнейшем расширять ПС–3, то ее питание лучше осуществить от пункта А, так, как в этом случае дополнительные потери энергии в существующей сети для питания ПС–3 будут в сети </w:t>
      </w:r>
      <w:r w:rsidRPr="006C205F">
        <w:rPr>
          <w:rFonts w:ascii="Times New Roman" w:eastAsia="Times New Roman" w:hAnsi="Times New Roman" w:cs="Times New Roman"/>
          <w:i/>
          <w:iCs/>
          <w:color w:val="000000"/>
          <w:sz w:val="26"/>
          <w:szCs w:val="26"/>
          <w:lang w:eastAsia="ru-RU"/>
        </w:rPr>
        <w:t xml:space="preserve">220 </w:t>
      </w:r>
      <w:proofErr w:type="spellStart"/>
      <w:r w:rsidRPr="006C205F">
        <w:rPr>
          <w:rFonts w:ascii="Times New Roman" w:eastAsia="Times New Roman" w:hAnsi="Times New Roman" w:cs="Times New Roman"/>
          <w:i/>
          <w:iCs/>
          <w:color w:val="000000"/>
          <w:sz w:val="26"/>
          <w:szCs w:val="26"/>
          <w:lang w:eastAsia="ru-RU"/>
        </w:rPr>
        <w:t>кВ</w:t>
      </w:r>
      <w:proofErr w:type="spellEnd"/>
      <w:r w:rsidRPr="006C205F">
        <w:rPr>
          <w:rFonts w:ascii="Arial" w:eastAsia="Times New Roman" w:hAnsi="Arial" w:cs="Arial"/>
          <w:color w:val="000000"/>
          <w:sz w:val="21"/>
          <w:szCs w:val="21"/>
          <w:lang w:eastAsia="ru-RU"/>
        </w:rPr>
        <w:t>, а линия А–Б </w:t>
      </w:r>
      <w:r w:rsidRPr="006C205F">
        <w:rPr>
          <w:rFonts w:ascii="Times New Roman" w:eastAsia="Times New Roman" w:hAnsi="Times New Roman" w:cs="Times New Roman"/>
          <w:i/>
          <w:iCs/>
          <w:color w:val="000000"/>
          <w:sz w:val="26"/>
          <w:szCs w:val="26"/>
          <w:lang w:eastAsia="ru-RU"/>
        </w:rPr>
        <w:t xml:space="preserve">110 </w:t>
      </w:r>
      <w:proofErr w:type="spellStart"/>
      <w:r w:rsidRPr="006C205F">
        <w:rPr>
          <w:rFonts w:ascii="Times New Roman" w:eastAsia="Times New Roman" w:hAnsi="Times New Roman" w:cs="Times New Roman"/>
          <w:i/>
          <w:iCs/>
          <w:color w:val="000000"/>
          <w:sz w:val="26"/>
          <w:szCs w:val="26"/>
          <w:lang w:eastAsia="ru-RU"/>
        </w:rPr>
        <w:t>кВM</w:t>
      </w:r>
      <w:proofErr w:type="spellEnd"/>
      <w:r w:rsidRPr="006C205F">
        <w:rPr>
          <w:rFonts w:ascii="Arial" w:eastAsia="Times New Roman" w:hAnsi="Arial" w:cs="Arial"/>
          <w:color w:val="000000"/>
          <w:sz w:val="21"/>
          <w:szCs w:val="21"/>
          <w:lang w:eastAsia="ru-RU"/>
        </w:rPr>
        <w:t> не будет иметь дополнительной нагрузки. Такой вариант при наличии перспективы развития ПС–3 следовало бы включить в число рассматриваемых вариантов.</w:t>
      </w:r>
    </w:p>
    <w:p w:rsidR="006C205F" w:rsidRPr="006C205F" w:rsidRDefault="006C205F" w:rsidP="006C205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 xml:space="preserve">Расстояния между пунктами 1 и 2, а также между ними и </w:t>
      </w:r>
      <w:proofErr w:type="spellStart"/>
      <w:r w:rsidRPr="006C205F">
        <w:rPr>
          <w:rFonts w:ascii="Arial" w:eastAsia="Times New Roman" w:hAnsi="Arial" w:cs="Arial"/>
          <w:color w:val="000000"/>
          <w:sz w:val="21"/>
          <w:szCs w:val="21"/>
          <w:lang w:eastAsia="ru-RU"/>
        </w:rPr>
        <w:t>близрасположенными</w:t>
      </w:r>
      <w:proofErr w:type="spellEnd"/>
      <w:r w:rsidRPr="006C205F">
        <w:rPr>
          <w:rFonts w:ascii="Arial" w:eastAsia="Times New Roman" w:hAnsi="Arial" w:cs="Arial"/>
          <w:color w:val="000000"/>
          <w:sz w:val="21"/>
          <w:szCs w:val="21"/>
          <w:lang w:eastAsia="ru-RU"/>
        </w:rPr>
        <w:t xml:space="preserve"> существующими подстанциями А и Г приведены ниже:</w:t>
      </w:r>
    </w:p>
    <w:p w:rsidR="00C81799" w:rsidRDefault="006C205F">
      <w:r>
        <w:rPr>
          <w:noProof/>
          <w:lang w:eastAsia="ru-RU"/>
        </w:rPr>
        <w:drawing>
          <wp:inline distT="0" distB="0" distL="0" distR="0" wp14:anchorId="53D99EA4" wp14:editId="2E141E0A">
            <wp:extent cx="5940425" cy="2350135"/>
            <wp:effectExtent l="0" t="0" r="317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0425" cy="2350135"/>
                    </a:xfrm>
                    <a:prstGeom prst="rect">
                      <a:avLst/>
                    </a:prstGeom>
                  </pic:spPr>
                </pic:pic>
              </a:graphicData>
            </a:graphic>
          </wp:inline>
        </w:drawing>
      </w:r>
    </w:p>
    <w:p w:rsidR="006C205F" w:rsidRDefault="006C205F">
      <w:r>
        <w:rPr>
          <w:noProof/>
          <w:lang w:eastAsia="ru-RU"/>
        </w:rPr>
        <w:lastRenderedPageBreak/>
        <w:drawing>
          <wp:inline distT="0" distB="0" distL="0" distR="0" wp14:anchorId="6719F9B8" wp14:editId="305A966B">
            <wp:extent cx="5940425" cy="3549015"/>
            <wp:effectExtent l="0" t="0" r="317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0425" cy="3549015"/>
                    </a:xfrm>
                    <a:prstGeom prst="rect">
                      <a:avLst/>
                    </a:prstGeom>
                  </pic:spPr>
                </pic:pic>
              </a:graphicData>
            </a:graphic>
          </wp:inline>
        </w:drawing>
      </w:r>
      <w:r>
        <w:rPr>
          <w:noProof/>
          <w:lang w:eastAsia="ru-RU"/>
        </w:rPr>
        <w:drawing>
          <wp:inline distT="0" distB="0" distL="0" distR="0" wp14:anchorId="305B3BB1" wp14:editId="3533D163">
            <wp:extent cx="5940425" cy="2032000"/>
            <wp:effectExtent l="0" t="0" r="3175" b="635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0425" cy="2032000"/>
                    </a:xfrm>
                    <a:prstGeom prst="rect">
                      <a:avLst/>
                    </a:prstGeom>
                  </pic:spPr>
                </pic:pic>
              </a:graphicData>
            </a:graphic>
          </wp:inline>
        </w:drawing>
      </w:r>
    </w:p>
    <w:p w:rsidR="006C205F" w:rsidRPr="006C205F" w:rsidRDefault="006C205F" w:rsidP="006C205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Сопоставим намеченные варианты по критерию суммарной длины новых ЛЭП для питания нагрузок 1 и 2.</w:t>
      </w:r>
    </w:p>
    <w:p w:rsidR="006C205F" w:rsidRPr="006C205F" w:rsidRDefault="006C205F" w:rsidP="006C205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 xml:space="preserve">Радиальные варианты (суммируются </w:t>
      </w:r>
      <w:proofErr w:type="spellStart"/>
      <w:r w:rsidRPr="006C205F">
        <w:rPr>
          <w:rFonts w:ascii="Arial" w:eastAsia="Times New Roman" w:hAnsi="Arial" w:cs="Arial"/>
          <w:color w:val="000000"/>
          <w:sz w:val="21"/>
          <w:szCs w:val="21"/>
          <w:lang w:eastAsia="ru-RU"/>
        </w:rPr>
        <w:t>двухцепные</w:t>
      </w:r>
      <w:proofErr w:type="spellEnd"/>
      <w:r w:rsidRPr="006C205F">
        <w:rPr>
          <w:rFonts w:ascii="Arial" w:eastAsia="Times New Roman" w:hAnsi="Arial" w:cs="Arial"/>
          <w:color w:val="000000"/>
          <w:sz w:val="21"/>
          <w:szCs w:val="21"/>
          <w:lang w:eastAsia="ru-RU"/>
        </w:rPr>
        <w:t xml:space="preserve"> ЛЭП):</w:t>
      </w:r>
    </w:p>
    <w:p w:rsidR="006C205F" w:rsidRPr="006C205F" w:rsidRDefault="006C205F" w:rsidP="006C205F">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C205F">
        <w:rPr>
          <w:rFonts w:ascii="Times New Roman" w:eastAsia="Times New Roman" w:hAnsi="Times New Roman" w:cs="Times New Roman"/>
          <w:i/>
          <w:iCs/>
          <w:color w:val="000000"/>
          <w:sz w:val="26"/>
          <w:szCs w:val="26"/>
          <w:lang w:eastAsia="ru-RU"/>
        </w:rPr>
        <w:t>ΣL</w:t>
      </w:r>
      <w:r w:rsidRPr="006C205F">
        <w:rPr>
          <w:rFonts w:ascii="Times New Roman" w:eastAsia="Times New Roman" w:hAnsi="Times New Roman" w:cs="Times New Roman"/>
          <w:i/>
          <w:iCs/>
          <w:color w:val="000000"/>
          <w:sz w:val="26"/>
          <w:szCs w:val="26"/>
          <w:vertAlign w:val="subscript"/>
          <w:lang w:eastAsia="ru-RU"/>
        </w:rPr>
        <w:t>Р–1</w:t>
      </w:r>
      <w:r w:rsidRPr="006C205F">
        <w:rPr>
          <w:rFonts w:ascii="Times New Roman" w:eastAsia="Times New Roman" w:hAnsi="Times New Roman" w:cs="Times New Roman"/>
          <w:i/>
          <w:iCs/>
          <w:color w:val="000000"/>
          <w:sz w:val="26"/>
          <w:szCs w:val="26"/>
          <w:lang w:eastAsia="ru-RU"/>
        </w:rPr>
        <w:t> = L</w:t>
      </w:r>
      <w:r w:rsidRPr="006C205F">
        <w:rPr>
          <w:rFonts w:ascii="Times New Roman" w:eastAsia="Times New Roman" w:hAnsi="Times New Roman" w:cs="Times New Roman"/>
          <w:i/>
          <w:iCs/>
          <w:color w:val="000000"/>
          <w:sz w:val="26"/>
          <w:szCs w:val="26"/>
          <w:vertAlign w:val="subscript"/>
          <w:lang w:eastAsia="ru-RU"/>
        </w:rPr>
        <w:t>A–2</w:t>
      </w:r>
      <w:r w:rsidRPr="006C205F">
        <w:rPr>
          <w:rFonts w:ascii="Times New Roman" w:eastAsia="Times New Roman" w:hAnsi="Times New Roman" w:cs="Times New Roman"/>
          <w:i/>
          <w:iCs/>
          <w:color w:val="000000"/>
          <w:sz w:val="26"/>
          <w:szCs w:val="26"/>
          <w:lang w:eastAsia="ru-RU"/>
        </w:rPr>
        <w:t> + L</w:t>
      </w:r>
      <w:r w:rsidRPr="006C205F">
        <w:rPr>
          <w:rFonts w:ascii="Times New Roman" w:eastAsia="Times New Roman" w:hAnsi="Times New Roman" w:cs="Times New Roman"/>
          <w:i/>
          <w:iCs/>
          <w:color w:val="000000"/>
          <w:sz w:val="26"/>
          <w:szCs w:val="26"/>
          <w:vertAlign w:val="subscript"/>
          <w:lang w:eastAsia="ru-RU"/>
        </w:rPr>
        <w:t>1–2</w:t>
      </w:r>
      <w:r w:rsidRPr="006C205F">
        <w:rPr>
          <w:rFonts w:ascii="Times New Roman" w:eastAsia="Times New Roman" w:hAnsi="Times New Roman" w:cs="Times New Roman"/>
          <w:i/>
          <w:iCs/>
          <w:color w:val="000000"/>
          <w:sz w:val="26"/>
          <w:szCs w:val="26"/>
          <w:lang w:eastAsia="ru-RU"/>
        </w:rPr>
        <w:t> = 21,6 + 27 = 48,6</w:t>
      </w:r>
      <w:r w:rsidRPr="006C205F">
        <w:rPr>
          <w:rFonts w:ascii="Arial" w:eastAsia="Times New Roman" w:hAnsi="Arial" w:cs="Arial"/>
          <w:color w:val="000000"/>
          <w:sz w:val="21"/>
          <w:szCs w:val="21"/>
          <w:lang w:eastAsia="ru-RU"/>
        </w:rPr>
        <w:t> км;</w:t>
      </w:r>
    </w:p>
    <w:p w:rsidR="006C205F" w:rsidRPr="006C205F" w:rsidRDefault="006C205F" w:rsidP="006C205F">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C205F">
        <w:rPr>
          <w:rFonts w:ascii="Times New Roman" w:eastAsia="Times New Roman" w:hAnsi="Times New Roman" w:cs="Times New Roman"/>
          <w:i/>
          <w:iCs/>
          <w:color w:val="000000"/>
          <w:sz w:val="26"/>
          <w:szCs w:val="26"/>
          <w:lang w:eastAsia="ru-RU"/>
        </w:rPr>
        <w:t>ΣL</w:t>
      </w:r>
      <w:r w:rsidRPr="006C205F">
        <w:rPr>
          <w:rFonts w:ascii="Times New Roman" w:eastAsia="Times New Roman" w:hAnsi="Times New Roman" w:cs="Times New Roman"/>
          <w:i/>
          <w:iCs/>
          <w:color w:val="000000"/>
          <w:sz w:val="26"/>
          <w:szCs w:val="26"/>
          <w:vertAlign w:val="subscript"/>
          <w:lang w:eastAsia="ru-RU"/>
        </w:rPr>
        <w:t>Р–2</w:t>
      </w:r>
      <w:r w:rsidRPr="006C205F">
        <w:rPr>
          <w:rFonts w:ascii="Times New Roman" w:eastAsia="Times New Roman" w:hAnsi="Times New Roman" w:cs="Times New Roman"/>
          <w:i/>
          <w:iCs/>
          <w:color w:val="000000"/>
          <w:sz w:val="26"/>
          <w:szCs w:val="26"/>
          <w:lang w:eastAsia="ru-RU"/>
        </w:rPr>
        <w:t> = L</w:t>
      </w:r>
      <w:r w:rsidRPr="006C205F">
        <w:rPr>
          <w:rFonts w:ascii="Times New Roman" w:eastAsia="Times New Roman" w:hAnsi="Times New Roman" w:cs="Times New Roman"/>
          <w:i/>
          <w:iCs/>
          <w:color w:val="000000"/>
          <w:sz w:val="26"/>
          <w:szCs w:val="26"/>
          <w:vertAlign w:val="subscript"/>
          <w:lang w:eastAsia="ru-RU"/>
        </w:rPr>
        <w:t>Г–1</w:t>
      </w:r>
      <w:r w:rsidRPr="006C205F">
        <w:rPr>
          <w:rFonts w:ascii="Times New Roman" w:eastAsia="Times New Roman" w:hAnsi="Times New Roman" w:cs="Times New Roman"/>
          <w:i/>
          <w:iCs/>
          <w:color w:val="000000"/>
          <w:sz w:val="26"/>
          <w:szCs w:val="26"/>
          <w:lang w:eastAsia="ru-RU"/>
        </w:rPr>
        <w:t> + L</w:t>
      </w:r>
      <w:r w:rsidRPr="006C205F">
        <w:rPr>
          <w:rFonts w:ascii="Times New Roman" w:eastAsia="Times New Roman" w:hAnsi="Times New Roman" w:cs="Times New Roman"/>
          <w:i/>
          <w:iCs/>
          <w:color w:val="000000"/>
          <w:sz w:val="26"/>
          <w:szCs w:val="26"/>
          <w:vertAlign w:val="subscript"/>
          <w:lang w:eastAsia="ru-RU"/>
        </w:rPr>
        <w:t>1–2</w:t>
      </w:r>
      <w:r w:rsidRPr="006C205F">
        <w:rPr>
          <w:rFonts w:ascii="Times New Roman" w:eastAsia="Times New Roman" w:hAnsi="Times New Roman" w:cs="Times New Roman"/>
          <w:i/>
          <w:iCs/>
          <w:color w:val="000000"/>
          <w:sz w:val="26"/>
          <w:szCs w:val="26"/>
          <w:lang w:eastAsia="ru-RU"/>
        </w:rPr>
        <w:t> = 14,9 + 27 = 41,9</w:t>
      </w:r>
      <w:r w:rsidRPr="006C205F">
        <w:rPr>
          <w:rFonts w:ascii="Arial" w:eastAsia="Times New Roman" w:hAnsi="Arial" w:cs="Arial"/>
          <w:color w:val="000000"/>
          <w:sz w:val="21"/>
          <w:szCs w:val="21"/>
          <w:lang w:eastAsia="ru-RU"/>
        </w:rPr>
        <w:t> км;</w:t>
      </w:r>
    </w:p>
    <w:p w:rsidR="006C205F" w:rsidRPr="006C205F" w:rsidRDefault="006C205F" w:rsidP="006C205F">
      <w:pPr>
        <w:numPr>
          <w:ilvl w:val="0"/>
          <w:numId w:val="16"/>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6C205F">
        <w:rPr>
          <w:rFonts w:ascii="Times New Roman" w:eastAsia="Times New Roman" w:hAnsi="Times New Roman" w:cs="Times New Roman"/>
          <w:i/>
          <w:iCs/>
          <w:color w:val="000000"/>
          <w:sz w:val="26"/>
          <w:szCs w:val="26"/>
          <w:lang w:eastAsia="ru-RU"/>
        </w:rPr>
        <w:t>ΣL</w:t>
      </w:r>
      <w:r w:rsidRPr="006C205F">
        <w:rPr>
          <w:rFonts w:ascii="Times New Roman" w:eastAsia="Times New Roman" w:hAnsi="Times New Roman" w:cs="Times New Roman"/>
          <w:i/>
          <w:iCs/>
          <w:color w:val="000000"/>
          <w:sz w:val="26"/>
          <w:szCs w:val="26"/>
          <w:vertAlign w:val="subscript"/>
          <w:lang w:eastAsia="ru-RU"/>
        </w:rPr>
        <w:t>Р–3</w:t>
      </w:r>
      <w:r w:rsidRPr="006C205F">
        <w:rPr>
          <w:rFonts w:ascii="Times New Roman" w:eastAsia="Times New Roman" w:hAnsi="Times New Roman" w:cs="Times New Roman"/>
          <w:i/>
          <w:iCs/>
          <w:color w:val="000000"/>
          <w:sz w:val="26"/>
          <w:szCs w:val="26"/>
          <w:lang w:eastAsia="ru-RU"/>
        </w:rPr>
        <w:t> = L</w:t>
      </w:r>
      <w:r w:rsidRPr="006C205F">
        <w:rPr>
          <w:rFonts w:ascii="Times New Roman" w:eastAsia="Times New Roman" w:hAnsi="Times New Roman" w:cs="Times New Roman"/>
          <w:i/>
          <w:iCs/>
          <w:color w:val="000000"/>
          <w:sz w:val="26"/>
          <w:szCs w:val="26"/>
          <w:vertAlign w:val="subscript"/>
          <w:lang w:eastAsia="ru-RU"/>
        </w:rPr>
        <w:t>A–2</w:t>
      </w:r>
      <w:r w:rsidRPr="006C205F">
        <w:rPr>
          <w:rFonts w:ascii="Times New Roman" w:eastAsia="Times New Roman" w:hAnsi="Times New Roman" w:cs="Times New Roman"/>
          <w:i/>
          <w:iCs/>
          <w:color w:val="000000"/>
          <w:sz w:val="26"/>
          <w:szCs w:val="26"/>
          <w:lang w:eastAsia="ru-RU"/>
        </w:rPr>
        <w:t> + L</w:t>
      </w:r>
      <w:r w:rsidRPr="006C205F">
        <w:rPr>
          <w:rFonts w:ascii="Times New Roman" w:eastAsia="Times New Roman" w:hAnsi="Times New Roman" w:cs="Times New Roman"/>
          <w:i/>
          <w:iCs/>
          <w:color w:val="000000"/>
          <w:sz w:val="26"/>
          <w:szCs w:val="26"/>
          <w:vertAlign w:val="subscript"/>
          <w:lang w:eastAsia="ru-RU"/>
        </w:rPr>
        <w:t>Г–1</w:t>
      </w:r>
      <w:r w:rsidRPr="006C205F">
        <w:rPr>
          <w:rFonts w:ascii="Times New Roman" w:eastAsia="Times New Roman" w:hAnsi="Times New Roman" w:cs="Times New Roman"/>
          <w:i/>
          <w:iCs/>
          <w:color w:val="000000"/>
          <w:sz w:val="26"/>
          <w:szCs w:val="26"/>
          <w:lang w:eastAsia="ru-RU"/>
        </w:rPr>
        <w:t> = 21,6 + 14,9 = 36,5</w:t>
      </w:r>
      <w:r w:rsidRPr="006C205F">
        <w:rPr>
          <w:rFonts w:ascii="Arial" w:eastAsia="Times New Roman" w:hAnsi="Arial" w:cs="Arial"/>
          <w:color w:val="000000"/>
          <w:sz w:val="21"/>
          <w:szCs w:val="21"/>
          <w:lang w:eastAsia="ru-RU"/>
        </w:rPr>
        <w:t> км.</w:t>
      </w:r>
    </w:p>
    <w:p w:rsidR="006C205F" w:rsidRPr="006C205F" w:rsidRDefault="006C205F" w:rsidP="006C205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Минимальное значение для варианта </w:t>
      </w:r>
      <w:r w:rsidRPr="006C205F">
        <w:rPr>
          <w:rFonts w:ascii="Times New Roman" w:eastAsia="Times New Roman" w:hAnsi="Times New Roman" w:cs="Times New Roman"/>
          <w:i/>
          <w:iCs/>
          <w:color w:val="000000"/>
          <w:sz w:val="26"/>
          <w:szCs w:val="26"/>
          <w:lang w:eastAsia="ru-RU"/>
        </w:rPr>
        <w:t>Р–3</w:t>
      </w:r>
      <w:r w:rsidRPr="006C205F">
        <w:rPr>
          <w:rFonts w:ascii="Arial" w:eastAsia="Times New Roman" w:hAnsi="Arial" w:cs="Arial"/>
          <w:color w:val="000000"/>
          <w:sz w:val="21"/>
          <w:szCs w:val="21"/>
          <w:lang w:eastAsia="ru-RU"/>
        </w:rPr>
        <w:t>.</w:t>
      </w:r>
    </w:p>
    <w:p w:rsidR="006C205F" w:rsidRPr="006C205F" w:rsidRDefault="006C205F" w:rsidP="006C205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 xml:space="preserve">Кольцевые варианты (суммируются </w:t>
      </w:r>
      <w:proofErr w:type="spellStart"/>
      <w:r w:rsidRPr="006C205F">
        <w:rPr>
          <w:rFonts w:ascii="Arial" w:eastAsia="Times New Roman" w:hAnsi="Arial" w:cs="Arial"/>
          <w:color w:val="000000"/>
          <w:sz w:val="21"/>
          <w:szCs w:val="21"/>
          <w:lang w:eastAsia="ru-RU"/>
        </w:rPr>
        <w:t>одноцепные</w:t>
      </w:r>
      <w:proofErr w:type="spellEnd"/>
      <w:r w:rsidRPr="006C205F">
        <w:rPr>
          <w:rFonts w:ascii="Arial" w:eastAsia="Times New Roman" w:hAnsi="Arial" w:cs="Arial"/>
          <w:color w:val="000000"/>
          <w:sz w:val="21"/>
          <w:szCs w:val="21"/>
          <w:lang w:eastAsia="ru-RU"/>
        </w:rPr>
        <w:t xml:space="preserve"> ЛЭП):</w:t>
      </w:r>
    </w:p>
    <w:p w:rsidR="006C205F" w:rsidRPr="006C205F" w:rsidRDefault="006C205F" w:rsidP="006C205F">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6C205F">
        <w:rPr>
          <w:rFonts w:ascii="Times New Roman" w:eastAsia="Times New Roman" w:hAnsi="Times New Roman" w:cs="Times New Roman"/>
          <w:i/>
          <w:iCs/>
          <w:color w:val="000000"/>
          <w:sz w:val="26"/>
          <w:szCs w:val="26"/>
          <w:lang w:eastAsia="ru-RU"/>
        </w:rPr>
        <w:t>Σ</w:t>
      </w:r>
      <w:r w:rsidRPr="006C205F">
        <w:rPr>
          <w:rFonts w:ascii="Times New Roman" w:eastAsia="Times New Roman" w:hAnsi="Times New Roman" w:cs="Times New Roman"/>
          <w:i/>
          <w:iCs/>
          <w:color w:val="000000"/>
          <w:sz w:val="26"/>
          <w:szCs w:val="26"/>
          <w:lang w:val="en-US" w:eastAsia="ru-RU"/>
        </w:rPr>
        <w:t>L</w:t>
      </w:r>
      <w:r w:rsidRPr="006C205F">
        <w:rPr>
          <w:rFonts w:ascii="Times New Roman" w:eastAsia="Times New Roman" w:hAnsi="Times New Roman" w:cs="Times New Roman"/>
          <w:i/>
          <w:iCs/>
          <w:color w:val="000000"/>
          <w:sz w:val="26"/>
          <w:szCs w:val="26"/>
          <w:vertAlign w:val="subscript"/>
          <w:lang w:eastAsia="ru-RU"/>
        </w:rPr>
        <w:t>Р</w:t>
      </w:r>
      <w:r w:rsidRPr="006C205F">
        <w:rPr>
          <w:rFonts w:ascii="Times New Roman" w:eastAsia="Times New Roman" w:hAnsi="Times New Roman" w:cs="Times New Roman"/>
          <w:i/>
          <w:iCs/>
          <w:color w:val="000000"/>
          <w:sz w:val="26"/>
          <w:szCs w:val="26"/>
          <w:vertAlign w:val="subscript"/>
          <w:lang w:val="en-US" w:eastAsia="ru-RU"/>
        </w:rPr>
        <w:t>–1</w:t>
      </w:r>
      <w:r w:rsidRPr="006C205F">
        <w:rPr>
          <w:rFonts w:ascii="Times New Roman" w:eastAsia="Times New Roman" w:hAnsi="Times New Roman" w:cs="Times New Roman"/>
          <w:i/>
          <w:iCs/>
          <w:color w:val="000000"/>
          <w:sz w:val="26"/>
          <w:szCs w:val="26"/>
          <w:lang w:val="en-US" w:eastAsia="ru-RU"/>
        </w:rPr>
        <w:t> = L</w:t>
      </w:r>
      <w:r w:rsidRPr="006C205F">
        <w:rPr>
          <w:rFonts w:ascii="Times New Roman" w:eastAsia="Times New Roman" w:hAnsi="Times New Roman" w:cs="Times New Roman"/>
          <w:i/>
          <w:iCs/>
          <w:color w:val="000000"/>
          <w:sz w:val="26"/>
          <w:szCs w:val="26"/>
          <w:vertAlign w:val="subscript"/>
          <w:lang w:val="en-US" w:eastAsia="ru-RU"/>
        </w:rPr>
        <w:t>A–2</w:t>
      </w:r>
      <w:r w:rsidRPr="006C205F">
        <w:rPr>
          <w:rFonts w:ascii="Times New Roman" w:eastAsia="Times New Roman" w:hAnsi="Times New Roman" w:cs="Times New Roman"/>
          <w:i/>
          <w:iCs/>
          <w:color w:val="000000"/>
          <w:sz w:val="26"/>
          <w:szCs w:val="26"/>
          <w:lang w:val="en-US" w:eastAsia="ru-RU"/>
        </w:rPr>
        <w:t> + L</w:t>
      </w:r>
      <w:r w:rsidRPr="006C205F">
        <w:rPr>
          <w:rFonts w:ascii="Times New Roman" w:eastAsia="Times New Roman" w:hAnsi="Times New Roman" w:cs="Times New Roman"/>
          <w:i/>
          <w:iCs/>
          <w:color w:val="000000"/>
          <w:sz w:val="26"/>
          <w:szCs w:val="26"/>
          <w:vertAlign w:val="subscript"/>
          <w:lang w:val="en-US" w:eastAsia="ru-RU"/>
        </w:rPr>
        <w:t>A–1</w:t>
      </w:r>
      <w:r w:rsidRPr="006C205F">
        <w:rPr>
          <w:rFonts w:ascii="Times New Roman" w:eastAsia="Times New Roman" w:hAnsi="Times New Roman" w:cs="Times New Roman"/>
          <w:i/>
          <w:iCs/>
          <w:color w:val="000000"/>
          <w:sz w:val="26"/>
          <w:szCs w:val="26"/>
          <w:lang w:val="en-US" w:eastAsia="ru-RU"/>
        </w:rPr>
        <w:t> + L</w:t>
      </w:r>
      <w:r w:rsidRPr="006C205F">
        <w:rPr>
          <w:rFonts w:ascii="Times New Roman" w:eastAsia="Times New Roman" w:hAnsi="Times New Roman" w:cs="Times New Roman"/>
          <w:i/>
          <w:iCs/>
          <w:color w:val="000000"/>
          <w:sz w:val="26"/>
          <w:szCs w:val="26"/>
          <w:vertAlign w:val="subscript"/>
          <w:lang w:val="en-US" w:eastAsia="ru-RU"/>
        </w:rPr>
        <w:t>1–2</w:t>
      </w:r>
      <w:r w:rsidRPr="006C205F">
        <w:rPr>
          <w:rFonts w:ascii="Times New Roman" w:eastAsia="Times New Roman" w:hAnsi="Times New Roman" w:cs="Times New Roman"/>
          <w:i/>
          <w:iCs/>
          <w:color w:val="000000"/>
          <w:sz w:val="26"/>
          <w:szCs w:val="26"/>
          <w:lang w:val="en-US" w:eastAsia="ru-RU"/>
        </w:rPr>
        <w:t> = 21,6 + 46,3 + 27 = 94,9</w:t>
      </w:r>
      <w:r w:rsidRPr="006C205F">
        <w:rPr>
          <w:rFonts w:ascii="Arial" w:eastAsia="Times New Roman" w:hAnsi="Arial" w:cs="Arial"/>
          <w:color w:val="000000"/>
          <w:sz w:val="21"/>
          <w:szCs w:val="21"/>
          <w:lang w:val="en-US" w:eastAsia="ru-RU"/>
        </w:rPr>
        <w:t> </w:t>
      </w:r>
      <w:r w:rsidRPr="006C205F">
        <w:rPr>
          <w:rFonts w:ascii="Arial" w:eastAsia="Times New Roman" w:hAnsi="Arial" w:cs="Arial"/>
          <w:color w:val="000000"/>
          <w:sz w:val="21"/>
          <w:szCs w:val="21"/>
          <w:lang w:eastAsia="ru-RU"/>
        </w:rPr>
        <w:t>км</w:t>
      </w:r>
      <w:r w:rsidRPr="006C205F">
        <w:rPr>
          <w:rFonts w:ascii="Arial" w:eastAsia="Times New Roman" w:hAnsi="Arial" w:cs="Arial"/>
          <w:color w:val="000000"/>
          <w:sz w:val="21"/>
          <w:szCs w:val="21"/>
          <w:lang w:val="en-US" w:eastAsia="ru-RU"/>
        </w:rPr>
        <w:t>;</w:t>
      </w:r>
    </w:p>
    <w:p w:rsidR="006C205F" w:rsidRPr="006C205F" w:rsidRDefault="006C205F" w:rsidP="006C205F">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6C205F">
        <w:rPr>
          <w:rFonts w:ascii="Times New Roman" w:eastAsia="Times New Roman" w:hAnsi="Times New Roman" w:cs="Times New Roman"/>
          <w:i/>
          <w:iCs/>
          <w:color w:val="000000"/>
          <w:sz w:val="26"/>
          <w:szCs w:val="26"/>
          <w:lang w:eastAsia="ru-RU"/>
        </w:rPr>
        <w:t>Σ</w:t>
      </w:r>
      <w:r w:rsidRPr="006C205F">
        <w:rPr>
          <w:rFonts w:ascii="Times New Roman" w:eastAsia="Times New Roman" w:hAnsi="Times New Roman" w:cs="Times New Roman"/>
          <w:i/>
          <w:iCs/>
          <w:color w:val="000000"/>
          <w:sz w:val="26"/>
          <w:szCs w:val="26"/>
          <w:lang w:val="en-US" w:eastAsia="ru-RU"/>
        </w:rPr>
        <w:t>L</w:t>
      </w:r>
      <w:r w:rsidRPr="006C205F">
        <w:rPr>
          <w:rFonts w:ascii="Times New Roman" w:eastAsia="Times New Roman" w:hAnsi="Times New Roman" w:cs="Times New Roman"/>
          <w:i/>
          <w:iCs/>
          <w:color w:val="000000"/>
          <w:sz w:val="26"/>
          <w:szCs w:val="26"/>
          <w:vertAlign w:val="subscript"/>
          <w:lang w:eastAsia="ru-RU"/>
        </w:rPr>
        <w:t>Р</w:t>
      </w:r>
      <w:r w:rsidRPr="006C205F">
        <w:rPr>
          <w:rFonts w:ascii="Times New Roman" w:eastAsia="Times New Roman" w:hAnsi="Times New Roman" w:cs="Times New Roman"/>
          <w:i/>
          <w:iCs/>
          <w:color w:val="000000"/>
          <w:sz w:val="26"/>
          <w:szCs w:val="26"/>
          <w:vertAlign w:val="subscript"/>
          <w:lang w:val="en-US" w:eastAsia="ru-RU"/>
        </w:rPr>
        <w:t>–2</w:t>
      </w:r>
      <w:r w:rsidRPr="006C205F">
        <w:rPr>
          <w:rFonts w:ascii="Times New Roman" w:eastAsia="Times New Roman" w:hAnsi="Times New Roman" w:cs="Times New Roman"/>
          <w:i/>
          <w:iCs/>
          <w:color w:val="000000"/>
          <w:sz w:val="26"/>
          <w:szCs w:val="26"/>
          <w:lang w:val="en-US" w:eastAsia="ru-RU"/>
        </w:rPr>
        <w:t> =L</w:t>
      </w:r>
      <w:r w:rsidRPr="006C205F">
        <w:rPr>
          <w:rFonts w:ascii="Times New Roman" w:eastAsia="Times New Roman" w:hAnsi="Times New Roman" w:cs="Times New Roman"/>
          <w:i/>
          <w:iCs/>
          <w:color w:val="000000"/>
          <w:sz w:val="26"/>
          <w:szCs w:val="26"/>
          <w:vertAlign w:val="subscript"/>
          <w:lang w:eastAsia="ru-RU"/>
        </w:rPr>
        <w:t>Г</w:t>
      </w:r>
      <w:r w:rsidRPr="006C205F">
        <w:rPr>
          <w:rFonts w:ascii="Times New Roman" w:eastAsia="Times New Roman" w:hAnsi="Times New Roman" w:cs="Times New Roman"/>
          <w:i/>
          <w:iCs/>
          <w:color w:val="000000"/>
          <w:sz w:val="26"/>
          <w:szCs w:val="26"/>
          <w:vertAlign w:val="subscript"/>
          <w:lang w:val="en-US" w:eastAsia="ru-RU"/>
        </w:rPr>
        <w:t>–1</w:t>
      </w:r>
      <w:r w:rsidRPr="006C205F">
        <w:rPr>
          <w:rFonts w:ascii="Times New Roman" w:eastAsia="Times New Roman" w:hAnsi="Times New Roman" w:cs="Times New Roman"/>
          <w:i/>
          <w:iCs/>
          <w:color w:val="000000"/>
          <w:sz w:val="26"/>
          <w:szCs w:val="26"/>
          <w:lang w:val="en-US" w:eastAsia="ru-RU"/>
        </w:rPr>
        <w:t> + L</w:t>
      </w:r>
      <w:r w:rsidRPr="006C205F">
        <w:rPr>
          <w:rFonts w:ascii="Times New Roman" w:eastAsia="Times New Roman" w:hAnsi="Times New Roman" w:cs="Times New Roman"/>
          <w:i/>
          <w:iCs/>
          <w:color w:val="000000"/>
          <w:sz w:val="26"/>
          <w:szCs w:val="26"/>
          <w:vertAlign w:val="subscript"/>
          <w:lang w:val="en-US" w:eastAsia="ru-RU"/>
        </w:rPr>
        <w:t>1–2</w:t>
      </w:r>
      <w:r w:rsidRPr="006C205F">
        <w:rPr>
          <w:rFonts w:ascii="Times New Roman" w:eastAsia="Times New Roman" w:hAnsi="Times New Roman" w:cs="Times New Roman"/>
          <w:i/>
          <w:iCs/>
          <w:color w:val="000000"/>
          <w:sz w:val="26"/>
          <w:szCs w:val="26"/>
          <w:lang w:val="en-US" w:eastAsia="ru-RU"/>
        </w:rPr>
        <w:t>+ L</w:t>
      </w:r>
      <w:r w:rsidRPr="006C205F">
        <w:rPr>
          <w:rFonts w:ascii="Times New Roman" w:eastAsia="Times New Roman" w:hAnsi="Times New Roman" w:cs="Times New Roman"/>
          <w:i/>
          <w:iCs/>
          <w:color w:val="000000"/>
          <w:sz w:val="26"/>
          <w:szCs w:val="26"/>
          <w:vertAlign w:val="subscript"/>
          <w:lang w:val="en-US" w:eastAsia="ru-RU"/>
        </w:rPr>
        <w:t>A–2</w:t>
      </w:r>
      <w:r w:rsidRPr="006C205F">
        <w:rPr>
          <w:rFonts w:ascii="Times New Roman" w:eastAsia="Times New Roman" w:hAnsi="Times New Roman" w:cs="Times New Roman"/>
          <w:i/>
          <w:iCs/>
          <w:color w:val="000000"/>
          <w:sz w:val="26"/>
          <w:szCs w:val="26"/>
          <w:lang w:val="en-US" w:eastAsia="ru-RU"/>
        </w:rPr>
        <w:t>= 14,9 + 27 + 21,6= 63,5</w:t>
      </w:r>
      <w:r w:rsidRPr="006C205F">
        <w:rPr>
          <w:rFonts w:ascii="Arial" w:eastAsia="Times New Roman" w:hAnsi="Arial" w:cs="Arial"/>
          <w:color w:val="000000"/>
          <w:sz w:val="21"/>
          <w:szCs w:val="21"/>
          <w:lang w:val="en-US" w:eastAsia="ru-RU"/>
        </w:rPr>
        <w:t> </w:t>
      </w:r>
      <w:r w:rsidRPr="006C205F">
        <w:rPr>
          <w:rFonts w:ascii="Arial" w:eastAsia="Times New Roman" w:hAnsi="Arial" w:cs="Arial"/>
          <w:color w:val="000000"/>
          <w:sz w:val="21"/>
          <w:szCs w:val="21"/>
          <w:lang w:eastAsia="ru-RU"/>
        </w:rPr>
        <w:t>км</w:t>
      </w:r>
      <w:r w:rsidRPr="006C205F">
        <w:rPr>
          <w:rFonts w:ascii="Arial" w:eastAsia="Times New Roman" w:hAnsi="Arial" w:cs="Arial"/>
          <w:color w:val="000000"/>
          <w:sz w:val="21"/>
          <w:szCs w:val="21"/>
          <w:lang w:val="en-US" w:eastAsia="ru-RU"/>
        </w:rPr>
        <w:t>;</w:t>
      </w:r>
    </w:p>
    <w:p w:rsidR="006C205F" w:rsidRPr="006C205F" w:rsidRDefault="006C205F" w:rsidP="006C205F">
      <w:pPr>
        <w:numPr>
          <w:ilvl w:val="0"/>
          <w:numId w:val="17"/>
        </w:numPr>
        <w:spacing w:before="100" w:beforeAutospacing="1" w:after="100" w:afterAutospacing="1" w:line="240" w:lineRule="auto"/>
        <w:ind w:left="150" w:right="150"/>
        <w:jc w:val="both"/>
        <w:rPr>
          <w:rFonts w:ascii="Arial" w:eastAsia="Times New Roman" w:hAnsi="Arial" w:cs="Arial"/>
          <w:color w:val="000000"/>
          <w:sz w:val="21"/>
          <w:szCs w:val="21"/>
          <w:lang w:val="en-US" w:eastAsia="ru-RU"/>
        </w:rPr>
      </w:pPr>
      <w:r w:rsidRPr="006C205F">
        <w:rPr>
          <w:rFonts w:ascii="Times New Roman" w:eastAsia="Times New Roman" w:hAnsi="Times New Roman" w:cs="Times New Roman"/>
          <w:i/>
          <w:iCs/>
          <w:color w:val="000000"/>
          <w:sz w:val="26"/>
          <w:szCs w:val="26"/>
          <w:lang w:eastAsia="ru-RU"/>
        </w:rPr>
        <w:t>Σ</w:t>
      </w:r>
      <w:r w:rsidRPr="006C205F">
        <w:rPr>
          <w:rFonts w:ascii="Times New Roman" w:eastAsia="Times New Roman" w:hAnsi="Times New Roman" w:cs="Times New Roman"/>
          <w:i/>
          <w:iCs/>
          <w:color w:val="000000"/>
          <w:sz w:val="26"/>
          <w:szCs w:val="26"/>
          <w:lang w:val="en-US" w:eastAsia="ru-RU"/>
        </w:rPr>
        <w:t>L</w:t>
      </w:r>
      <w:r w:rsidRPr="006C205F">
        <w:rPr>
          <w:rFonts w:ascii="Times New Roman" w:eastAsia="Times New Roman" w:hAnsi="Times New Roman" w:cs="Times New Roman"/>
          <w:i/>
          <w:iCs/>
          <w:color w:val="000000"/>
          <w:sz w:val="26"/>
          <w:szCs w:val="26"/>
          <w:vertAlign w:val="subscript"/>
          <w:lang w:eastAsia="ru-RU"/>
        </w:rPr>
        <w:t>Р</w:t>
      </w:r>
      <w:r w:rsidRPr="006C205F">
        <w:rPr>
          <w:rFonts w:ascii="Times New Roman" w:eastAsia="Times New Roman" w:hAnsi="Times New Roman" w:cs="Times New Roman"/>
          <w:i/>
          <w:iCs/>
          <w:color w:val="000000"/>
          <w:sz w:val="26"/>
          <w:szCs w:val="26"/>
          <w:vertAlign w:val="subscript"/>
          <w:lang w:val="en-US" w:eastAsia="ru-RU"/>
        </w:rPr>
        <w:t>–3</w:t>
      </w:r>
      <w:r w:rsidRPr="006C205F">
        <w:rPr>
          <w:rFonts w:ascii="Times New Roman" w:eastAsia="Times New Roman" w:hAnsi="Times New Roman" w:cs="Times New Roman"/>
          <w:i/>
          <w:iCs/>
          <w:color w:val="000000"/>
          <w:sz w:val="26"/>
          <w:szCs w:val="26"/>
          <w:lang w:val="en-US" w:eastAsia="ru-RU"/>
        </w:rPr>
        <w:t> = L</w:t>
      </w:r>
      <w:r w:rsidRPr="006C205F">
        <w:rPr>
          <w:rFonts w:ascii="Times New Roman" w:eastAsia="Times New Roman" w:hAnsi="Times New Roman" w:cs="Times New Roman"/>
          <w:i/>
          <w:iCs/>
          <w:color w:val="000000"/>
          <w:sz w:val="26"/>
          <w:szCs w:val="26"/>
          <w:vertAlign w:val="subscript"/>
          <w:lang w:eastAsia="ru-RU"/>
        </w:rPr>
        <w:t>Г</w:t>
      </w:r>
      <w:r w:rsidRPr="006C205F">
        <w:rPr>
          <w:rFonts w:ascii="Times New Roman" w:eastAsia="Times New Roman" w:hAnsi="Times New Roman" w:cs="Times New Roman"/>
          <w:i/>
          <w:iCs/>
          <w:color w:val="000000"/>
          <w:sz w:val="26"/>
          <w:szCs w:val="26"/>
          <w:vertAlign w:val="subscript"/>
          <w:lang w:val="en-US" w:eastAsia="ru-RU"/>
        </w:rPr>
        <w:t>–2</w:t>
      </w:r>
      <w:r w:rsidRPr="006C205F">
        <w:rPr>
          <w:rFonts w:ascii="Times New Roman" w:eastAsia="Times New Roman" w:hAnsi="Times New Roman" w:cs="Times New Roman"/>
          <w:i/>
          <w:iCs/>
          <w:color w:val="000000"/>
          <w:sz w:val="26"/>
          <w:szCs w:val="26"/>
          <w:lang w:val="en-US" w:eastAsia="ru-RU"/>
        </w:rPr>
        <w:t> + L</w:t>
      </w:r>
      <w:r w:rsidRPr="006C205F">
        <w:rPr>
          <w:rFonts w:ascii="Times New Roman" w:eastAsia="Times New Roman" w:hAnsi="Times New Roman" w:cs="Times New Roman"/>
          <w:i/>
          <w:iCs/>
          <w:color w:val="000000"/>
          <w:sz w:val="26"/>
          <w:szCs w:val="26"/>
          <w:vertAlign w:val="subscript"/>
          <w:lang w:eastAsia="ru-RU"/>
        </w:rPr>
        <w:t>Г</w:t>
      </w:r>
      <w:r w:rsidRPr="006C205F">
        <w:rPr>
          <w:rFonts w:ascii="Times New Roman" w:eastAsia="Times New Roman" w:hAnsi="Times New Roman" w:cs="Times New Roman"/>
          <w:i/>
          <w:iCs/>
          <w:color w:val="000000"/>
          <w:sz w:val="26"/>
          <w:szCs w:val="26"/>
          <w:vertAlign w:val="subscript"/>
          <w:lang w:val="en-US" w:eastAsia="ru-RU"/>
        </w:rPr>
        <w:t>–1</w:t>
      </w:r>
      <w:r w:rsidRPr="006C205F">
        <w:rPr>
          <w:rFonts w:ascii="Times New Roman" w:eastAsia="Times New Roman" w:hAnsi="Times New Roman" w:cs="Times New Roman"/>
          <w:i/>
          <w:iCs/>
          <w:color w:val="000000"/>
          <w:sz w:val="26"/>
          <w:szCs w:val="26"/>
          <w:lang w:val="en-US" w:eastAsia="ru-RU"/>
        </w:rPr>
        <w:t> + L</w:t>
      </w:r>
      <w:r w:rsidRPr="006C205F">
        <w:rPr>
          <w:rFonts w:ascii="Times New Roman" w:eastAsia="Times New Roman" w:hAnsi="Times New Roman" w:cs="Times New Roman"/>
          <w:i/>
          <w:iCs/>
          <w:color w:val="000000"/>
          <w:sz w:val="26"/>
          <w:szCs w:val="26"/>
          <w:vertAlign w:val="subscript"/>
          <w:lang w:val="en-US" w:eastAsia="ru-RU"/>
        </w:rPr>
        <w:t>1–2</w:t>
      </w:r>
      <w:r w:rsidRPr="006C205F">
        <w:rPr>
          <w:rFonts w:ascii="Times New Roman" w:eastAsia="Times New Roman" w:hAnsi="Times New Roman" w:cs="Times New Roman"/>
          <w:i/>
          <w:iCs/>
          <w:color w:val="000000"/>
          <w:sz w:val="26"/>
          <w:szCs w:val="26"/>
          <w:lang w:val="en-US" w:eastAsia="ru-RU"/>
        </w:rPr>
        <w:t>= 35,3 + 14,9 + 27 = 77,2</w:t>
      </w:r>
      <w:r w:rsidRPr="006C205F">
        <w:rPr>
          <w:rFonts w:ascii="Arial" w:eastAsia="Times New Roman" w:hAnsi="Arial" w:cs="Arial"/>
          <w:color w:val="000000"/>
          <w:sz w:val="21"/>
          <w:szCs w:val="21"/>
          <w:lang w:val="en-US" w:eastAsia="ru-RU"/>
        </w:rPr>
        <w:t> </w:t>
      </w:r>
      <w:r w:rsidRPr="006C205F">
        <w:rPr>
          <w:rFonts w:ascii="Arial" w:eastAsia="Times New Roman" w:hAnsi="Arial" w:cs="Arial"/>
          <w:color w:val="000000"/>
          <w:sz w:val="21"/>
          <w:szCs w:val="21"/>
          <w:lang w:eastAsia="ru-RU"/>
        </w:rPr>
        <w:t>км</w:t>
      </w:r>
      <w:r w:rsidRPr="006C205F">
        <w:rPr>
          <w:rFonts w:ascii="Arial" w:eastAsia="Times New Roman" w:hAnsi="Arial" w:cs="Arial"/>
          <w:color w:val="000000"/>
          <w:sz w:val="21"/>
          <w:szCs w:val="21"/>
          <w:lang w:val="en-US" w:eastAsia="ru-RU"/>
        </w:rPr>
        <w:t>.</w:t>
      </w:r>
    </w:p>
    <w:p w:rsidR="006C205F" w:rsidRPr="006C205F" w:rsidRDefault="006C205F" w:rsidP="006C205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Минимальное значение для варианта </w:t>
      </w:r>
      <w:r w:rsidRPr="006C205F">
        <w:rPr>
          <w:rFonts w:ascii="Times New Roman" w:eastAsia="Times New Roman" w:hAnsi="Times New Roman" w:cs="Times New Roman"/>
          <w:i/>
          <w:iCs/>
          <w:color w:val="000000"/>
          <w:sz w:val="26"/>
          <w:szCs w:val="26"/>
          <w:lang w:eastAsia="ru-RU"/>
        </w:rPr>
        <w:t>З–2</w:t>
      </w:r>
      <w:r w:rsidRPr="006C205F">
        <w:rPr>
          <w:rFonts w:ascii="Arial" w:eastAsia="Times New Roman" w:hAnsi="Arial" w:cs="Arial"/>
          <w:color w:val="000000"/>
          <w:sz w:val="21"/>
          <w:szCs w:val="21"/>
          <w:lang w:eastAsia="ru-RU"/>
        </w:rPr>
        <w:t>.</w:t>
      </w:r>
    </w:p>
    <w:p w:rsidR="006C205F" w:rsidRPr="006C205F" w:rsidRDefault="006C205F" w:rsidP="006C205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lastRenderedPageBreak/>
        <w:t xml:space="preserve">Так, как в одной формуле для сравнения не вошли одновременно </w:t>
      </w:r>
      <w:proofErr w:type="spellStart"/>
      <w:r w:rsidRPr="006C205F">
        <w:rPr>
          <w:rFonts w:ascii="Arial" w:eastAsia="Times New Roman" w:hAnsi="Arial" w:cs="Arial"/>
          <w:color w:val="000000"/>
          <w:sz w:val="21"/>
          <w:szCs w:val="21"/>
          <w:lang w:eastAsia="ru-RU"/>
        </w:rPr>
        <w:t>одноцепные</w:t>
      </w:r>
      <w:proofErr w:type="spellEnd"/>
      <w:r w:rsidRPr="006C205F">
        <w:rPr>
          <w:rFonts w:ascii="Arial" w:eastAsia="Times New Roman" w:hAnsi="Arial" w:cs="Arial"/>
          <w:color w:val="000000"/>
          <w:sz w:val="21"/>
          <w:szCs w:val="21"/>
          <w:lang w:eastAsia="ru-RU"/>
        </w:rPr>
        <w:t xml:space="preserve"> и </w:t>
      </w:r>
      <w:proofErr w:type="spellStart"/>
      <w:r w:rsidRPr="006C205F">
        <w:rPr>
          <w:rFonts w:ascii="Arial" w:eastAsia="Times New Roman" w:hAnsi="Arial" w:cs="Arial"/>
          <w:color w:val="000000"/>
          <w:sz w:val="21"/>
          <w:szCs w:val="21"/>
          <w:lang w:eastAsia="ru-RU"/>
        </w:rPr>
        <w:t>двухцепные</w:t>
      </w:r>
      <w:proofErr w:type="spellEnd"/>
      <w:r w:rsidRPr="006C205F">
        <w:rPr>
          <w:rFonts w:ascii="Arial" w:eastAsia="Times New Roman" w:hAnsi="Arial" w:cs="Arial"/>
          <w:color w:val="000000"/>
          <w:sz w:val="21"/>
          <w:szCs w:val="21"/>
          <w:lang w:eastAsia="ru-RU"/>
        </w:rPr>
        <w:t xml:space="preserve"> линии, то коэффициент 1,5 не использовался.</w:t>
      </w:r>
    </w:p>
    <w:p w:rsidR="006C205F" w:rsidRPr="006C205F" w:rsidRDefault="006C205F" w:rsidP="006C205F">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6C205F">
        <w:rPr>
          <w:rFonts w:ascii="Arial" w:eastAsia="Times New Roman" w:hAnsi="Arial" w:cs="Arial"/>
          <w:color w:val="000000"/>
          <w:sz w:val="21"/>
          <w:szCs w:val="21"/>
          <w:lang w:eastAsia="ru-RU"/>
        </w:rPr>
        <w:t>Из приведенных вариантов для дальнейшего рассмотрения выбираем радиально-магистральный вариант </w:t>
      </w:r>
      <w:r w:rsidRPr="006C205F">
        <w:rPr>
          <w:rFonts w:ascii="Times New Roman" w:eastAsia="Times New Roman" w:hAnsi="Times New Roman" w:cs="Times New Roman"/>
          <w:i/>
          <w:iCs/>
          <w:color w:val="000000"/>
          <w:sz w:val="26"/>
          <w:szCs w:val="26"/>
          <w:lang w:eastAsia="ru-RU"/>
        </w:rPr>
        <w:t>Р–3</w:t>
      </w:r>
      <w:r w:rsidRPr="006C205F">
        <w:rPr>
          <w:rFonts w:ascii="Arial" w:eastAsia="Times New Roman" w:hAnsi="Arial" w:cs="Arial"/>
          <w:color w:val="000000"/>
          <w:sz w:val="21"/>
          <w:szCs w:val="21"/>
          <w:lang w:eastAsia="ru-RU"/>
        </w:rPr>
        <w:t> и вариант замкнутой сети – </w:t>
      </w:r>
      <w:r w:rsidRPr="006C205F">
        <w:rPr>
          <w:rFonts w:ascii="Times New Roman" w:eastAsia="Times New Roman" w:hAnsi="Times New Roman" w:cs="Times New Roman"/>
          <w:i/>
          <w:iCs/>
          <w:color w:val="000000"/>
          <w:sz w:val="26"/>
          <w:szCs w:val="26"/>
          <w:lang w:eastAsia="ru-RU"/>
        </w:rPr>
        <w:t>3–2</w:t>
      </w:r>
      <w:r w:rsidRPr="006C205F">
        <w:rPr>
          <w:rFonts w:ascii="Arial" w:eastAsia="Times New Roman" w:hAnsi="Arial" w:cs="Arial"/>
          <w:color w:val="000000"/>
          <w:sz w:val="21"/>
          <w:szCs w:val="21"/>
          <w:lang w:eastAsia="ru-RU"/>
        </w:rPr>
        <w:t>, как варианты, имеющие минимальную суммарную длину новых ВЛ.</w:t>
      </w:r>
    </w:p>
    <w:p w:rsidR="006C205F" w:rsidRDefault="00C81799">
      <w:r>
        <w:rPr>
          <w:noProof/>
          <w:lang w:eastAsia="ru-RU"/>
        </w:rPr>
        <w:drawing>
          <wp:inline distT="0" distB="0" distL="0" distR="0" wp14:anchorId="1C217C5B" wp14:editId="086455A0">
            <wp:extent cx="5940425" cy="3589020"/>
            <wp:effectExtent l="0" t="0" r="317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0425" cy="3589020"/>
                    </a:xfrm>
                    <a:prstGeom prst="rect">
                      <a:avLst/>
                    </a:prstGeom>
                  </pic:spPr>
                </pic:pic>
              </a:graphicData>
            </a:graphic>
          </wp:inline>
        </w:drawing>
      </w:r>
      <w:r>
        <w:rPr>
          <w:noProof/>
          <w:lang w:eastAsia="ru-RU"/>
        </w:rPr>
        <w:drawing>
          <wp:inline distT="0" distB="0" distL="0" distR="0" wp14:anchorId="3DED8D6C" wp14:editId="246FA607">
            <wp:extent cx="5940425" cy="2214245"/>
            <wp:effectExtent l="0" t="0" r="317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940425" cy="2214245"/>
                    </a:xfrm>
                    <a:prstGeom prst="rect">
                      <a:avLst/>
                    </a:prstGeom>
                  </pic:spPr>
                </pic:pic>
              </a:graphicData>
            </a:graphic>
          </wp:inline>
        </w:drawing>
      </w:r>
      <w:r>
        <w:rPr>
          <w:noProof/>
          <w:lang w:eastAsia="ru-RU"/>
        </w:rPr>
        <w:lastRenderedPageBreak/>
        <w:drawing>
          <wp:inline distT="0" distB="0" distL="0" distR="0" wp14:anchorId="40EC641D" wp14:editId="12DF15CD">
            <wp:extent cx="5940425" cy="3478530"/>
            <wp:effectExtent l="0" t="0" r="3175" b="762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40425" cy="3478530"/>
                    </a:xfrm>
                    <a:prstGeom prst="rect">
                      <a:avLst/>
                    </a:prstGeom>
                  </pic:spPr>
                </pic:pic>
              </a:graphicData>
            </a:graphic>
          </wp:inline>
        </w:drawing>
      </w:r>
      <w:r>
        <w:rPr>
          <w:noProof/>
          <w:lang w:eastAsia="ru-RU"/>
        </w:rPr>
        <w:drawing>
          <wp:inline distT="0" distB="0" distL="0" distR="0" wp14:anchorId="4838E96F" wp14:editId="42B27A58">
            <wp:extent cx="5940425" cy="2887345"/>
            <wp:effectExtent l="0" t="0" r="3175" b="825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940425" cy="2887345"/>
                    </a:xfrm>
                    <a:prstGeom prst="rect">
                      <a:avLst/>
                    </a:prstGeom>
                  </pic:spPr>
                </pic:pic>
              </a:graphicData>
            </a:graphic>
          </wp:inline>
        </w:drawing>
      </w:r>
      <w:r>
        <w:rPr>
          <w:noProof/>
          <w:lang w:eastAsia="ru-RU"/>
        </w:rPr>
        <w:drawing>
          <wp:inline distT="0" distB="0" distL="0" distR="0" wp14:anchorId="53C0948B" wp14:editId="27ACEDC0">
            <wp:extent cx="5940425" cy="2479040"/>
            <wp:effectExtent l="0" t="0" r="317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40425" cy="2479040"/>
                    </a:xfrm>
                    <a:prstGeom prst="rect">
                      <a:avLst/>
                    </a:prstGeom>
                  </pic:spPr>
                </pic:pic>
              </a:graphicData>
            </a:graphic>
          </wp:inline>
        </w:drawing>
      </w:r>
    </w:p>
    <w:p w:rsidR="00C81799" w:rsidRDefault="00C81799">
      <w:r>
        <w:rPr>
          <w:noProof/>
          <w:lang w:eastAsia="ru-RU"/>
        </w:rPr>
        <w:lastRenderedPageBreak/>
        <w:drawing>
          <wp:inline distT="0" distB="0" distL="0" distR="0" wp14:anchorId="3E9C5913" wp14:editId="4077FE12">
            <wp:extent cx="5940425" cy="2684780"/>
            <wp:effectExtent l="0" t="0" r="3175" b="127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0425" cy="2684780"/>
                    </a:xfrm>
                    <a:prstGeom prst="rect">
                      <a:avLst/>
                    </a:prstGeom>
                  </pic:spPr>
                </pic:pic>
              </a:graphicData>
            </a:graphic>
          </wp:inline>
        </w:drawing>
      </w:r>
      <w:r>
        <w:rPr>
          <w:noProof/>
          <w:lang w:eastAsia="ru-RU"/>
        </w:rPr>
        <w:drawing>
          <wp:inline distT="0" distB="0" distL="0" distR="0" wp14:anchorId="7BF44002" wp14:editId="11CF0386">
            <wp:extent cx="5940425" cy="3300095"/>
            <wp:effectExtent l="0" t="0" r="317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0425" cy="3300095"/>
                    </a:xfrm>
                    <a:prstGeom prst="rect">
                      <a:avLst/>
                    </a:prstGeom>
                  </pic:spPr>
                </pic:pic>
              </a:graphicData>
            </a:graphic>
          </wp:inline>
        </w:drawing>
      </w:r>
      <w:r>
        <w:rPr>
          <w:noProof/>
          <w:lang w:eastAsia="ru-RU"/>
        </w:rPr>
        <w:drawing>
          <wp:inline distT="0" distB="0" distL="0" distR="0" wp14:anchorId="61808402" wp14:editId="416CCBB2">
            <wp:extent cx="5940425" cy="1819910"/>
            <wp:effectExtent l="0" t="0" r="3175" b="889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40425" cy="1819910"/>
                    </a:xfrm>
                    <a:prstGeom prst="rect">
                      <a:avLst/>
                    </a:prstGeom>
                  </pic:spPr>
                </pic:pic>
              </a:graphicData>
            </a:graphic>
          </wp:inline>
        </w:drawing>
      </w:r>
    </w:p>
    <w:p w:rsidR="00C81799" w:rsidRDefault="00C81799">
      <w:r>
        <w:rPr>
          <w:noProof/>
          <w:lang w:eastAsia="ru-RU"/>
        </w:rPr>
        <w:lastRenderedPageBreak/>
        <w:drawing>
          <wp:inline distT="0" distB="0" distL="0" distR="0" wp14:anchorId="226F45FF" wp14:editId="02224A74">
            <wp:extent cx="5940425" cy="2851785"/>
            <wp:effectExtent l="0" t="0" r="3175" b="571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940425" cy="2851785"/>
                    </a:xfrm>
                    <a:prstGeom prst="rect">
                      <a:avLst/>
                    </a:prstGeom>
                  </pic:spPr>
                </pic:pic>
              </a:graphicData>
            </a:graphic>
          </wp:inline>
        </w:drawing>
      </w:r>
      <w:r>
        <w:rPr>
          <w:noProof/>
          <w:lang w:eastAsia="ru-RU"/>
        </w:rPr>
        <w:drawing>
          <wp:inline distT="0" distB="0" distL="0" distR="0" wp14:anchorId="31C17F17" wp14:editId="600794B3">
            <wp:extent cx="5940425" cy="2707640"/>
            <wp:effectExtent l="0" t="0" r="317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0425" cy="2707640"/>
                    </a:xfrm>
                    <a:prstGeom prst="rect">
                      <a:avLst/>
                    </a:prstGeom>
                  </pic:spPr>
                </pic:pic>
              </a:graphicData>
            </a:graphic>
          </wp:inline>
        </w:drawing>
      </w:r>
      <w:r>
        <w:rPr>
          <w:noProof/>
          <w:lang w:eastAsia="ru-RU"/>
        </w:rPr>
        <w:drawing>
          <wp:inline distT="0" distB="0" distL="0" distR="0" wp14:anchorId="7B1A8BBB" wp14:editId="50AE42E6">
            <wp:extent cx="5940425" cy="2673350"/>
            <wp:effectExtent l="0" t="0" r="317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0425" cy="2673350"/>
                    </a:xfrm>
                    <a:prstGeom prst="rect">
                      <a:avLst/>
                    </a:prstGeom>
                  </pic:spPr>
                </pic:pic>
              </a:graphicData>
            </a:graphic>
          </wp:inline>
        </w:drawing>
      </w:r>
    </w:p>
    <w:p w:rsidR="00C81799" w:rsidRDefault="00C81799">
      <w:r>
        <w:rPr>
          <w:noProof/>
          <w:lang w:eastAsia="ru-RU"/>
        </w:rPr>
        <w:lastRenderedPageBreak/>
        <w:drawing>
          <wp:inline distT="0" distB="0" distL="0" distR="0" wp14:anchorId="36A11A1F" wp14:editId="17250FB1">
            <wp:extent cx="5940425" cy="3030855"/>
            <wp:effectExtent l="0" t="0" r="317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940425" cy="3030855"/>
                    </a:xfrm>
                    <a:prstGeom prst="rect">
                      <a:avLst/>
                    </a:prstGeom>
                  </pic:spPr>
                </pic:pic>
              </a:graphicData>
            </a:graphic>
          </wp:inline>
        </w:drawing>
      </w:r>
    </w:p>
    <w:p w:rsidR="00C81799" w:rsidRPr="00C81799" w:rsidRDefault="00C81799" w:rsidP="00C8179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81799">
        <w:rPr>
          <w:rFonts w:ascii="Arial" w:eastAsia="Times New Roman" w:hAnsi="Arial" w:cs="Arial"/>
          <w:color w:val="000000"/>
          <w:sz w:val="21"/>
          <w:szCs w:val="21"/>
          <w:lang w:eastAsia="ru-RU"/>
        </w:rPr>
        <w:t>Приведем графики, представленные на рисунках П.2.5 и П.2.6 к двухступенчатому виду.</w:t>
      </w:r>
    </w:p>
    <w:p w:rsidR="00C81799" w:rsidRPr="00C81799" w:rsidRDefault="00C81799" w:rsidP="00C8179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81799">
        <w:rPr>
          <w:rFonts w:ascii="Arial" w:eastAsia="Times New Roman" w:hAnsi="Arial" w:cs="Arial"/>
          <w:b/>
          <w:bCs/>
          <w:color w:val="000000"/>
          <w:sz w:val="21"/>
          <w:szCs w:val="21"/>
          <w:lang w:eastAsia="ru-RU"/>
        </w:rPr>
        <w:t>Для зимнего графика</w:t>
      </w:r>
    </w:p>
    <w:p w:rsidR="00C81799" w:rsidRPr="00C81799" w:rsidRDefault="00C81799" w:rsidP="00C8179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81799">
        <w:rPr>
          <w:rFonts w:ascii="Arial" w:eastAsia="Times New Roman" w:hAnsi="Arial" w:cs="Arial"/>
          <w:color w:val="000000"/>
          <w:sz w:val="21"/>
          <w:szCs w:val="21"/>
          <w:lang w:eastAsia="ru-RU"/>
        </w:rPr>
        <w:t>Средняя нагрузка характерных зимних суток подстанции </w:t>
      </w:r>
      <w:r w:rsidRPr="00C81799">
        <w:rPr>
          <w:rFonts w:ascii="Times New Roman" w:eastAsia="Times New Roman" w:hAnsi="Times New Roman" w:cs="Times New Roman"/>
          <w:i/>
          <w:iCs/>
          <w:color w:val="000000"/>
          <w:sz w:val="26"/>
          <w:szCs w:val="26"/>
          <w:lang w:eastAsia="ru-RU"/>
        </w:rPr>
        <w:t>50,55</w:t>
      </w:r>
      <w:r w:rsidRPr="00C81799">
        <w:rPr>
          <w:rFonts w:ascii="Arial" w:eastAsia="Times New Roman" w:hAnsi="Arial" w:cs="Arial"/>
          <w:color w:val="000000"/>
          <w:sz w:val="21"/>
          <w:szCs w:val="21"/>
          <w:lang w:eastAsia="ru-RU"/>
        </w:rPr>
        <w:t> МВА.</w:t>
      </w:r>
    </w:p>
    <w:p w:rsidR="00C81799" w:rsidRPr="00C81799" w:rsidRDefault="00C81799" w:rsidP="00C8179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81799">
        <w:rPr>
          <w:rFonts w:ascii="Arial" w:eastAsia="Times New Roman" w:hAnsi="Arial" w:cs="Arial"/>
          <w:color w:val="000000"/>
          <w:sz w:val="21"/>
          <w:szCs w:val="21"/>
          <w:lang w:eastAsia="ru-RU"/>
        </w:rPr>
        <w:t>Это график нагрузки с одним вечерним максимумом.</w:t>
      </w:r>
    </w:p>
    <w:p w:rsidR="00C81799" w:rsidRPr="00C81799" w:rsidRDefault="00C81799" w:rsidP="00C81799">
      <w:pPr>
        <w:numPr>
          <w:ilvl w:val="0"/>
          <w:numId w:val="18"/>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799">
        <w:rPr>
          <w:rFonts w:ascii="Arial" w:eastAsia="Times New Roman" w:hAnsi="Arial" w:cs="Arial"/>
          <w:color w:val="000000"/>
          <w:sz w:val="21"/>
          <w:szCs w:val="21"/>
          <w:lang w:eastAsia="ru-RU"/>
        </w:rPr>
        <w:t>Выделим продолжительность большей ступени </w:t>
      </w:r>
      <w:r w:rsidRPr="00C81799">
        <w:rPr>
          <w:rFonts w:ascii="Times New Roman" w:eastAsia="Times New Roman" w:hAnsi="Times New Roman" w:cs="Times New Roman"/>
          <w:i/>
          <w:iCs/>
          <w:color w:val="000000"/>
          <w:sz w:val="26"/>
          <w:szCs w:val="26"/>
          <w:lang w:eastAsia="ru-RU"/>
        </w:rPr>
        <w:t>K</w:t>
      </w:r>
      <w:r w:rsidRPr="00C81799">
        <w:rPr>
          <w:rFonts w:ascii="Times New Roman" w:eastAsia="Times New Roman" w:hAnsi="Times New Roman" w:cs="Times New Roman"/>
          <w:i/>
          <w:iCs/>
          <w:color w:val="000000"/>
          <w:sz w:val="26"/>
          <w:szCs w:val="26"/>
          <w:vertAlign w:val="subscript"/>
          <w:lang w:eastAsia="ru-RU"/>
        </w:rPr>
        <w:t>2</w:t>
      </w:r>
      <w:r w:rsidRPr="00C81799">
        <w:rPr>
          <w:rFonts w:ascii="Arial" w:eastAsia="Times New Roman" w:hAnsi="Arial" w:cs="Arial"/>
          <w:color w:val="000000"/>
          <w:sz w:val="21"/>
          <w:szCs w:val="21"/>
          <w:lang w:eastAsia="ru-RU"/>
        </w:rPr>
        <w:t> для значений нагрузки, больших средней в период утреннего максимума. Это 7 часов. Построим двухступенчатый график для </w:t>
      </w:r>
      <w:r w:rsidRPr="00C81799">
        <w:rPr>
          <w:rFonts w:ascii="Times New Roman" w:eastAsia="Times New Roman" w:hAnsi="Times New Roman" w:cs="Times New Roman"/>
          <w:i/>
          <w:iCs/>
          <w:color w:val="000000"/>
          <w:sz w:val="26"/>
          <w:szCs w:val="26"/>
          <w:lang w:eastAsia="ru-RU"/>
        </w:rPr>
        <w:t>K</w:t>
      </w:r>
      <w:r w:rsidRPr="00C81799">
        <w:rPr>
          <w:rFonts w:ascii="Times New Roman" w:eastAsia="Times New Roman" w:hAnsi="Times New Roman" w:cs="Times New Roman"/>
          <w:i/>
          <w:iCs/>
          <w:color w:val="000000"/>
          <w:sz w:val="26"/>
          <w:szCs w:val="26"/>
          <w:vertAlign w:val="subscript"/>
          <w:lang w:eastAsia="ru-RU"/>
        </w:rPr>
        <w:t>2</w:t>
      </w:r>
      <w:r w:rsidRPr="00C81799">
        <w:rPr>
          <w:rFonts w:ascii="Times New Roman" w:eastAsia="Times New Roman" w:hAnsi="Times New Roman" w:cs="Times New Roman"/>
          <w:i/>
          <w:iCs/>
          <w:color w:val="000000"/>
          <w:sz w:val="26"/>
          <w:szCs w:val="26"/>
          <w:lang w:eastAsia="ru-RU"/>
        </w:rPr>
        <w:t xml:space="preserve"> = </w:t>
      </w:r>
      <w:proofErr w:type="spellStart"/>
      <w:r w:rsidRPr="00C81799">
        <w:rPr>
          <w:rFonts w:ascii="Times New Roman" w:eastAsia="Times New Roman" w:hAnsi="Times New Roman" w:cs="Times New Roman"/>
          <w:i/>
          <w:iCs/>
          <w:color w:val="000000"/>
          <w:sz w:val="26"/>
          <w:szCs w:val="26"/>
          <w:lang w:eastAsia="ru-RU"/>
        </w:rPr>
        <w:t>S</w:t>
      </w:r>
      <w:r w:rsidRPr="00C81799">
        <w:rPr>
          <w:rFonts w:ascii="Times New Roman" w:eastAsia="Times New Roman" w:hAnsi="Times New Roman" w:cs="Times New Roman"/>
          <w:i/>
          <w:iCs/>
          <w:color w:val="000000"/>
          <w:sz w:val="26"/>
          <w:szCs w:val="26"/>
          <w:vertAlign w:val="subscript"/>
          <w:lang w:eastAsia="ru-RU"/>
        </w:rPr>
        <w:t>max</w:t>
      </w:r>
      <w:proofErr w:type="spellEnd"/>
      <w:r w:rsidRPr="00C81799">
        <w:rPr>
          <w:rFonts w:ascii="Times New Roman" w:eastAsia="Times New Roman" w:hAnsi="Times New Roman" w:cs="Times New Roman"/>
          <w:i/>
          <w:iCs/>
          <w:color w:val="000000"/>
          <w:sz w:val="26"/>
          <w:szCs w:val="26"/>
          <w:lang w:eastAsia="ru-RU"/>
        </w:rPr>
        <w:t> = 75,7</w:t>
      </w:r>
      <w:r w:rsidRPr="00C81799">
        <w:rPr>
          <w:rFonts w:ascii="Arial" w:eastAsia="Times New Roman" w:hAnsi="Arial" w:cs="Arial"/>
          <w:color w:val="000000"/>
          <w:sz w:val="21"/>
          <w:szCs w:val="21"/>
          <w:lang w:eastAsia="ru-RU"/>
        </w:rPr>
        <w:t> МВА, а </w:t>
      </w:r>
      <w:r w:rsidRPr="00C81799">
        <w:rPr>
          <w:rFonts w:ascii="Times New Roman" w:eastAsia="Times New Roman" w:hAnsi="Times New Roman" w:cs="Times New Roman"/>
          <w:i/>
          <w:iCs/>
          <w:color w:val="000000"/>
          <w:sz w:val="26"/>
          <w:szCs w:val="26"/>
          <w:lang w:eastAsia="ru-RU"/>
        </w:rPr>
        <w:t>K</w:t>
      </w:r>
      <w:r w:rsidRPr="00C81799">
        <w:rPr>
          <w:rFonts w:ascii="Times New Roman" w:eastAsia="Times New Roman" w:hAnsi="Times New Roman" w:cs="Times New Roman"/>
          <w:i/>
          <w:iCs/>
          <w:color w:val="000000"/>
          <w:sz w:val="26"/>
          <w:szCs w:val="26"/>
          <w:vertAlign w:val="subscript"/>
          <w:lang w:eastAsia="ru-RU"/>
        </w:rPr>
        <w:t>1</w:t>
      </w:r>
      <w:r w:rsidRPr="00C81799">
        <w:rPr>
          <w:rFonts w:ascii="Arial" w:eastAsia="Times New Roman" w:hAnsi="Arial" w:cs="Arial"/>
          <w:color w:val="000000"/>
          <w:sz w:val="21"/>
          <w:szCs w:val="21"/>
          <w:lang w:eastAsia="ru-RU"/>
        </w:rPr>
        <w:t> как среднеквадратическое значение оставшейся нагрузки, рисунок. П.2.7. Оно равно </w:t>
      </w:r>
      <w:r w:rsidRPr="00C81799">
        <w:rPr>
          <w:rFonts w:ascii="Times New Roman" w:eastAsia="Times New Roman" w:hAnsi="Times New Roman" w:cs="Times New Roman"/>
          <w:i/>
          <w:iCs/>
          <w:color w:val="000000"/>
          <w:sz w:val="26"/>
          <w:szCs w:val="26"/>
          <w:lang w:eastAsia="ru-RU"/>
        </w:rPr>
        <w:t>К</w:t>
      </w:r>
      <w:r w:rsidRPr="00C81799">
        <w:rPr>
          <w:rFonts w:ascii="Times New Roman" w:eastAsia="Times New Roman" w:hAnsi="Times New Roman" w:cs="Times New Roman"/>
          <w:i/>
          <w:iCs/>
          <w:color w:val="000000"/>
          <w:sz w:val="26"/>
          <w:szCs w:val="26"/>
          <w:vertAlign w:val="subscript"/>
          <w:lang w:eastAsia="ru-RU"/>
        </w:rPr>
        <w:t>1</w:t>
      </w:r>
      <w:r w:rsidRPr="00C81799">
        <w:rPr>
          <w:rFonts w:ascii="Times New Roman" w:eastAsia="Times New Roman" w:hAnsi="Times New Roman" w:cs="Times New Roman"/>
          <w:i/>
          <w:iCs/>
          <w:color w:val="000000"/>
          <w:sz w:val="26"/>
          <w:szCs w:val="26"/>
          <w:lang w:eastAsia="ru-RU"/>
        </w:rPr>
        <w:t> = 43,88</w:t>
      </w:r>
      <w:r w:rsidRPr="00C81799">
        <w:rPr>
          <w:rFonts w:ascii="Arial" w:eastAsia="Times New Roman" w:hAnsi="Arial" w:cs="Arial"/>
          <w:color w:val="000000"/>
          <w:sz w:val="21"/>
          <w:szCs w:val="21"/>
          <w:lang w:eastAsia="ru-RU"/>
        </w:rPr>
        <w:t> МВА.</w:t>
      </w:r>
    </w:p>
    <w:p w:rsidR="00C81799" w:rsidRPr="00C81799" w:rsidRDefault="00C81799" w:rsidP="00C8179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81799">
        <w:rPr>
          <w:rFonts w:ascii="Arial" w:eastAsia="Times New Roman" w:hAnsi="Arial" w:cs="Arial"/>
          <w:color w:val="000000"/>
          <w:sz w:val="21"/>
          <w:szCs w:val="21"/>
          <w:lang w:eastAsia="ru-RU"/>
        </w:rPr>
        <w:t>Соотношение </w:t>
      </w:r>
      <w:r w:rsidRPr="00C81799">
        <w:rPr>
          <w:rFonts w:ascii="Times New Roman" w:eastAsia="Times New Roman" w:hAnsi="Times New Roman" w:cs="Times New Roman"/>
          <w:i/>
          <w:iCs/>
          <w:color w:val="000000"/>
          <w:sz w:val="26"/>
          <w:szCs w:val="26"/>
          <w:lang w:eastAsia="ru-RU"/>
        </w:rPr>
        <w:t xml:space="preserve">a + b = c + </w:t>
      </w:r>
      <w:proofErr w:type="gramStart"/>
      <w:r w:rsidRPr="00C81799">
        <w:rPr>
          <w:rFonts w:ascii="Times New Roman" w:eastAsia="Times New Roman" w:hAnsi="Times New Roman" w:cs="Times New Roman"/>
          <w:i/>
          <w:iCs/>
          <w:color w:val="000000"/>
          <w:sz w:val="26"/>
          <w:szCs w:val="26"/>
          <w:lang w:eastAsia="ru-RU"/>
        </w:rPr>
        <w:t>d</w:t>
      </w:r>
      <w:r w:rsidRPr="00C81799">
        <w:rPr>
          <w:rFonts w:ascii="Arial" w:eastAsia="Times New Roman" w:hAnsi="Arial" w:cs="Arial"/>
          <w:color w:val="000000"/>
          <w:sz w:val="21"/>
          <w:szCs w:val="21"/>
          <w:lang w:eastAsia="ru-RU"/>
        </w:rPr>
        <w:t>:  </w:t>
      </w:r>
      <w:r w:rsidRPr="00C81799">
        <w:rPr>
          <w:rFonts w:ascii="Times New Roman" w:eastAsia="Times New Roman" w:hAnsi="Times New Roman" w:cs="Times New Roman"/>
          <w:i/>
          <w:iCs/>
          <w:color w:val="000000"/>
          <w:sz w:val="26"/>
          <w:szCs w:val="26"/>
          <w:lang w:eastAsia="ru-RU"/>
        </w:rPr>
        <w:t>a</w:t>
      </w:r>
      <w:proofErr w:type="gramEnd"/>
      <w:r w:rsidRPr="00C81799">
        <w:rPr>
          <w:rFonts w:ascii="Times New Roman" w:eastAsia="Times New Roman" w:hAnsi="Times New Roman" w:cs="Times New Roman"/>
          <w:i/>
          <w:iCs/>
          <w:color w:val="000000"/>
          <w:sz w:val="26"/>
          <w:szCs w:val="26"/>
          <w:lang w:eastAsia="ru-RU"/>
        </w:rPr>
        <w:t xml:space="preserve"> + b = 56,36</w:t>
      </w:r>
      <w:r w:rsidRPr="00C81799">
        <w:rPr>
          <w:rFonts w:ascii="Arial" w:eastAsia="Times New Roman" w:hAnsi="Arial" w:cs="Arial"/>
          <w:color w:val="000000"/>
          <w:sz w:val="21"/>
          <w:szCs w:val="21"/>
          <w:lang w:eastAsia="ru-RU"/>
        </w:rPr>
        <w:t>  МВА; </w:t>
      </w:r>
      <w:r w:rsidRPr="00C81799">
        <w:rPr>
          <w:rFonts w:ascii="Times New Roman" w:eastAsia="Times New Roman" w:hAnsi="Times New Roman" w:cs="Times New Roman"/>
          <w:i/>
          <w:iCs/>
          <w:color w:val="000000"/>
          <w:sz w:val="26"/>
          <w:szCs w:val="26"/>
          <w:lang w:eastAsia="ru-RU"/>
        </w:rPr>
        <w:t>c + d  = 7,55</w:t>
      </w:r>
      <w:r w:rsidRPr="00C81799">
        <w:rPr>
          <w:rFonts w:ascii="Arial" w:eastAsia="Times New Roman" w:hAnsi="Arial" w:cs="Arial"/>
          <w:color w:val="000000"/>
          <w:sz w:val="21"/>
          <w:szCs w:val="21"/>
          <w:lang w:eastAsia="ru-RU"/>
        </w:rPr>
        <w:t> МВА.</w:t>
      </w:r>
    </w:p>
    <w:p w:rsidR="00C81799" w:rsidRDefault="00C81799">
      <w:r>
        <w:rPr>
          <w:noProof/>
          <w:lang w:eastAsia="ru-RU"/>
        </w:rPr>
        <w:drawing>
          <wp:inline distT="0" distB="0" distL="0" distR="0" wp14:anchorId="53EAA462" wp14:editId="2C1C0A75">
            <wp:extent cx="5940425" cy="2698750"/>
            <wp:effectExtent l="0" t="0" r="3175" b="635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40425" cy="2698750"/>
                    </a:xfrm>
                    <a:prstGeom prst="rect">
                      <a:avLst/>
                    </a:prstGeom>
                  </pic:spPr>
                </pic:pic>
              </a:graphicData>
            </a:graphic>
          </wp:inline>
        </w:drawing>
      </w:r>
    </w:p>
    <w:p w:rsidR="00C81799" w:rsidRPr="00C81799" w:rsidRDefault="00C81799" w:rsidP="00C81799">
      <w:pPr>
        <w:shd w:val="clear" w:color="auto" w:fill="FFFFFF"/>
        <w:spacing w:before="100" w:beforeAutospacing="1" w:after="100" w:afterAutospacing="1" w:line="240" w:lineRule="auto"/>
        <w:ind w:right="300"/>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lastRenderedPageBreak/>
        <w:t>2. </w:t>
      </w:r>
      <w:r w:rsidRPr="00C81799">
        <w:rPr>
          <w:rFonts w:ascii="Arial" w:eastAsia="Times New Roman" w:hAnsi="Arial" w:cs="Arial"/>
          <w:color w:val="000000"/>
          <w:sz w:val="21"/>
          <w:szCs w:val="21"/>
          <w:lang w:eastAsia="ru-RU"/>
        </w:rPr>
        <w:t>Уменьшим </w:t>
      </w:r>
      <w:r w:rsidRPr="00C81799">
        <w:rPr>
          <w:rFonts w:ascii="Times New Roman" w:eastAsia="Times New Roman" w:hAnsi="Times New Roman" w:cs="Times New Roman"/>
          <w:i/>
          <w:iCs/>
          <w:color w:val="000000"/>
          <w:sz w:val="26"/>
          <w:szCs w:val="26"/>
          <w:lang w:eastAsia="ru-RU"/>
        </w:rPr>
        <w:t>a + b</w:t>
      </w:r>
      <w:r w:rsidRPr="00C81799">
        <w:rPr>
          <w:rFonts w:ascii="Arial" w:eastAsia="Times New Roman" w:hAnsi="Arial" w:cs="Arial"/>
          <w:color w:val="000000"/>
          <w:sz w:val="21"/>
          <w:szCs w:val="21"/>
          <w:lang w:eastAsia="ru-RU"/>
        </w:rPr>
        <w:t> исключением наименьшего часового значения из большей ступени. Это 15 часов, значение </w:t>
      </w:r>
      <w:r w:rsidRPr="00C81799">
        <w:rPr>
          <w:rFonts w:ascii="Times New Roman" w:eastAsia="Times New Roman" w:hAnsi="Times New Roman" w:cs="Times New Roman"/>
          <w:i/>
          <w:iCs/>
          <w:color w:val="000000"/>
          <w:sz w:val="26"/>
          <w:szCs w:val="26"/>
          <w:lang w:eastAsia="ru-RU"/>
        </w:rPr>
        <w:t>53,47</w:t>
      </w:r>
      <w:r w:rsidRPr="00C81799">
        <w:rPr>
          <w:rFonts w:ascii="Arial" w:eastAsia="Times New Roman" w:hAnsi="Arial" w:cs="Arial"/>
          <w:color w:val="000000"/>
          <w:sz w:val="21"/>
          <w:szCs w:val="21"/>
          <w:lang w:eastAsia="ru-RU"/>
        </w:rPr>
        <w:t> МВА. Получим двухступенчатый график с продолжительностью большей ступени 6 часов, рисунок П.2.8. </w:t>
      </w:r>
      <w:r w:rsidRPr="00C81799">
        <w:rPr>
          <w:rFonts w:ascii="Times New Roman" w:eastAsia="Times New Roman" w:hAnsi="Times New Roman" w:cs="Times New Roman"/>
          <w:i/>
          <w:iCs/>
          <w:color w:val="000000"/>
          <w:sz w:val="26"/>
          <w:szCs w:val="26"/>
          <w:lang w:eastAsia="ru-RU"/>
        </w:rPr>
        <w:t>K</w:t>
      </w:r>
      <w:r w:rsidRPr="00C81799">
        <w:rPr>
          <w:rFonts w:ascii="Times New Roman" w:eastAsia="Times New Roman" w:hAnsi="Times New Roman" w:cs="Times New Roman"/>
          <w:i/>
          <w:iCs/>
          <w:color w:val="000000"/>
          <w:sz w:val="26"/>
          <w:szCs w:val="26"/>
          <w:vertAlign w:val="subscript"/>
          <w:lang w:eastAsia="ru-RU"/>
        </w:rPr>
        <w:t>1</w:t>
      </w:r>
      <w:r w:rsidRPr="00C81799">
        <w:rPr>
          <w:rFonts w:ascii="Arial" w:eastAsia="Times New Roman" w:hAnsi="Arial" w:cs="Arial"/>
          <w:color w:val="000000"/>
          <w:sz w:val="21"/>
          <w:szCs w:val="21"/>
          <w:lang w:eastAsia="ru-RU"/>
        </w:rPr>
        <w:t> изменилось и стало </w:t>
      </w:r>
      <w:r w:rsidRPr="00C81799">
        <w:rPr>
          <w:rFonts w:ascii="Times New Roman" w:eastAsia="Times New Roman" w:hAnsi="Times New Roman" w:cs="Times New Roman"/>
          <w:i/>
          <w:iCs/>
          <w:color w:val="000000"/>
          <w:sz w:val="26"/>
          <w:szCs w:val="26"/>
          <w:lang w:eastAsia="ru-RU"/>
        </w:rPr>
        <w:t>44,8</w:t>
      </w:r>
      <w:r w:rsidRPr="00C81799">
        <w:rPr>
          <w:rFonts w:ascii="Arial" w:eastAsia="Times New Roman" w:hAnsi="Arial" w:cs="Arial"/>
          <w:color w:val="000000"/>
          <w:sz w:val="21"/>
          <w:szCs w:val="21"/>
          <w:lang w:eastAsia="ru-RU"/>
        </w:rPr>
        <w:t> МВА.</w:t>
      </w:r>
    </w:p>
    <w:p w:rsidR="00C81799" w:rsidRDefault="00C81799" w:rsidP="00C81799">
      <w:pPr>
        <w:shd w:val="clear" w:color="auto" w:fill="FFFFFF"/>
        <w:spacing w:before="100" w:beforeAutospacing="1" w:after="100" w:afterAutospacing="1" w:line="240" w:lineRule="auto"/>
        <w:ind w:left="300" w:right="300" w:firstLine="567"/>
        <w:jc w:val="center"/>
        <w:rPr>
          <w:rFonts w:ascii="Arial" w:eastAsia="Times New Roman" w:hAnsi="Arial" w:cs="Arial"/>
          <w:color w:val="000000"/>
          <w:sz w:val="21"/>
          <w:szCs w:val="21"/>
          <w:lang w:eastAsia="ru-RU"/>
        </w:rPr>
      </w:pPr>
      <w:r w:rsidRPr="00C81799">
        <w:rPr>
          <w:rFonts w:ascii="Arial" w:eastAsia="Times New Roman" w:hAnsi="Arial" w:cs="Arial"/>
          <w:color w:val="000000"/>
          <w:sz w:val="21"/>
          <w:szCs w:val="21"/>
          <w:lang w:eastAsia="ru-RU"/>
        </w:rPr>
        <w:t>Соотношение </w:t>
      </w:r>
      <w:r w:rsidRPr="00C81799">
        <w:rPr>
          <w:rFonts w:ascii="Times New Roman" w:eastAsia="Times New Roman" w:hAnsi="Times New Roman" w:cs="Times New Roman"/>
          <w:i/>
          <w:iCs/>
          <w:color w:val="000000"/>
          <w:sz w:val="26"/>
          <w:szCs w:val="26"/>
          <w:lang w:eastAsia="ru-RU"/>
        </w:rPr>
        <w:t xml:space="preserve">a + b = c + </w:t>
      </w:r>
      <w:proofErr w:type="gramStart"/>
      <w:r w:rsidRPr="00C81799">
        <w:rPr>
          <w:rFonts w:ascii="Times New Roman" w:eastAsia="Times New Roman" w:hAnsi="Times New Roman" w:cs="Times New Roman"/>
          <w:i/>
          <w:iCs/>
          <w:color w:val="000000"/>
          <w:sz w:val="26"/>
          <w:szCs w:val="26"/>
          <w:lang w:eastAsia="ru-RU"/>
        </w:rPr>
        <w:t>d</w:t>
      </w:r>
      <w:r w:rsidRPr="00C81799">
        <w:rPr>
          <w:rFonts w:ascii="Arial" w:eastAsia="Times New Roman" w:hAnsi="Arial" w:cs="Arial"/>
          <w:color w:val="000000"/>
          <w:sz w:val="21"/>
          <w:szCs w:val="21"/>
          <w:lang w:eastAsia="ru-RU"/>
        </w:rPr>
        <w:t>:  </w:t>
      </w:r>
      <w:r w:rsidRPr="00C81799">
        <w:rPr>
          <w:rFonts w:ascii="Times New Roman" w:eastAsia="Times New Roman" w:hAnsi="Times New Roman" w:cs="Times New Roman"/>
          <w:i/>
          <w:iCs/>
          <w:color w:val="000000"/>
          <w:sz w:val="26"/>
          <w:szCs w:val="26"/>
          <w:lang w:eastAsia="ru-RU"/>
        </w:rPr>
        <w:t>a</w:t>
      </w:r>
      <w:proofErr w:type="gramEnd"/>
      <w:r w:rsidRPr="00C81799">
        <w:rPr>
          <w:rFonts w:ascii="Times New Roman" w:eastAsia="Times New Roman" w:hAnsi="Times New Roman" w:cs="Times New Roman"/>
          <w:i/>
          <w:iCs/>
          <w:color w:val="000000"/>
          <w:sz w:val="26"/>
          <w:szCs w:val="26"/>
          <w:lang w:eastAsia="ru-RU"/>
        </w:rPr>
        <w:t xml:space="preserve"> + b = 34,12</w:t>
      </w:r>
      <w:r w:rsidRPr="00C81799">
        <w:rPr>
          <w:rFonts w:ascii="Arial" w:eastAsia="Times New Roman" w:hAnsi="Arial" w:cs="Arial"/>
          <w:color w:val="000000"/>
          <w:sz w:val="21"/>
          <w:szCs w:val="21"/>
          <w:lang w:eastAsia="ru-RU"/>
        </w:rPr>
        <w:t> МВА; </w:t>
      </w:r>
      <w:r w:rsidRPr="00C81799">
        <w:rPr>
          <w:rFonts w:ascii="Times New Roman" w:eastAsia="Times New Roman" w:hAnsi="Times New Roman" w:cs="Times New Roman"/>
          <w:i/>
          <w:iCs/>
          <w:color w:val="000000"/>
          <w:sz w:val="26"/>
          <w:szCs w:val="26"/>
          <w:lang w:eastAsia="ru-RU"/>
        </w:rPr>
        <w:t>c + d  = 15,18</w:t>
      </w:r>
      <w:r w:rsidRPr="00C81799">
        <w:rPr>
          <w:rFonts w:ascii="Arial" w:eastAsia="Times New Roman" w:hAnsi="Arial" w:cs="Arial"/>
          <w:color w:val="000000"/>
          <w:sz w:val="21"/>
          <w:szCs w:val="21"/>
          <w:lang w:eastAsia="ru-RU"/>
        </w:rPr>
        <w:t> МВА.</w:t>
      </w:r>
    </w:p>
    <w:p w:rsidR="00C81799" w:rsidRDefault="00C81799" w:rsidP="00C81799">
      <w:pPr>
        <w:shd w:val="clear" w:color="auto" w:fill="FFFFFF"/>
        <w:spacing w:before="100" w:beforeAutospacing="1" w:after="100" w:afterAutospacing="1" w:line="240" w:lineRule="auto"/>
        <w:ind w:left="300" w:right="300" w:firstLine="567"/>
        <w:jc w:val="center"/>
      </w:pPr>
      <w:r>
        <w:rPr>
          <w:noProof/>
          <w:lang w:eastAsia="ru-RU"/>
        </w:rPr>
        <w:drawing>
          <wp:inline distT="0" distB="0" distL="0" distR="0" wp14:anchorId="5EDA3A3B" wp14:editId="5C8996B2">
            <wp:extent cx="5940425" cy="2694940"/>
            <wp:effectExtent l="0" t="0" r="317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0425" cy="2694940"/>
                    </a:xfrm>
                    <a:prstGeom prst="rect">
                      <a:avLst/>
                    </a:prstGeom>
                  </pic:spPr>
                </pic:pic>
              </a:graphicData>
            </a:graphic>
          </wp:inline>
        </w:drawing>
      </w:r>
    </w:p>
    <w:p w:rsidR="00C81799" w:rsidRDefault="00C81799" w:rsidP="00C81799"/>
    <w:p w:rsidR="00C81799" w:rsidRPr="00C81799" w:rsidRDefault="00C81799" w:rsidP="00C81799">
      <w:pPr>
        <w:spacing w:before="100" w:beforeAutospacing="1" w:after="100" w:afterAutospacing="1" w:line="240" w:lineRule="auto"/>
        <w:ind w:right="150"/>
        <w:jc w:val="both"/>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3. </w:t>
      </w:r>
      <w:r w:rsidRPr="00C81799">
        <w:rPr>
          <w:rFonts w:ascii="Arial" w:eastAsia="Times New Roman" w:hAnsi="Arial" w:cs="Arial"/>
          <w:color w:val="000000"/>
          <w:sz w:val="21"/>
          <w:szCs w:val="21"/>
          <w:lang w:eastAsia="ru-RU"/>
        </w:rPr>
        <w:t>Уменьшим </w:t>
      </w:r>
      <w:r w:rsidRPr="00C81799">
        <w:rPr>
          <w:rFonts w:ascii="Times New Roman" w:eastAsia="Times New Roman" w:hAnsi="Times New Roman" w:cs="Times New Roman"/>
          <w:i/>
          <w:iCs/>
          <w:color w:val="000000"/>
          <w:sz w:val="26"/>
          <w:szCs w:val="26"/>
          <w:lang w:eastAsia="ru-RU"/>
        </w:rPr>
        <w:t>a + b</w:t>
      </w:r>
      <w:r w:rsidRPr="00C81799">
        <w:rPr>
          <w:rFonts w:ascii="Arial" w:eastAsia="Times New Roman" w:hAnsi="Arial" w:cs="Arial"/>
          <w:color w:val="000000"/>
          <w:sz w:val="21"/>
          <w:szCs w:val="21"/>
          <w:lang w:eastAsia="ru-RU"/>
        </w:rPr>
        <w:t> исключением наименьшего часового значения из большей ступени. Это 21 час, значение </w:t>
      </w:r>
      <w:r w:rsidRPr="00C81799">
        <w:rPr>
          <w:rFonts w:ascii="Times New Roman" w:eastAsia="Times New Roman" w:hAnsi="Times New Roman" w:cs="Times New Roman"/>
          <w:i/>
          <w:iCs/>
          <w:color w:val="000000"/>
          <w:sz w:val="26"/>
          <w:szCs w:val="26"/>
          <w:lang w:eastAsia="ru-RU"/>
        </w:rPr>
        <w:t>62,32,47</w:t>
      </w:r>
      <w:r w:rsidRPr="00C81799">
        <w:rPr>
          <w:rFonts w:ascii="Arial" w:eastAsia="Times New Roman" w:hAnsi="Arial" w:cs="Arial"/>
          <w:color w:val="000000"/>
          <w:sz w:val="21"/>
          <w:szCs w:val="21"/>
          <w:lang w:eastAsia="ru-RU"/>
        </w:rPr>
        <w:t> МВА. Получим двухступенчатый график с продолжительностью большей ступени 5 часов, рисунок П.2.9. </w:t>
      </w:r>
      <w:r w:rsidRPr="00C81799">
        <w:rPr>
          <w:rFonts w:ascii="Times New Roman" w:eastAsia="Times New Roman" w:hAnsi="Times New Roman" w:cs="Times New Roman"/>
          <w:i/>
          <w:iCs/>
          <w:color w:val="000000"/>
          <w:sz w:val="26"/>
          <w:szCs w:val="26"/>
          <w:lang w:eastAsia="ru-RU"/>
        </w:rPr>
        <w:t>K</w:t>
      </w:r>
      <w:r w:rsidRPr="00C81799">
        <w:rPr>
          <w:rFonts w:ascii="Times New Roman" w:eastAsia="Times New Roman" w:hAnsi="Times New Roman" w:cs="Times New Roman"/>
          <w:i/>
          <w:iCs/>
          <w:color w:val="000000"/>
          <w:sz w:val="26"/>
          <w:szCs w:val="26"/>
          <w:vertAlign w:val="subscript"/>
          <w:lang w:eastAsia="ru-RU"/>
        </w:rPr>
        <w:t>1</w:t>
      </w:r>
      <w:r w:rsidRPr="00C81799">
        <w:rPr>
          <w:rFonts w:ascii="Arial" w:eastAsia="Times New Roman" w:hAnsi="Arial" w:cs="Arial"/>
          <w:color w:val="000000"/>
          <w:sz w:val="21"/>
          <w:szCs w:val="21"/>
          <w:lang w:eastAsia="ru-RU"/>
        </w:rPr>
        <w:t> изменилось и стало </w:t>
      </w:r>
      <w:r w:rsidRPr="00C81799">
        <w:rPr>
          <w:rFonts w:ascii="Times New Roman" w:eastAsia="Times New Roman" w:hAnsi="Times New Roman" w:cs="Times New Roman"/>
          <w:i/>
          <w:iCs/>
          <w:color w:val="000000"/>
          <w:sz w:val="26"/>
          <w:szCs w:val="26"/>
          <w:lang w:eastAsia="ru-RU"/>
        </w:rPr>
        <w:t>45,93</w:t>
      </w:r>
      <w:r w:rsidRPr="00C81799">
        <w:rPr>
          <w:rFonts w:ascii="Arial" w:eastAsia="Times New Roman" w:hAnsi="Arial" w:cs="Arial"/>
          <w:color w:val="000000"/>
          <w:sz w:val="21"/>
          <w:szCs w:val="21"/>
          <w:lang w:eastAsia="ru-RU"/>
        </w:rPr>
        <w:t> МВА.</w:t>
      </w:r>
    </w:p>
    <w:p w:rsidR="00C81799" w:rsidRPr="00C81799" w:rsidRDefault="00C81799" w:rsidP="00C8179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81799">
        <w:rPr>
          <w:rFonts w:ascii="Arial" w:eastAsia="Times New Roman" w:hAnsi="Arial" w:cs="Arial"/>
          <w:color w:val="000000"/>
          <w:sz w:val="21"/>
          <w:szCs w:val="21"/>
          <w:lang w:eastAsia="ru-RU"/>
        </w:rPr>
        <w:t>Соотношение </w:t>
      </w:r>
      <w:r w:rsidRPr="00C81799">
        <w:rPr>
          <w:rFonts w:ascii="Times New Roman" w:eastAsia="Times New Roman" w:hAnsi="Times New Roman" w:cs="Times New Roman"/>
          <w:i/>
          <w:iCs/>
          <w:color w:val="000000"/>
          <w:sz w:val="26"/>
          <w:szCs w:val="26"/>
          <w:lang w:eastAsia="ru-RU"/>
        </w:rPr>
        <w:t xml:space="preserve">a + b = c + </w:t>
      </w:r>
      <w:proofErr w:type="gramStart"/>
      <w:r w:rsidRPr="00C81799">
        <w:rPr>
          <w:rFonts w:ascii="Times New Roman" w:eastAsia="Times New Roman" w:hAnsi="Times New Roman" w:cs="Times New Roman"/>
          <w:i/>
          <w:iCs/>
          <w:color w:val="000000"/>
          <w:sz w:val="26"/>
          <w:szCs w:val="26"/>
          <w:lang w:eastAsia="ru-RU"/>
        </w:rPr>
        <w:t>d</w:t>
      </w:r>
      <w:r w:rsidRPr="00C81799">
        <w:rPr>
          <w:rFonts w:ascii="Arial" w:eastAsia="Times New Roman" w:hAnsi="Arial" w:cs="Arial"/>
          <w:color w:val="000000"/>
          <w:sz w:val="21"/>
          <w:szCs w:val="21"/>
          <w:lang w:eastAsia="ru-RU"/>
        </w:rPr>
        <w:t>:  </w:t>
      </w:r>
      <w:r w:rsidRPr="00C81799">
        <w:rPr>
          <w:rFonts w:ascii="Times New Roman" w:eastAsia="Times New Roman" w:hAnsi="Times New Roman" w:cs="Times New Roman"/>
          <w:i/>
          <w:iCs/>
          <w:color w:val="000000"/>
          <w:sz w:val="26"/>
          <w:szCs w:val="26"/>
          <w:lang w:eastAsia="ru-RU"/>
        </w:rPr>
        <w:t>a</w:t>
      </w:r>
      <w:proofErr w:type="gramEnd"/>
      <w:r w:rsidRPr="00C81799">
        <w:rPr>
          <w:rFonts w:ascii="Times New Roman" w:eastAsia="Times New Roman" w:hAnsi="Times New Roman" w:cs="Times New Roman"/>
          <w:i/>
          <w:iCs/>
          <w:color w:val="000000"/>
          <w:sz w:val="26"/>
          <w:szCs w:val="26"/>
          <w:lang w:eastAsia="ru-RU"/>
        </w:rPr>
        <w:t xml:space="preserve"> + b = 20,72</w:t>
      </w:r>
      <w:r w:rsidRPr="00C81799">
        <w:rPr>
          <w:rFonts w:ascii="Arial" w:eastAsia="Times New Roman" w:hAnsi="Arial" w:cs="Arial"/>
          <w:color w:val="000000"/>
          <w:sz w:val="21"/>
          <w:szCs w:val="21"/>
          <w:lang w:eastAsia="ru-RU"/>
        </w:rPr>
        <w:t> МВА; </w:t>
      </w:r>
      <w:r w:rsidRPr="00C81799">
        <w:rPr>
          <w:rFonts w:ascii="Times New Roman" w:eastAsia="Times New Roman" w:hAnsi="Times New Roman" w:cs="Times New Roman"/>
          <w:i/>
          <w:iCs/>
          <w:color w:val="000000"/>
          <w:sz w:val="26"/>
          <w:szCs w:val="26"/>
          <w:lang w:eastAsia="ru-RU"/>
        </w:rPr>
        <w:t>c + d  = 28,18</w:t>
      </w:r>
      <w:r w:rsidRPr="00C81799">
        <w:rPr>
          <w:rFonts w:ascii="Arial" w:eastAsia="Times New Roman" w:hAnsi="Arial" w:cs="Arial"/>
          <w:color w:val="000000"/>
          <w:sz w:val="21"/>
          <w:szCs w:val="21"/>
          <w:lang w:eastAsia="ru-RU"/>
        </w:rPr>
        <w:t> МВА.</w:t>
      </w:r>
    </w:p>
    <w:p w:rsidR="00C81799" w:rsidRPr="00C81799" w:rsidRDefault="00C81799" w:rsidP="00C8179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81799">
        <w:rPr>
          <w:rFonts w:ascii="Arial" w:eastAsia="Times New Roman" w:hAnsi="Arial" w:cs="Arial"/>
          <w:color w:val="000000"/>
          <w:sz w:val="21"/>
          <w:szCs w:val="21"/>
          <w:lang w:eastAsia="ru-RU"/>
        </w:rPr>
        <w:t>Такое соотношение является удовлетворительным.</w:t>
      </w:r>
    </w:p>
    <w:p w:rsidR="00C81799" w:rsidRPr="00C81799" w:rsidRDefault="00C81799" w:rsidP="00C8179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81799">
        <w:rPr>
          <w:rFonts w:ascii="Arial" w:eastAsia="Times New Roman" w:hAnsi="Arial" w:cs="Arial"/>
          <w:color w:val="000000"/>
          <w:sz w:val="21"/>
          <w:szCs w:val="21"/>
          <w:lang w:eastAsia="ru-RU"/>
        </w:rPr>
        <w:t>Таким образом, эквивалентный график нагрузки ПС для зимнего характерного дня имеет большую ступень с мощностью 75, 7 МВА и продолжительностью 5 часов.</w:t>
      </w:r>
    </w:p>
    <w:p w:rsidR="00C81799" w:rsidRDefault="00C81799" w:rsidP="00C81799">
      <w:pPr>
        <w:ind w:firstLine="708"/>
      </w:pPr>
      <w:r>
        <w:rPr>
          <w:noProof/>
          <w:lang w:eastAsia="ru-RU"/>
        </w:rPr>
        <w:drawing>
          <wp:inline distT="0" distB="0" distL="0" distR="0" wp14:anchorId="770888A2" wp14:editId="1151F573">
            <wp:extent cx="5940425" cy="2680970"/>
            <wp:effectExtent l="0" t="0" r="3175" b="508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0425" cy="2680970"/>
                    </a:xfrm>
                    <a:prstGeom prst="rect">
                      <a:avLst/>
                    </a:prstGeom>
                  </pic:spPr>
                </pic:pic>
              </a:graphicData>
            </a:graphic>
          </wp:inline>
        </w:drawing>
      </w:r>
    </w:p>
    <w:p w:rsidR="00C81799" w:rsidRDefault="00C81799" w:rsidP="00C81799">
      <w:pPr>
        <w:ind w:firstLine="708"/>
      </w:pPr>
    </w:p>
    <w:p w:rsidR="00C81799" w:rsidRPr="00C81799" w:rsidRDefault="00C81799" w:rsidP="00C8179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81799">
        <w:rPr>
          <w:rFonts w:ascii="Arial" w:eastAsia="Times New Roman" w:hAnsi="Arial" w:cs="Arial"/>
          <w:b/>
          <w:bCs/>
          <w:color w:val="000000"/>
          <w:sz w:val="21"/>
          <w:szCs w:val="21"/>
          <w:lang w:eastAsia="ru-RU"/>
        </w:rPr>
        <w:lastRenderedPageBreak/>
        <w:t>Для летнего графика</w:t>
      </w:r>
    </w:p>
    <w:p w:rsidR="00C81799" w:rsidRPr="00C81799" w:rsidRDefault="00C81799" w:rsidP="00C8179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81799">
        <w:rPr>
          <w:rFonts w:ascii="Arial" w:eastAsia="Times New Roman" w:hAnsi="Arial" w:cs="Arial"/>
          <w:color w:val="000000"/>
          <w:sz w:val="21"/>
          <w:szCs w:val="21"/>
          <w:lang w:eastAsia="ru-RU"/>
        </w:rPr>
        <w:t>Средняя нагрузка характерных летних суток подстанции 42,77МВА.</w:t>
      </w:r>
    </w:p>
    <w:p w:rsidR="00C81799" w:rsidRPr="00C81799" w:rsidRDefault="00C81799" w:rsidP="00C8179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81799">
        <w:rPr>
          <w:rFonts w:ascii="Arial" w:eastAsia="Times New Roman" w:hAnsi="Arial" w:cs="Arial"/>
          <w:color w:val="000000"/>
          <w:sz w:val="21"/>
          <w:szCs w:val="21"/>
          <w:lang w:eastAsia="ru-RU"/>
        </w:rPr>
        <w:t>Это график нагрузки с двумя максимумами.</w:t>
      </w:r>
    </w:p>
    <w:p w:rsidR="00C81799" w:rsidRPr="00C81799" w:rsidRDefault="00C81799" w:rsidP="00C81799">
      <w:pPr>
        <w:numPr>
          <w:ilvl w:val="0"/>
          <w:numId w:val="21"/>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C81799">
        <w:rPr>
          <w:rFonts w:ascii="Arial" w:eastAsia="Times New Roman" w:hAnsi="Arial" w:cs="Arial"/>
          <w:color w:val="000000"/>
          <w:sz w:val="21"/>
          <w:szCs w:val="21"/>
          <w:lang w:eastAsia="ru-RU"/>
        </w:rPr>
        <w:t>Выделим продолжительность большей ступени </w:t>
      </w:r>
      <w:r w:rsidRPr="00C81799">
        <w:rPr>
          <w:rFonts w:ascii="Times New Roman" w:eastAsia="Times New Roman" w:hAnsi="Times New Roman" w:cs="Times New Roman"/>
          <w:i/>
          <w:iCs/>
          <w:color w:val="000000"/>
          <w:sz w:val="26"/>
          <w:szCs w:val="26"/>
          <w:lang w:eastAsia="ru-RU"/>
        </w:rPr>
        <w:t>K</w:t>
      </w:r>
      <w:r w:rsidRPr="00C81799">
        <w:rPr>
          <w:rFonts w:ascii="Times New Roman" w:eastAsia="Times New Roman" w:hAnsi="Times New Roman" w:cs="Times New Roman"/>
          <w:i/>
          <w:iCs/>
          <w:color w:val="000000"/>
          <w:sz w:val="26"/>
          <w:szCs w:val="26"/>
          <w:vertAlign w:val="subscript"/>
          <w:lang w:eastAsia="ru-RU"/>
        </w:rPr>
        <w:t>2</w:t>
      </w:r>
      <w:r w:rsidRPr="00C81799">
        <w:rPr>
          <w:rFonts w:ascii="Arial" w:eastAsia="Times New Roman" w:hAnsi="Arial" w:cs="Arial"/>
          <w:color w:val="000000"/>
          <w:sz w:val="21"/>
          <w:szCs w:val="21"/>
          <w:lang w:eastAsia="ru-RU"/>
        </w:rPr>
        <w:t> для значений нагрузки, больших средней в период вечернего (более длительного) максимума. Это 7 часов. Построим двухступенчатый график для </w:t>
      </w:r>
      <w:r w:rsidRPr="00C81799">
        <w:rPr>
          <w:rFonts w:ascii="Times New Roman" w:eastAsia="Times New Roman" w:hAnsi="Times New Roman" w:cs="Times New Roman"/>
          <w:i/>
          <w:iCs/>
          <w:color w:val="000000"/>
          <w:sz w:val="26"/>
          <w:szCs w:val="26"/>
          <w:lang w:eastAsia="ru-RU"/>
        </w:rPr>
        <w:t>K</w:t>
      </w:r>
      <w:r w:rsidRPr="00C81799">
        <w:rPr>
          <w:rFonts w:ascii="Times New Roman" w:eastAsia="Times New Roman" w:hAnsi="Times New Roman" w:cs="Times New Roman"/>
          <w:i/>
          <w:iCs/>
          <w:color w:val="000000"/>
          <w:sz w:val="26"/>
          <w:szCs w:val="26"/>
          <w:vertAlign w:val="subscript"/>
          <w:lang w:eastAsia="ru-RU"/>
        </w:rPr>
        <w:t>2</w:t>
      </w:r>
      <w:r w:rsidRPr="00C81799">
        <w:rPr>
          <w:rFonts w:ascii="Times New Roman" w:eastAsia="Times New Roman" w:hAnsi="Times New Roman" w:cs="Times New Roman"/>
          <w:i/>
          <w:iCs/>
          <w:color w:val="000000"/>
          <w:sz w:val="26"/>
          <w:szCs w:val="26"/>
          <w:lang w:eastAsia="ru-RU"/>
        </w:rPr>
        <w:t xml:space="preserve"> = </w:t>
      </w:r>
      <w:proofErr w:type="spellStart"/>
      <w:r w:rsidRPr="00C81799">
        <w:rPr>
          <w:rFonts w:ascii="Times New Roman" w:eastAsia="Times New Roman" w:hAnsi="Times New Roman" w:cs="Times New Roman"/>
          <w:i/>
          <w:iCs/>
          <w:color w:val="000000"/>
          <w:sz w:val="26"/>
          <w:szCs w:val="26"/>
          <w:lang w:eastAsia="ru-RU"/>
        </w:rPr>
        <w:t>S</w:t>
      </w:r>
      <w:r w:rsidRPr="00C81799">
        <w:rPr>
          <w:rFonts w:ascii="Times New Roman" w:eastAsia="Times New Roman" w:hAnsi="Times New Roman" w:cs="Times New Roman"/>
          <w:i/>
          <w:iCs/>
          <w:color w:val="000000"/>
          <w:sz w:val="26"/>
          <w:szCs w:val="26"/>
          <w:vertAlign w:val="subscript"/>
          <w:lang w:eastAsia="ru-RU"/>
        </w:rPr>
        <w:t>max</w:t>
      </w:r>
      <w:proofErr w:type="spellEnd"/>
      <w:r w:rsidRPr="00C81799">
        <w:rPr>
          <w:rFonts w:ascii="Times New Roman" w:eastAsia="Times New Roman" w:hAnsi="Times New Roman" w:cs="Times New Roman"/>
          <w:i/>
          <w:iCs/>
          <w:color w:val="000000"/>
          <w:sz w:val="26"/>
          <w:szCs w:val="26"/>
          <w:lang w:eastAsia="ru-RU"/>
        </w:rPr>
        <w:t> = 56,79</w:t>
      </w:r>
      <w:r w:rsidRPr="00C81799">
        <w:rPr>
          <w:rFonts w:ascii="Arial" w:eastAsia="Times New Roman" w:hAnsi="Arial" w:cs="Arial"/>
          <w:color w:val="000000"/>
          <w:sz w:val="21"/>
          <w:szCs w:val="21"/>
          <w:lang w:eastAsia="ru-RU"/>
        </w:rPr>
        <w:t> МВА, а </w:t>
      </w:r>
      <w:r w:rsidRPr="00C81799">
        <w:rPr>
          <w:rFonts w:ascii="Times New Roman" w:eastAsia="Times New Roman" w:hAnsi="Times New Roman" w:cs="Times New Roman"/>
          <w:i/>
          <w:iCs/>
          <w:color w:val="000000"/>
          <w:sz w:val="26"/>
          <w:szCs w:val="26"/>
          <w:lang w:eastAsia="ru-RU"/>
        </w:rPr>
        <w:t>K</w:t>
      </w:r>
      <w:r w:rsidRPr="00C81799">
        <w:rPr>
          <w:rFonts w:ascii="Times New Roman" w:eastAsia="Times New Roman" w:hAnsi="Times New Roman" w:cs="Times New Roman"/>
          <w:i/>
          <w:iCs/>
          <w:color w:val="000000"/>
          <w:sz w:val="26"/>
          <w:szCs w:val="26"/>
          <w:vertAlign w:val="subscript"/>
          <w:lang w:eastAsia="ru-RU"/>
        </w:rPr>
        <w:t>1</w:t>
      </w:r>
      <w:r w:rsidRPr="00C81799">
        <w:rPr>
          <w:rFonts w:ascii="Arial" w:eastAsia="Times New Roman" w:hAnsi="Arial" w:cs="Arial"/>
          <w:color w:val="000000"/>
          <w:sz w:val="21"/>
          <w:szCs w:val="21"/>
          <w:lang w:eastAsia="ru-RU"/>
        </w:rPr>
        <w:t> как среднеквадратическое значение оставшейся нагрузки, рисунок П.2.10. Оно равно </w:t>
      </w:r>
      <w:r w:rsidRPr="00C81799">
        <w:rPr>
          <w:rFonts w:ascii="Times New Roman" w:eastAsia="Times New Roman" w:hAnsi="Times New Roman" w:cs="Times New Roman"/>
          <w:i/>
          <w:iCs/>
          <w:color w:val="000000"/>
          <w:sz w:val="26"/>
          <w:szCs w:val="26"/>
          <w:lang w:eastAsia="ru-RU"/>
        </w:rPr>
        <w:t>K</w:t>
      </w:r>
      <w:r w:rsidRPr="00C81799">
        <w:rPr>
          <w:rFonts w:ascii="Times New Roman" w:eastAsia="Times New Roman" w:hAnsi="Times New Roman" w:cs="Times New Roman"/>
          <w:i/>
          <w:iCs/>
          <w:color w:val="000000"/>
          <w:sz w:val="26"/>
          <w:szCs w:val="26"/>
          <w:vertAlign w:val="subscript"/>
          <w:lang w:eastAsia="ru-RU"/>
        </w:rPr>
        <w:t>1</w:t>
      </w:r>
      <w:r w:rsidRPr="00C81799">
        <w:rPr>
          <w:rFonts w:ascii="Times New Roman" w:eastAsia="Times New Roman" w:hAnsi="Times New Roman" w:cs="Times New Roman"/>
          <w:i/>
          <w:iCs/>
          <w:color w:val="000000"/>
          <w:sz w:val="26"/>
          <w:szCs w:val="26"/>
          <w:lang w:eastAsia="ru-RU"/>
        </w:rPr>
        <w:t> = 40,06</w:t>
      </w:r>
      <w:r w:rsidRPr="00C81799">
        <w:rPr>
          <w:rFonts w:ascii="Arial" w:eastAsia="Times New Roman" w:hAnsi="Arial" w:cs="Arial"/>
          <w:color w:val="000000"/>
          <w:sz w:val="21"/>
          <w:szCs w:val="21"/>
          <w:lang w:eastAsia="ru-RU"/>
        </w:rPr>
        <w:t> МВА.</w:t>
      </w:r>
    </w:p>
    <w:p w:rsidR="00C81799" w:rsidRPr="00C81799" w:rsidRDefault="00C81799" w:rsidP="00C81799">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C81799">
        <w:rPr>
          <w:rFonts w:ascii="Arial" w:eastAsia="Times New Roman" w:hAnsi="Arial" w:cs="Arial"/>
          <w:color w:val="000000"/>
          <w:sz w:val="21"/>
          <w:szCs w:val="21"/>
          <w:lang w:eastAsia="ru-RU"/>
        </w:rPr>
        <w:t>Соотношение </w:t>
      </w:r>
      <w:r w:rsidRPr="00C81799">
        <w:rPr>
          <w:rFonts w:ascii="Times New Roman" w:eastAsia="Times New Roman" w:hAnsi="Times New Roman" w:cs="Times New Roman"/>
          <w:i/>
          <w:iCs/>
          <w:color w:val="000000"/>
          <w:sz w:val="26"/>
          <w:szCs w:val="26"/>
          <w:lang w:eastAsia="ru-RU"/>
        </w:rPr>
        <w:t xml:space="preserve">a + b = c + </w:t>
      </w:r>
      <w:proofErr w:type="gramStart"/>
      <w:r w:rsidRPr="00C81799">
        <w:rPr>
          <w:rFonts w:ascii="Times New Roman" w:eastAsia="Times New Roman" w:hAnsi="Times New Roman" w:cs="Times New Roman"/>
          <w:i/>
          <w:iCs/>
          <w:color w:val="000000"/>
          <w:sz w:val="26"/>
          <w:szCs w:val="26"/>
          <w:lang w:eastAsia="ru-RU"/>
        </w:rPr>
        <w:t>d</w:t>
      </w:r>
      <w:r w:rsidRPr="00C81799">
        <w:rPr>
          <w:rFonts w:ascii="Arial" w:eastAsia="Times New Roman" w:hAnsi="Arial" w:cs="Arial"/>
          <w:color w:val="000000"/>
          <w:sz w:val="21"/>
          <w:szCs w:val="21"/>
          <w:lang w:eastAsia="ru-RU"/>
        </w:rPr>
        <w:t>:  </w:t>
      </w:r>
      <w:r w:rsidRPr="00C81799">
        <w:rPr>
          <w:rFonts w:ascii="Times New Roman" w:eastAsia="Times New Roman" w:hAnsi="Times New Roman" w:cs="Times New Roman"/>
          <w:i/>
          <w:iCs/>
          <w:color w:val="000000"/>
          <w:sz w:val="26"/>
          <w:szCs w:val="26"/>
          <w:lang w:eastAsia="ru-RU"/>
        </w:rPr>
        <w:t>a</w:t>
      </w:r>
      <w:proofErr w:type="gramEnd"/>
      <w:r w:rsidRPr="00C81799">
        <w:rPr>
          <w:rFonts w:ascii="Times New Roman" w:eastAsia="Times New Roman" w:hAnsi="Times New Roman" w:cs="Times New Roman"/>
          <w:i/>
          <w:iCs/>
          <w:color w:val="000000"/>
          <w:sz w:val="26"/>
          <w:szCs w:val="26"/>
          <w:lang w:eastAsia="ru-RU"/>
        </w:rPr>
        <w:t xml:space="preserve"> + b = 32,14</w:t>
      </w:r>
      <w:r w:rsidRPr="00C81799">
        <w:rPr>
          <w:rFonts w:ascii="Arial" w:eastAsia="Times New Roman" w:hAnsi="Arial" w:cs="Arial"/>
          <w:color w:val="000000"/>
          <w:sz w:val="21"/>
          <w:szCs w:val="21"/>
          <w:lang w:eastAsia="ru-RU"/>
        </w:rPr>
        <w:t> МВА; </w:t>
      </w:r>
      <w:r w:rsidRPr="00C81799">
        <w:rPr>
          <w:rFonts w:ascii="Times New Roman" w:eastAsia="Times New Roman" w:hAnsi="Times New Roman" w:cs="Times New Roman"/>
          <w:i/>
          <w:iCs/>
          <w:color w:val="000000"/>
          <w:sz w:val="26"/>
          <w:szCs w:val="26"/>
          <w:lang w:eastAsia="ru-RU"/>
        </w:rPr>
        <w:t>c + d  = 1,87</w:t>
      </w:r>
      <w:r w:rsidRPr="00C81799">
        <w:rPr>
          <w:rFonts w:ascii="Arial" w:eastAsia="Times New Roman" w:hAnsi="Arial" w:cs="Arial"/>
          <w:color w:val="000000"/>
          <w:sz w:val="21"/>
          <w:szCs w:val="21"/>
          <w:lang w:eastAsia="ru-RU"/>
        </w:rPr>
        <w:t> МВА.</w:t>
      </w:r>
    </w:p>
    <w:p w:rsidR="00C81799" w:rsidRDefault="00C81799" w:rsidP="00C81799">
      <w:pPr>
        <w:ind w:firstLine="708"/>
      </w:pPr>
      <w:r>
        <w:rPr>
          <w:noProof/>
          <w:lang w:eastAsia="ru-RU"/>
        </w:rPr>
        <w:drawing>
          <wp:inline distT="0" distB="0" distL="0" distR="0" wp14:anchorId="4E3B78A7" wp14:editId="6F7086B6">
            <wp:extent cx="5940425" cy="2954020"/>
            <wp:effectExtent l="0" t="0" r="317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0425" cy="2954020"/>
                    </a:xfrm>
                    <a:prstGeom prst="rect">
                      <a:avLst/>
                    </a:prstGeom>
                  </pic:spPr>
                </pic:pic>
              </a:graphicData>
            </a:graphic>
          </wp:inline>
        </w:drawing>
      </w:r>
    </w:p>
    <w:p w:rsidR="00EC7CE0" w:rsidRPr="00EC7CE0" w:rsidRDefault="00EC7CE0" w:rsidP="00EC7CE0">
      <w:pPr>
        <w:spacing w:before="100" w:beforeAutospacing="1" w:after="100" w:afterAutospacing="1" w:line="240" w:lineRule="auto"/>
        <w:ind w:right="150"/>
        <w:jc w:val="both"/>
        <w:rPr>
          <w:rFonts w:ascii="Arial" w:eastAsia="Times New Roman" w:hAnsi="Arial" w:cs="Arial"/>
          <w:color w:val="000000"/>
          <w:sz w:val="21"/>
          <w:szCs w:val="21"/>
          <w:lang w:eastAsia="ru-RU"/>
        </w:rPr>
      </w:pPr>
      <w:r>
        <w:rPr>
          <w:rFonts w:ascii="Arial" w:eastAsia="Times New Roman" w:hAnsi="Arial" w:cs="Arial"/>
          <w:color w:val="000000"/>
          <w:sz w:val="21"/>
          <w:szCs w:val="21"/>
          <w:lang w:eastAsia="ru-RU"/>
        </w:rPr>
        <w:t>2. </w:t>
      </w:r>
      <w:r w:rsidRPr="00EC7CE0">
        <w:rPr>
          <w:rFonts w:ascii="Arial" w:eastAsia="Times New Roman" w:hAnsi="Arial" w:cs="Arial"/>
          <w:color w:val="000000"/>
          <w:sz w:val="21"/>
          <w:szCs w:val="21"/>
          <w:lang w:eastAsia="ru-RU"/>
        </w:rPr>
        <w:t>Уменьшим </w:t>
      </w:r>
      <w:r w:rsidRPr="00EC7CE0">
        <w:rPr>
          <w:rFonts w:ascii="Times New Roman" w:eastAsia="Times New Roman" w:hAnsi="Times New Roman" w:cs="Times New Roman"/>
          <w:i/>
          <w:iCs/>
          <w:color w:val="000000"/>
          <w:sz w:val="26"/>
          <w:szCs w:val="26"/>
          <w:lang w:eastAsia="ru-RU"/>
        </w:rPr>
        <w:t>a + b</w:t>
      </w:r>
      <w:r w:rsidRPr="00EC7CE0">
        <w:rPr>
          <w:rFonts w:ascii="Arial" w:eastAsia="Times New Roman" w:hAnsi="Arial" w:cs="Arial"/>
          <w:color w:val="000000"/>
          <w:sz w:val="21"/>
          <w:szCs w:val="21"/>
          <w:lang w:eastAsia="ru-RU"/>
        </w:rPr>
        <w:t> исключением сразу двух меньших часовых значений из большей ступени. Это 15 часов и 21 час, соответственно значения </w:t>
      </w:r>
      <w:r w:rsidRPr="00EC7CE0">
        <w:rPr>
          <w:rFonts w:ascii="Times New Roman" w:eastAsia="Times New Roman" w:hAnsi="Times New Roman" w:cs="Times New Roman"/>
          <w:i/>
          <w:iCs/>
          <w:color w:val="000000"/>
          <w:sz w:val="26"/>
          <w:szCs w:val="26"/>
          <w:lang w:eastAsia="ru-RU"/>
        </w:rPr>
        <w:t>45,66</w:t>
      </w:r>
      <w:r w:rsidRPr="00EC7CE0">
        <w:rPr>
          <w:rFonts w:ascii="Arial" w:eastAsia="Times New Roman" w:hAnsi="Arial" w:cs="Arial"/>
          <w:color w:val="000000"/>
          <w:sz w:val="21"/>
          <w:szCs w:val="21"/>
          <w:lang w:eastAsia="ru-RU"/>
        </w:rPr>
        <w:t> и </w:t>
      </w:r>
      <w:r w:rsidRPr="00EC7CE0">
        <w:rPr>
          <w:rFonts w:ascii="Times New Roman" w:eastAsia="Times New Roman" w:hAnsi="Times New Roman" w:cs="Times New Roman"/>
          <w:i/>
          <w:iCs/>
          <w:color w:val="000000"/>
          <w:sz w:val="26"/>
          <w:szCs w:val="26"/>
          <w:lang w:eastAsia="ru-RU"/>
        </w:rPr>
        <w:t>47,18</w:t>
      </w:r>
      <w:r w:rsidRPr="00EC7CE0">
        <w:rPr>
          <w:rFonts w:ascii="Arial" w:eastAsia="Times New Roman" w:hAnsi="Arial" w:cs="Arial"/>
          <w:color w:val="000000"/>
          <w:sz w:val="21"/>
          <w:szCs w:val="21"/>
          <w:lang w:eastAsia="ru-RU"/>
        </w:rPr>
        <w:t> МВА. Получим двухступенчатый график с продолжительностью большей ступени 5 часов, рисунок П.2.11. </w:t>
      </w:r>
      <w:r w:rsidRPr="00EC7CE0">
        <w:rPr>
          <w:rFonts w:ascii="Times New Roman" w:eastAsia="Times New Roman" w:hAnsi="Times New Roman" w:cs="Times New Roman"/>
          <w:i/>
          <w:iCs/>
          <w:color w:val="000000"/>
          <w:sz w:val="26"/>
          <w:szCs w:val="26"/>
          <w:lang w:eastAsia="ru-RU"/>
        </w:rPr>
        <w:t>K</w:t>
      </w:r>
      <w:r w:rsidRPr="00EC7CE0">
        <w:rPr>
          <w:rFonts w:ascii="Times New Roman" w:eastAsia="Times New Roman" w:hAnsi="Times New Roman" w:cs="Times New Roman"/>
          <w:i/>
          <w:iCs/>
          <w:color w:val="000000"/>
          <w:sz w:val="26"/>
          <w:szCs w:val="26"/>
          <w:vertAlign w:val="subscript"/>
          <w:lang w:eastAsia="ru-RU"/>
        </w:rPr>
        <w:t>1</w:t>
      </w:r>
      <w:r w:rsidRPr="00EC7CE0">
        <w:rPr>
          <w:rFonts w:ascii="Arial" w:eastAsia="Times New Roman" w:hAnsi="Arial" w:cs="Arial"/>
          <w:color w:val="000000"/>
          <w:sz w:val="21"/>
          <w:szCs w:val="21"/>
          <w:lang w:eastAsia="ru-RU"/>
        </w:rPr>
        <w:t> изменилось и стало </w:t>
      </w:r>
      <w:r w:rsidRPr="00EC7CE0">
        <w:rPr>
          <w:rFonts w:ascii="Times New Roman" w:eastAsia="Times New Roman" w:hAnsi="Times New Roman" w:cs="Times New Roman"/>
          <w:i/>
          <w:iCs/>
          <w:color w:val="000000"/>
          <w:sz w:val="26"/>
          <w:szCs w:val="26"/>
          <w:lang w:eastAsia="ru-RU"/>
        </w:rPr>
        <w:t>40,77</w:t>
      </w:r>
      <w:r w:rsidRPr="00EC7CE0">
        <w:rPr>
          <w:rFonts w:ascii="Arial" w:eastAsia="Times New Roman" w:hAnsi="Arial" w:cs="Arial"/>
          <w:color w:val="000000"/>
          <w:sz w:val="21"/>
          <w:szCs w:val="21"/>
          <w:lang w:eastAsia="ru-RU"/>
        </w:rPr>
        <w:t> МВА.</w:t>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Соотношение </w:t>
      </w:r>
      <w:r w:rsidRPr="00EC7CE0">
        <w:rPr>
          <w:rFonts w:ascii="Times New Roman" w:eastAsia="Times New Roman" w:hAnsi="Times New Roman" w:cs="Times New Roman"/>
          <w:i/>
          <w:iCs/>
          <w:color w:val="000000"/>
          <w:sz w:val="26"/>
          <w:szCs w:val="26"/>
          <w:lang w:eastAsia="ru-RU"/>
        </w:rPr>
        <w:t xml:space="preserve">a + b = c + </w:t>
      </w:r>
      <w:proofErr w:type="gramStart"/>
      <w:r w:rsidRPr="00EC7CE0">
        <w:rPr>
          <w:rFonts w:ascii="Times New Roman" w:eastAsia="Times New Roman" w:hAnsi="Times New Roman" w:cs="Times New Roman"/>
          <w:i/>
          <w:iCs/>
          <w:color w:val="000000"/>
          <w:sz w:val="26"/>
          <w:szCs w:val="26"/>
          <w:lang w:eastAsia="ru-RU"/>
        </w:rPr>
        <w:t>d</w:t>
      </w:r>
      <w:r w:rsidRPr="00EC7CE0">
        <w:rPr>
          <w:rFonts w:ascii="Arial" w:eastAsia="Times New Roman" w:hAnsi="Arial" w:cs="Arial"/>
          <w:color w:val="000000"/>
          <w:sz w:val="21"/>
          <w:szCs w:val="21"/>
          <w:lang w:eastAsia="ru-RU"/>
        </w:rPr>
        <w:t>:  </w:t>
      </w:r>
      <w:r w:rsidRPr="00EC7CE0">
        <w:rPr>
          <w:rFonts w:ascii="Times New Roman" w:eastAsia="Times New Roman" w:hAnsi="Times New Roman" w:cs="Times New Roman"/>
          <w:i/>
          <w:iCs/>
          <w:color w:val="000000"/>
          <w:sz w:val="26"/>
          <w:szCs w:val="26"/>
          <w:lang w:eastAsia="ru-RU"/>
        </w:rPr>
        <w:t>a</w:t>
      </w:r>
      <w:proofErr w:type="gramEnd"/>
      <w:r w:rsidRPr="00EC7CE0">
        <w:rPr>
          <w:rFonts w:ascii="Times New Roman" w:eastAsia="Times New Roman" w:hAnsi="Times New Roman" w:cs="Times New Roman"/>
          <w:i/>
          <w:iCs/>
          <w:color w:val="000000"/>
          <w:sz w:val="26"/>
          <w:szCs w:val="26"/>
          <w:lang w:eastAsia="ru-RU"/>
        </w:rPr>
        <w:t xml:space="preserve"> + b = 11,41</w:t>
      </w:r>
      <w:r w:rsidRPr="00EC7CE0">
        <w:rPr>
          <w:rFonts w:ascii="Arial" w:eastAsia="Times New Roman" w:hAnsi="Arial" w:cs="Arial"/>
          <w:color w:val="000000"/>
          <w:sz w:val="21"/>
          <w:szCs w:val="21"/>
          <w:lang w:eastAsia="ru-RU"/>
        </w:rPr>
        <w:t> МВА; </w:t>
      </w:r>
      <w:r w:rsidRPr="00EC7CE0">
        <w:rPr>
          <w:rFonts w:ascii="Times New Roman" w:eastAsia="Times New Roman" w:hAnsi="Times New Roman" w:cs="Times New Roman"/>
          <w:i/>
          <w:iCs/>
          <w:color w:val="000000"/>
          <w:sz w:val="26"/>
          <w:szCs w:val="26"/>
          <w:lang w:eastAsia="ru-RU"/>
        </w:rPr>
        <w:t>c + d  = 12,46</w:t>
      </w:r>
      <w:r w:rsidRPr="00EC7CE0">
        <w:rPr>
          <w:rFonts w:ascii="Arial" w:eastAsia="Times New Roman" w:hAnsi="Arial" w:cs="Arial"/>
          <w:color w:val="000000"/>
          <w:sz w:val="21"/>
          <w:szCs w:val="21"/>
          <w:lang w:eastAsia="ru-RU"/>
        </w:rPr>
        <w:t> МВА.</w:t>
      </w:r>
    </w:p>
    <w:p w:rsid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Очевидно, что это наиболее близкое соотношение.</w:t>
      </w:r>
    </w:p>
    <w:p w:rsid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lastRenderedPageBreak/>
        <w:drawing>
          <wp:inline distT="0" distB="0" distL="0" distR="0" wp14:anchorId="799FE560" wp14:editId="04C4E63F">
            <wp:extent cx="5940425" cy="2924810"/>
            <wp:effectExtent l="0" t="0" r="3175" b="889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940425" cy="2924810"/>
                    </a:xfrm>
                    <a:prstGeom prst="rect">
                      <a:avLst/>
                    </a:prstGeom>
                  </pic:spPr>
                </pic:pic>
              </a:graphicData>
            </a:graphic>
          </wp:inline>
        </w:drawing>
      </w:r>
    </w:p>
    <w:p w:rsid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drawing>
          <wp:inline distT="0" distB="0" distL="0" distR="0" wp14:anchorId="4B77CE67" wp14:editId="1C10216C">
            <wp:extent cx="5940425" cy="2602230"/>
            <wp:effectExtent l="0" t="0" r="3175" b="762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40425" cy="2602230"/>
                    </a:xfrm>
                    <a:prstGeom prst="rect">
                      <a:avLst/>
                    </a:prstGeom>
                  </pic:spPr>
                </pic:pic>
              </a:graphicData>
            </a:graphic>
          </wp:inline>
        </w:drawing>
      </w:r>
      <w:r>
        <w:rPr>
          <w:noProof/>
          <w:lang w:eastAsia="ru-RU"/>
        </w:rPr>
        <w:drawing>
          <wp:inline distT="0" distB="0" distL="0" distR="0" wp14:anchorId="72E6DB34" wp14:editId="60C99F95">
            <wp:extent cx="5940425" cy="3461385"/>
            <wp:effectExtent l="0" t="0" r="3175" b="571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40425" cy="3461385"/>
                    </a:xfrm>
                    <a:prstGeom prst="rect">
                      <a:avLst/>
                    </a:prstGeom>
                  </pic:spPr>
                </pic:pic>
              </a:graphicData>
            </a:graphic>
          </wp:inline>
        </w:drawing>
      </w:r>
      <w:r>
        <w:rPr>
          <w:noProof/>
          <w:lang w:eastAsia="ru-RU"/>
        </w:rPr>
        <w:lastRenderedPageBreak/>
        <w:drawing>
          <wp:inline distT="0" distB="0" distL="0" distR="0" wp14:anchorId="791951AD" wp14:editId="532BE45D">
            <wp:extent cx="5940425" cy="3663950"/>
            <wp:effectExtent l="0" t="0" r="317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940425" cy="3663950"/>
                    </a:xfrm>
                    <a:prstGeom prst="rect">
                      <a:avLst/>
                    </a:prstGeom>
                  </pic:spPr>
                </pic:pic>
              </a:graphicData>
            </a:graphic>
          </wp:inline>
        </w:drawing>
      </w:r>
      <w:r>
        <w:rPr>
          <w:noProof/>
          <w:lang w:eastAsia="ru-RU"/>
        </w:rPr>
        <w:drawing>
          <wp:inline distT="0" distB="0" distL="0" distR="0" wp14:anchorId="6F46CE1A" wp14:editId="781E7E09">
            <wp:extent cx="5940425" cy="2753360"/>
            <wp:effectExtent l="0" t="0" r="3175" b="889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940425" cy="2753360"/>
                    </a:xfrm>
                    <a:prstGeom prst="rect">
                      <a:avLst/>
                    </a:prstGeom>
                  </pic:spPr>
                </pic:pic>
              </a:graphicData>
            </a:graphic>
          </wp:inline>
        </w:drawing>
      </w:r>
    </w:p>
    <w:p w:rsid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lastRenderedPageBreak/>
        <w:drawing>
          <wp:inline distT="0" distB="0" distL="0" distR="0" wp14:anchorId="04C6B119" wp14:editId="546D528E">
            <wp:extent cx="5940425" cy="3448050"/>
            <wp:effectExtent l="0" t="0" r="317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940425" cy="3448050"/>
                    </a:xfrm>
                    <a:prstGeom prst="rect">
                      <a:avLst/>
                    </a:prstGeom>
                  </pic:spPr>
                </pic:pic>
              </a:graphicData>
            </a:graphic>
          </wp:inline>
        </w:drawing>
      </w:r>
    </w:p>
    <w:p w:rsidR="00EC7CE0" w:rsidRDefault="00EC7CE0" w:rsidP="00EC7CE0">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П.2.6. Пример расчета режимов максимальных нагрузок и баланса реактивной мощности</w:t>
      </w:r>
    </w:p>
    <w:p w:rsidR="00EC7CE0" w:rsidRDefault="00EC7CE0" w:rsidP="00EC7CE0">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соответствие с таблицами данных по узлам и ветвям расчетной схемы в качестве примера выполним расчет режима максимальных нагрузок радиального варианта сети и выберем из баланса реактивной мощности необходимую мощность компенсации. Напряжение базисного узла принимаем равным </w:t>
      </w:r>
      <w:r>
        <w:rPr>
          <w:rStyle w:val="form"/>
          <w:i/>
          <w:iCs/>
          <w:color w:val="000000"/>
          <w:sz w:val="26"/>
          <w:szCs w:val="26"/>
        </w:rPr>
        <w:t xml:space="preserve">242 </w:t>
      </w:r>
      <w:proofErr w:type="spellStart"/>
      <w:r>
        <w:rPr>
          <w:rStyle w:val="form"/>
          <w:i/>
          <w:iCs/>
          <w:color w:val="000000"/>
          <w:sz w:val="26"/>
          <w:szCs w:val="26"/>
        </w:rPr>
        <w:t>кВ</w:t>
      </w:r>
      <w:r>
        <w:rPr>
          <w:rFonts w:ascii="Arial" w:hAnsi="Arial" w:cs="Arial"/>
          <w:color w:val="000000"/>
          <w:sz w:val="21"/>
          <w:szCs w:val="21"/>
        </w:rPr>
        <w:t>.</w:t>
      </w:r>
      <w:proofErr w:type="spellEnd"/>
      <w:r>
        <w:rPr>
          <w:rFonts w:ascii="Arial" w:hAnsi="Arial" w:cs="Arial"/>
          <w:color w:val="000000"/>
          <w:sz w:val="21"/>
          <w:szCs w:val="21"/>
        </w:rPr>
        <w:t xml:space="preserve"> Результаты предварительного расчета режима даны в таблице П.2.16.</w:t>
      </w:r>
    </w:p>
    <w:p w:rsid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drawing>
          <wp:inline distT="0" distB="0" distL="0" distR="0" wp14:anchorId="106F0EE9" wp14:editId="097D8D4C">
            <wp:extent cx="5940425" cy="2416175"/>
            <wp:effectExtent l="0" t="0" r="3175" b="317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940425" cy="2416175"/>
                    </a:xfrm>
                    <a:prstGeom prst="rect">
                      <a:avLst/>
                    </a:prstGeom>
                  </pic:spPr>
                </pic:pic>
              </a:graphicData>
            </a:graphic>
          </wp:inline>
        </w:drawing>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Из таблицы П.2.16 видно, что напряжения на шинах НН новых подстанций являются очень низкими, а реактивная мощность пункта питания очень велика.</w:t>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В начале выполним расчет баланса реактивной мощности и выберем мощности компенсирующих устройств. Для этого вычислим требуемую мощность компенсации исходя из максимально возможного значения коэффициента реактивной мощности пункта питания. Для </w:t>
      </w:r>
      <w:proofErr w:type="spellStart"/>
      <w:r w:rsidRPr="00EC7CE0">
        <w:rPr>
          <w:rFonts w:ascii="Times New Roman" w:eastAsia="Times New Roman" w:hAnsi="Times New Roman" w:cs="Times New Roman"/>
          <w:i/>
          <w:iCs/>
          <w:color w:val="000000"/>
          <w:sz w:val="26"/>
          <w:szCs w:val="26"/>
          <w:lang w:eastAsia="ru-RU"/>
        </w:rPr>
        <w:t>cosφ</w:t>
      </w:r>
      <w:proofErr w:type="spellEnd"/>
      <w:r w:rsidRPr="00EC7CE0">
        <w:rPr>
          <w:rFonts w:ascii="Times New Roman" w:eastAsia="Times New Roman" w:hAnsi="Times New Roman" w:cs="Times New Roman"/>
          <w:i/>
          <w:iCs/>
          <w:color w:val="000000"/>
          <w:sz w:val="26"/>
          <w:szCs w:val="26"/>
          <w:lang w:eastAsia="ru-RU"/>
        </w:rPr>
        <w:t xml:space="preserve"> = 0,9</w:t>
      </w:r>
      <w:r w:rsidRPr="00EC7CE0">
        <w:rPr>
          <w:rFonts w:ascii="Arial" w:eastAsia="Times New Roman" w:hAnsi="Arial" w:cs="Arial"/>
          <w:color w:val="000000"/>
          <w:sz w:val="21"/>
          <w:szCs w:val="21"/>
          <w:lang w:eastAsia="ru-RU"/>
        </w:rPr>
        <w:t> коэффициент реактивной мощности </w:t>
      </w:r>
      <w:proofErr w:type="spellStart"/>
      <w:r w:rsidRPr="00EC7CE0">
        <w:rPr>
          <w:rFonts w:ascii="Times New Roman" w:eastAsia="Times New Roman" w:hAnsi="Times New Roman" w:cs="Times New Roman"/>
          <w:i/>
          <w:iCs/>
          <w:color w:val="000000"/>
          <w:sz w:val="26"/>
          <w:szCs w:val="26"/>
          <w:lang w:eastAsia="ru-RU"/>
        </w:rPr>
        <w:t>tgφ</w:t>
      </w:r>
      <w:proofErr w:type="spellEnd"/>
      <w:r w:rsidRPr="00EC7CE0">
        <w:rPr>
          <w:rFonts w:ascii="Times New Roman" w:eastAsia="Times New Roman" w:hAnsi="Times New Roman" w:cs="Times New Roman"/>
          <w:i/>
          <w:iCs/>
          <w:color w:val="000000"/>
          <w:sz w:val="26"/>
          <w:szCs w:val="26"/>
          <w:lang w:eastAsia="ru-RU"/>
        </w:rPr>
        <w:t xml:space="preserve"> = 0,484</w:t>
      </w:r>
      <w:r w:rsidRPr="00EC7CE0">
        <w:rPr>
          <w:rFonts w:ascii="Arial" w:eastAsia="Times New Roman" w:hAnsi="Arial" w:cs="Arial"/>
          <w:color w:val="000000"/>
          <w:sz w:val="21"/>
          <w:szCs w:val="21"/>
          <w:lang w:eastAsia="ru-RU"/>
        </w:rPr>
        <w:t>.</w:t>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lastRenderedPageBreak/>
        <w:t>Ориентировочная суммарная реактивная мощность компенсации равна:</w:t>
      </w:r>
    </w:p>
    <w:p w:rsidR="00EC7CE0" w:rsidRPr="00EC7CE0" w:rsidRDefault="00EC7CE0" w:rsidP="00EC7CE0">
      <w:pPr>
        <w:shd w:val="clear" w:color="auto" w:fill="FFFFFF"/>
        <w:spacing w:after="0" w:line="240" w:lineRule="auto"/>
        <w:jc w:val="center"/>
        <w:rPr>
          <w:rFonts w:ascii="Arial" w:eastAsia="Times New Roman" w:hAnsi="Arial" w:cs="Arial"/>
          <w:color w:val="000000"/>
          <w:sz w:val="21"/>
          <w:szCs w:val="21"/>
          <w:lang w:eastAsia="ru-RU"/>
        </w:rPr>
      </w:pPr>
      <w:r w:rsidRPr="00EC7CE0">
        <w:rPr>
          <w:rFonts w:ascii="Times New Roman" w:eastAsia="Times New Roman" w:hAnsi="Times New Roman" w:cs="Times New Roman"/>
          <w:i/>
          <w:iCs/>
          <w:color w:val="000000"/>
          <w:sz w:val="26"/>
          <w:szCs w:val="26"/>
          <w:lang w:eastAsia="ru-RU"/>
        </w:rPr>
        <w:t>Q</w:t>
      </w:r>
      <w:r w:rsidRPr="00EC7CE0">
        <w:rPr>
          <w:rFonts w:ascii="Times New Roman" w:eastAsia="Times New Roman" w:hAnsi="Times New Roman" w:cs="Times New Roman"/>
          <w:i/>
          <w:iCs/>
          <w:color w:val="000000"/>
          <w:sz w:val="26"/>
          <w:szCs w:val="26"/>
          <w:vertAlign w:val="subscript"/>
          <w:lang w:eastAsia="ru-RU"/>
        </w:rPr>
        <w:t>КУ</w:t>
      </w:r>
      <w:r w:rsidRPr="00EC7CE0">
        <w:rPr>
          <w:rFonts w:ascii="Times New Roman" w:eastAsia="Times New Roman" w:hAnsi="Times New Roman" w:cs="Times New Roman"/>
          <w:i/>
          <w:iCs/>
          <w:color w:val="000000"/>
          <w:sz w:val="26"/>
          <w:szCs w:val="26"/>
          <w:lang w:eastAsia="ru-RU"/>
        </w:rPr>
        <w:t> = Q</w:t>
      </w:r>
      <w:r w:rsidRPr="00EC7CE0">
        <w:rPr>
          <w:rFonts w:ascii="Times New Roman" w:eastAsia="Times New Roman" w:hAnsi="Times New Roman" w:cs="Times New Roman"/>
          <w:i/>
          <w:iCs/>
          <w:color w:val="000000"/>
          <w:sz w:val="26"/>
          <w:szCs w:val="26"/>
          <w:vertAlign w:val="subscript"/>
          <w:lang w:eastAsia="ru-RU"/>
        </w:rPr>
        <w:t>БУ</w:t>
      </w:r>
      <w:r w:rsidRPr="00EC7CE0">
        <w:rPr>
          <w:rFonts w:ascii="Times New Roman" w:eastAsia="Times New Roman" w:hAnsi="Times New Roman" w:cs="Times New Roman"/>
          <w:i/>
          <w:iCs/>
          <w:color w:val="000000"/>
          <w:sz w:val="26"/>
          <w:szCs w:val="26"/>
          <w:lang w:eastAsia="ru-RU"/>
        </w:rPr>
        <w:t> – Q</w:t>
      </w:r>
      <w:r w:rsidRPr="00EC7CE0">
        <w:rPr>
          <w:rFonts w:ascii="Times New Roman" w:eastAsia="Times New Roman" w:hAnsi="Times New Roman" w:cs="Times New Roman"/>
          <w:i/>
          <w:iCs/>
          <w:color w:val="000000"/>
          <w:sz w:val="26"/>
          <w:szCs w:val="26"/>
          <w:vertAlign w:val="subscript"/>
          <w:lang w:eastAsia="ru-RU"/>
        </w:rPr>
        <w:t xml:space="preserve">БУ </w:t>
      </w:r>
      <w:proofErr w:type="spellStart"/>
      <w:r w:rsidRPr="00EC7CE0">
        <w:rPr>
          <w:rFonts w:ascii="Times New Roman" w:eastAsia="Times New Roman" w:hAnsi="Times New Roman" w:cs="Times New Roman"/>
          <w:i/>
          <w:iCs/>
          <w:color w:val="000000"/>
          <w:sz w:val="26"/>
          <w:szCs w:val="26"/>
          <w:vertAlign w:val="subscript"/>
          <w:lang w:eastAsia="ru-RU"/>
        </w:rPr>
        <w:t>расп</w:t>
      </w:r>
      <w:proofErr w:type="spellEnd"/>
      <w:r w:rsidRPr="00EC7CE0">
        <w:rPr>
          <w:rFonts w:ascii="Times New Roman" w:eastAsia="Times New Roman" w:hAnsi="Times New Roman" w:cs="Times New Roman"/>
          <w:i/>
          <w:iCs/>
          <w:color w:val="000000"/>
          <w:sz w:val="26"/>
          <w:szCs w:val="26"/>
          <w:lang w:eastAsia="ru-RU"/>
        </w:rPr>
        <w:t> = Q</w:t>
      </w:r>
      <w:r w:rsidRPr="00EC7CE0">
        <w:rPr>
          <w:rFonts w:ascii="Times New Roman" w:eastAsia="Times New Roman" w:hAnsi="Times New Roman" w:cs="Times New Roman"/>
          <w:i/>
          <w:iCs/>
          <w:color w:val="000000"/>
          <w:sz w:val="26"/>
          <w:szCs w:val="26"/>
          <w:vertAlign w:val="subscript"/>
          <w:lang w:eastAsia="ru-RU"/>
        </w:rPr>
        <w:t>БУ</w:t>
      </w:r>
      <w:r w:rsidRPr="00EC7CE0">
        <w:rPr>
          <w:rFonts w:ascii="Times New Roman" w:eastAsia="Times New Roman" w:hAnsi="Times New Roman" w:cs="Times New Roman"/>
          <w:i/>
          <w:iCs/>
          <w:color w:val="000000"/>
          <w:sz w:val="26"/>
          <w:szCs w:val="26"/>
          <w:lang w:eastAsia="ru-RU"/>
        </w:rPr>
        <w:t xml:space="preserve"> – </w:t>
      </w:r>
      <w:proofErr w:type="spellStart"/>
      <w:r w:rsidRPr="00EC7CE0">
        <w:rPr>
          <w:rFonts w:ascii="Times New Roman" w:eastAsia="Times New Roman" w:hAnsi="Times New Roman" w:cs="Times New Roman"/>
          <w:i/>
          <w:iCs/>
          <w:color w:val="000000"/>
          <w:sz w:val="26"/>
          <w:szCs w:val="26"/>
          <w:lang w:eastAsia="ru-RU"/>
        </w:rPr>
        <w:t>P</w:t>
      </w:r>
      <w:r w:rsidRPr="00EC7CE0">
        <w:rPr>
          <w:rFonts w:ascii="Times New Roman" w:eastAsia="Times New Roman" w:hAnsi="Times New Roman" w:cs="Times New Roman"/>
          <w:i/>
          <w:iCs/>
          <w:color w:val="000000"/>
          <w:sz w:val="26"/>
          <w:szCs w:val="26"/>
          <w:vertAlign w:val="subscript"/>
          <w:lang w:eastAsia="ru-RU"/>
        </w:rPr>
        <w:t>БУ</w:t>
      </w:r>
      <w:r w:rsidRPr="00EC7CE0">
        <w:rPr>
          <w:rFonts w:ascii="Times New Roman" w:eastAsia="Times New Roman" w:hAnsi="Times New Roman" w:cs="Times New Roman"/>
          <w:i/>
          <w:iCs/>
          <w:color w:val="000000"/>
          <w:sz w:val="26"/>
          <w:szCs w:val="26"/>
          <w:lang w:eastAsia="ru-RU"/>
        </w:rPr>
        <w:t>·tgφ</w:t>
      </w:r>
      <w:r w:rsidRPr="00EC7CE0">
        <w:rPr>
          <w:rFonts w:ascii="Times New Roman" w:eastAsia="Times New Roman" w:hAnsi="Times New Roman" w:cs="Times New Roman"/>
          <w:i/>
          <w:iCs/>
          <w:color w:val="000000"/>
          <w:sz w:val="26"/>
          <w:szCs w:val="26"/>
          <w:vertAlign w:val="subscript"/>
          <w:lang w:eastAsia="ru-RU"/>
        </w:rPr>
        <w:t>БУ</w:t>
      </w:r>
      <w:proofErr w:type="spellEnd"/>
      <w:r w:rsidRPr="00EC7CE0">
        <w:rPr>
          <w:rFonts w:ascii="Times New Roman" w:eastAsia="Times New Roman" w:hAnsi="Times New Roman" w:cs="Times New Roman"/>
          <w:i/>
          <w:iCs/>
          <w:color w:val="000000"/>
          <w:sz w:val="26"/>
          <w:szCs w:val="26"/>
          <w:lang w:eastAsia="ru-RU"/>
        </w:rPr>
        <w:t> = 379,107 – 426,536·0,484 = 379,107 – 206,44 = 172,663</w:t>
      </w:r>
      <w:r w:rsidRPr="00EC7CE0">
        <w:rPr>
          <w:rFonts w:ascii="Arial" w:eastAsia="Times New Roman" w:hAnsi="Arial" w:cs="Arial"/>
          <w:color w:val="000000"/>
          <w:sz w:val="21"/>
          <w:szCs w:val="21"/>
          <w:lang w:eastAsia="ru-RU"/>
        </w:rPr>
        <w:t> </w:t>
      </w:r>
      <w:proofErr w:type="spellStart"/>
      <w:r w:rsidRPr="00EC7CE0">
        <w:rPr>
          <w:rFonts w:ascii="Arial" w:eastAsia="Times New Roman" w:hAnsi="Arial" w:cs="Arial"/>
          <w:color w:val="000000"/>
          <w:sz w:val="21"/>
          <w:szCs w:val="21"/>
          <w:lang w:eastAsia="ru-RU"/>
        </w:rPr>
        <w:t>Мвар</w:t>
      </w:r>
      <w:proofErr w:type="spellEnd"/>
      <w:r w:rsidRPr="00EC7CE0">
        <w:rPr>
          <w:rFonts w:ascii="Arial" w:eastAsia="Times New Roman" w:hAnsi="Arial" w:cs="Arial"/>
          <w:color w:val="000000"/>
          <w:sz w:val="21"/>
          <w:szCs w:val="21"/>
          <w:lang w:eastAsia="ru-RU"/>
        </w:rPr>
        <w:t>.</w:t>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 xml:space="preserve">Уменьшим полученную мощность на 20–25 %, чтобы учесть системный регулирующий эффект от установки </w:t>
      </w:r>
      <w:proofErr w:type="gramStart"/>
      <w:r w:rsidRPr="00EC7CE0">
        <w:rPr>
          <w:rFonts w:ascii="Arial" w:eastAsia="Times New Roman" w:hAnsi="Arial" w:cs="Arial"/>
          <w:color w:val="000000"/>
          <w:sz w:val="21"/>
          <w:szCs w:val="21"/>
          <w:lang w:eastAsia="ru-RU"/>
        </w:rPr>
        <w:t>КУ .</w:t>
      </w:r>
      <w:proofErr w:type="gramEnd"/>
      <w:r w:rsidRPr="00EC7CE0">
        <w:rPr>
          <w:rFonts w:ascii="Arial" w:eastAsia="Times New Roman" w:hAnsi="Arial" w:cs="Arial"/>
          <w:color w:val="000000"/>
          <w:sz w:val="21"/>
          <w:szCs w:val="21"/>
          <w:lang w:eastAsia="ru-RU"/>
        </w:rPr>
        <w:t xml:space="preserve"> Разместим в сети суммарную мощность компенсации </w:t>
      </w:r>
      <w:r w:rsidRPr="00EC7CE0">
        <w:rPr>
          <w:rFonts w:ascii="Times New Roman" w:eastAsia="Times New Roman" w:hAnsi="Times New Roman" w:cs="Times New Roman"/>
          <w:i/>
          <w:iCs/>
          <w:color w:val="000000"/>
          <w:sz w:val="26"/>
          <w:szCs w:val="26"/>
          <w:lang w:eastAsia="ru-RU"/>
        </w:rPr>
        <w:t>130</w:t>
      </w:r>
      <w:r w:rsidRPr="00EC7CE0">
        <w:rPr>
          <w:rFonts w:ascii="Arial" w:eastAsia="Times New Roman" w:hAnsi="Arial" w:cs="Arial"/>
          <w:color w:val="000000"/>
          <w:sz w:val="21"/>
          <w:szCs w:val="21"/>
          <w:lang w:eastAsia="ru-RU"/>
        </w:rPr>
        <w:t> </w:t>
      </w:r>
      <w:proofErr w:type="spellStart"/>
      <w:r w:rsidRPr="00EC7CE0">
        <w:rPr>
          <w:rFonts w:ascii="Arial" w:eastAsia="Times New Roman" w:hAnsi="Arial" w:cs="Arial"/>
          <w:color w:val="000000"/>
          <w:sz w:val="21"/>
          <w:szCs w:val="21"/>
          <w:lang w:eastAsia="ru-RU"/>
        </w:rPr>
        <w:t>Мвар</w:t>
      </w:r>
      <w:proofErr w:type="spellEnd"/>
      <w:r w:rsidRPr="00EC7CE0">
        <w:rPr>
          <w:rFonts w:ascii="Arial" w:eastAsia="Times New Roman" w:hAnsi="Arial" w:cs="Arial"/>
          <w:color w:val="000000"/>
          <w:sz w:val="21"/>
          <w:szCs w:val="21"/>
          <w:lang w:eastAsia="ru-RU"/>
        </w:rPr>
        <w:t>, для этого установим на шинах НН подстанций А и Г синхронные компенсаторы по </w:t>
      </w:r>
      <w:r w:rsidRPr="00EC7CE0">
        <w:rPr>
          <w:rFonts w:ascii="Times New Roman" w:eastAsia="Times New Roman" w:hAnsi="Times New Roman" w:cs="Times New Roman"/>
          <w:i/>
          <w:iCs/>
          <w:color w:val="000000"/>
          <w:sz w:val="26"/>
          <w:szCs w:val="26"/>
          <w:lang w:eastAsia="ru-RU"/>
        </w:rPr>
        <w:t>50</w:t>
      </w:r>
      <w:r w:rsidRPr="00EC7CE0">
        <w:rPr>
          <w:rFonts w:ascii="Arial" w:eastAsia="Times New Roman" w:hAnsi="Arial" w:cs="Arial"/>
          <w:color w:val="000000"/>
          <w:sz w:val="21"/>
          <w:szCs w:val="21"/>
          <w:lang w:eastAsia="ru-RU"/>
        </w:rPr>
        <w:t> </w:t>
      </w:r>
      <w:proofErr w:type="spellStart"/>
      <w:r w:rsidRPr="00EC7CE0">
        <w:rPr>
          <w:rFonts w:ascii="Arial" w:eastAsia="Times New Roman" w:hAnsi="Arial" w:cs="Arial"/>
          <w:color w:val="000000"/>
          <w:sz w:val="21"/>
          <w:szCs w:val="21"/>
          <w:lang w:eastAsia="ru-RU"/>
        </w:rPr>
        <w:t>Мвар</w:t>
      </w:r>
      <w:proofErr w:type="spellEnd"/>
      <w:r w:rsidRPr="00EC7CE0">
        <w:rPr>
          <w:rFonts w:ascii="Arial" w:eastAsia="Times New Roman" w:hAnsi="Arial" w:cs="Arial"/>
          <w:color w:val="000000"/>
          <w:sz w:val="21"/>
          <w:szCs w:val="21"/>
          <w:lang w:eastAsia="ru-RU"/>
        </w:rPr>
        <w:t xml:space="preserve"> и </w:t>
      </w:r>
      <w:r w:rsidRPr="00EC7CE0">
        <w:rPr>
          <w:rFonts w:ascii="Times New Roman" w:eastAsia="Times New Roman" w:hAnsi="Times New Roman" w:cs="Times New Roman"/>
          <w:i/>
          <w:iCs/>
          <w:color w:val="000000"/>
          <w:sz w:val="26"/>
          <w:szCs w:val="26"/>
          <w:lang w:eastAsia="ru-RU"/>
        </w:rPr>
        <w:t>30</w:t>
      </w:r>
      <w:r w:rsidRPr="00EC7CE0">
        <w:rPr>
          <w:rFonts w:ascii="Arial" w:eastAsia="Times New Roman" w:hAnsi="Arial" w:cs="Arial"/>
          <w:color w:val="000000"/>
          <w:sz w:val="21"/>
          <w:szCs w:val="21"/>
          <w:lang w:eastAsia="ru-RU"/>
        </w:rPr>
        <w:t> </w:t>
      </w:r>
      <w:proofErr w:type="spellStart"/>
      <w:r w:rsidRPr="00EC7CE0">
        <w:rPr>
          <w:rFonts w:ascii="Arial" w:eastAsia="Times New Roman" w:hAnsi="Arial" w:cs="Arial"/>
          <w:color w:val="000000"/>
          <w:sz w:val="21"/>
          <w:szCs w:val="21"/>
          <w:lang w:eastAsia="ru-RU"/>
        </w:rPr>
        <w:t>Мвар</w:t>
      </w:r>
      <w:proofErr w:type="spellEnd"/>
      <w:r w:rsidRPr="00EC7CE0">
        <w:rPr>
          <w:rFonts w:ascii="Arial" w:eastAsia="Times New Roman" w:hAnsi="Arial" w:cs="Arial"/>
          <w:color w:val="000000"/>
          <w:sz w:val="21"/>
          <w:szCs w:val="21"/>
          <w:lang w:eastAsia="ru-RU"/>
        </w:rPr>
        <w:t xml:space="preserve"> разместим на самой мощной новой подстанции ПС–1. Вновь выполним расчет режима, таблица П.2.17</w:t>
      </w:r>
    </w:p>
    <w:p w:rsid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drawing>
          <wp:inline distT="0" distB="0" distL="0" distR="0" wp14:anchorId="0C0381D6" wp14:editId="44B86554">
            <wp:extent cx="5940425" cy="2479040"/>
            <wp:effectExtent l="0" t="0" r="317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40425" cy="2479040"/>
                    </a:xfrm>
                    <a:prstGeom prst="rect">
                      <a:avLst/>
                    </a:prstGeom>
                  </pic:spPr>
                </pic:pic>
              </a:graphicData>
            </a:graphic>
          </wp:inline>
        </w:drawing>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Проверим величину коэффициента реактивной мощности пункта питания.</w:t>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proofErr w:type="spellStart"/>
      <w:r w:rsidRPr="00EC7CE0">
        <w:rPr>
          <w:rFonts w:ascii="Times New Roman" w:eastAsia="Times New Roman" w:hAnsi="Times New Roman" w:cs="Times New Roman"/>
          <w:i/>
          <w:iCs/>
          <w:color w:val="000000"/>
          <w:sz w:val="26"/>
          <w:szCs w:val="26"/>
          <w:lang w:eastAsia="ru-RU"/>
        </w:rPr>
        <w:t>tgφ</w:t>
      </w:r>
      <w:proofErr w:type="spellEnd"/>
      <w:r w:rsidRPr="00EC7CE0">
        <w:rPr>
          <w:rFonts w:ascii="Times New Roman" w:eastAsia="Times New Roman" w:hAnsi="Times New Roman" w:cs="Times New Roman"/>
          <w:i/>
          <w:iCs/>
          <w:color w:val="000000"/>
          <w:sz w:val="26"/>
          <w:szCs w:val="26"/>
          <w:lang w:eastAsia="ru-RU"/>
        </w:rPr>
        <w:t xml:space="preserve"> = 205,92/ 422,725 = 0, 487</w:t>
      </w:r>
      <w:r w:rsidRPr="00EC7CE0">
        <w:rPr>
          <w:rFonts w:ascii="Arial" w:eastAsia="Times New Roman" w:hAnsi="Arial" w:cs="Arial"/>
          <w:color w:val="000000"/>
          <w:sz w:val="21"/>
          <w:szCs w:val="21"/>
          <w:lang w:eastAsia="ru-RU"/>
        </w:rPr>
        <w:t>, что вполне приемлемо.</w:t>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Напряжения на шинах НН новых подстанций повысим путем регулирования напряжения с помощью ответвлений РПН. Установим на всех трех подстанциях ответвление РПН </w:t>
      </w:r>
      <w:r w:rsidRPr="00EC7CE0">
        <w:rPr>
          <w:rFonts w:ascii="Times New Roman" w:eastAsia="Times New Roman" w:hAnsi="Times New Roman" w:cs="Times New Roman"/>
          <w:i/>
          <w:iCs/>
          <w:color w:val="000000"/>
          <w:sz w:val="26"/>
          <w:szCs w:val="26"/>
          <w:lang w:eastAsia="ru-RU"/>
        </w:rPr>
        <w:t xml:space="preserve">115 – 2х1,78 % 115 / 100 = 115 – 4,094 = 110,906 </w:t>
      </w:r>
      <w:proofErr w:type="spellStart"/>
      <w:r w:rsidRPr="00EC7CE0">
        <w:rPr>
          <w:rFonts w:ascii="Times New Roman" w:eastAsia="Times New Roman" w:hAnsi="Times New Roman" w:cs="Times New Roman"/>
          <w:i/>
          <w:iCs/>
          <w:color w:val="000000"/>
          <w:sz w:val="26"/>
          <w:szCs w:val="26"/>
          <w:lang w:eastAsia="ru-RU"/>
        </w:rPr>
        <w:t>кВ</w:t>
      </w:r>
      <w:r w:rsidRPr="00EC7CE0">
        <w:rPr>
          <w:rFonts w:ascii="Arial" w:eastAsia="Times New Roman" w:hAnsi="Arial" w:cs="Arial"/>
          <w:color w:val="000000"/>
          <w:sz w:val="21"/>
          <w:szCs w:val="21"/>
          <w:lang w:eastAsia="ru-RU"/>
        </w:rPr>
        <w:t>.</w:t>
      </w:r>
      <w:proofErr w:type="spellEnd"/>
      <w:r w:rsidRPr="00EC7CE0">
        <w:rPr>
          <w:rFonts w:ascii="Arial" w:eastAsia="Times New Roman" w:hAnsi="Arial" w:cs="Arial"/>
          <w:color w:val="000000"/>
          <w:sz w:val="21"/>
          <w:szCs w:val="21"/>
          <w:lang w:eastAsia="ru-RU"/>
        </w:rPr>
        <w:t xml:space="preserve"> Напряжения на шинах подстанций увеличились и стали равными соответственно в узлах 1, 2 и 3: </w:t>
      </w:r>
      <w:r w:rsidRPr="00EC7CE0">
        <w:rPr>
          <w:rFonts w:ascii="Times New Roman" w:eastAsia="Times New Roman" w:hAnsi="Times New Roman" w:cs="Times New Roman"/>
          <w:i/>
          <w:iCs/>
          <w:color w:val="000000"/>
          <w:sz w:val="26"/>
          <w:szCs w:val="26"/>
          <w:lang w:eastAsia="ru-RU"/>
        </w:rPr>
        <w:t>10,47</w:t>
      </w:r>
      <w:r w:rsidRPr="00EC7CE0">
        <w:rPr>
          <w:rFonts w:ascii="Arial" w:eastAsia="Times New Roman" w:hAnsi="Arial" w:cs="Arial"/>
          <w:color w:val="000000"/>
          <w:sz w:val="21"/>
          <w:szCs w:val="21"/>
          <w:lang w:eastAsia="ru-RU"/>
        </w:rPr>
        <w:t>; </w:t>
      </w:r>
      <w:r w:rsidRPr="00EC7CE0">
        <w:rPr>
          <w:rFonts w:ascii="Times New Roman" w:eastAsia="Times New Roman" w:hAnsi="Times New Roman" w:cs="Times New Roman"/>
          <w:i/>
          <w:iCs/>
          <w:color w:val="000000"/>
          <w:sz w:val="26"/>
          <w:szCs w:val="26"/>
          <w:lang w:eastAsia="ru-RU"/>
        </w:rPr>
        <w:t>10,28</w:t>
      </w:r>
      <w:r w:rsidRPr="00EC7CE0">
        <w:rPr>
          <w:rFonts w:ascii="Arial" w:eastAsia="Times New Roman" w:hAnsi="Arial" w:cs="Arial"/>
          <w:color w:val="000000"/>
          <w:sz w:val="21"/>
          <w:szCs w:val="21"/>
          <w:lang w:eastAsia="ru-RU"/>
        </w:rPr>
        <w:t> и </w:t>
      </w:r>
      <w:r w:rsidRPr="00EC7CE0">
        <w:rPr>
          <w:rFonts w:ascii="Times New Roman" w:eastAsia="Times New Roman" w:hAnsi="Times New Roman" w:cs="Times New Roman"/>
          <w:i/>
          <w:iCs/>
          <w:color w:val="000000"/>
          <w:sz w:val="26"/>
          <w:szCs w:val="26"/>
          <w:lang w:eastAsia="ru-RU"/>
        </w:rPr>
        <w:t xml:space="preserve">10,74 </w:t>
      </w:r>
      <w:proofErr w:type="spellStart"/>
      <w:r w:rsidRPr="00EC7CE0">
        <w:rPr>
          <w:rFonts w:ascii="Times New Roman" w:eastAsia="Times New Roman" w:hAnsi="Times New Roman" w:cs="Times New Roman"/>
          <w:i/>
          <w:iCs/>
          <w:color w:val="000000"/>
          <w:sz w:val="26"/>
          <w:szCs w:val="26"/>
          <w:lang w:eastAsia="ru-RU"/>
        </w:rPr>
        <w:t>кВ</w:t>
      </w:r>
      <w:r w:rsidRPr="00EC7CE0">
        <w:rPr>
          <w:rFonts w:ascii="Arial" w:eastAsia="Times New Roman" w:hAnsi="Arial" w:cs="Arial"/>
          <w:color w:val="000000"/>
          <w:sz w:val="21"/>
          <w:szCs w:val="21"/>
          <w:lang w:eastAsia="ru-RU"/>
        </w:rPr>
        <w:t>.</w:t>
      </w:r>
      <w:proofErr w:type="spellEnd"/>
      <w:r w:rsidRPr="00EC7CE0">
        <w:rPr>
          <w:rFonts w:ascii="Arial" w:eastAsia="Times New Roman" w:hAnsi="Arial" w:cs="Arial"/>
          <w:color w:val="000000"/>
          <w:sz w:val="21"/>
          <w:szCs w:val="21"/>
          <w:lang w:eastAsia="ru-RU"/>
        </w:rPr>
        <w:t xml:space="preserve"> На второй подстанции следует увеличить напряжение. Установим там ответвление </w:t>
      </w:r>
      <w:r w:rsidRPr="00EC7CE0">
        <w:rPr>
          <w:rFonts w:ascii="Times New Roman" w:eastAsia="Times New Roman" w:hAnsi="Times New Roman" w:cs="Times New Roman"/>
          <w:i/>
          <w:iCs/>
          <w:color w:val="000000"/>
          <w:sz w:val="26"/>
          <w:szCs w:val="26"/>
          <w:lang w:eastAsia="ru-RU"/>
        </w:rPr>
        <w:t xml:space="preserve">115 – 4х1,78 % 115 / 100 = 115 – 8,188 = 106,812 </w:t>
      </w:r>
      <w:proofErr w:type="spellStart"/>
      <w:r w:rsidRPr="00EC7CE0">
        <w:rPr>
          <w:rFonts w:ascii="Times New Roman" w:eastAsia="Times New Roman" w:hAnsi="Times New Roman" w:cs="Times New Roman"/>
          <w:i/>
          <w:iCs/>
          <w:color w:val="000000"/>
          <w:sz w:val="26"/>
          <w:szCs w:val="26"/>
          <w:lang w:eastAsia="ru-RU"/>
        </w:rPr>
        <w:t>кВ</w:t>
      </w:r>
      <w:r w:rsidRPr="00EC7CE0">
        <w:rPr>
          <w:rFonts w:ascii="Arial" w:eastAsia="Times New Roman" w:hAnsi="Arial" w:cs="Arial"/>
          <w:color w:val="000000"/>
          <w:sz w:val="21"/>
          <w:szCs w:val="21"/>
          <w:lang w:eastAsia="ru-RU"/>
        </w:rPr>
        <w:t>.</w:t>
      </w:r>
      <w:proofErr w:type="spellEnd"/>
      <w:r w:rsidRPr="00EC7CE0">
        <w:rPr>
          <w:rFonts w:ascii="Arial" w:eastAsia="Times New Roman" w:hAnsi="Arial" w:cs="Arial"/>
          <w:color w:val="000000"/>
          <w:sz w:val="21"/>
          <w:szCs w:val="21"/>
          <w:lang w:eastAsia="ru-RU"/>
        </w:rPr>
        <w:t xml:space="preserve"> После расчета напряжение на шинах второй подстанции стало равным </w:t>
      </w:r>
      <w:r w:rsidRPr="00EC7CE0">
        <w:rPr>
          <w:rFonts w:ascii="Times New Roman" w:eastAsia="Times New Roman" w:hAnsi="Times New Roman" w:cs="Times New Roman"/>
          <w:i/>
          <w:iCs/>
          <w:color w:val="000000"/>
          <w:sz w:val="26"/>
          <w:szCs w:val="26"/>
          <w:lang w:eastAsia="ru-RU"/>
        </w:rPr>
        <w:t xml:space="preserve">10,67 </w:t>
      </w:r>
      <w:proofErr w:type="spellStart"/>
      <w:r w:rsidRPr="00EC7CE0">
        <w:rPr>
          <w:rFonts w:ascii="Times New Roman" w:eastAsia="Times New Roman" w:hAnsi="Times New Roman" w:cs="Times New Roman"/>
          <w:i/>
          <w:iCs/>
          <w:color w:val="000000"/>
          <w:sz w:val="26"/>
          <w:szCs w:val="26"/>
          <w:lang w:eastAsia="ru-RU"/>
        </w:rPr>
        <w:t>кВ</w:t>
      </w:r>
      <w:r w:rsidRPr="00EC7CE0">
        <w:rPr>
          <w:rFonts w:ascii="Arial" w:eastAsia="Times New Roman" w:hAnsi="Arial" w:cs="Arial"/>
          <w:color w:val="000000"/>
          <w:sz w:val="21"/>
          <w:szCs w:val="21"/>
          <w:lang w:eastAsia="ru-RU"/>
        </w:rPr>
        <w:t>.</w:t>
      </w:r>
      <w:proofErr w:type="spellEnd"/>
      <w:r w:rsidRPr="00EC7CE0">
        <w:rPr>
          <w:rFonts w:ascii="Arial" w:eastAsia="Times New Roman" w:hAnsi="Arial" w:cs="Arial"/>
          <w:color w:val="000000"/>
          <w:sz w:val="21"/>
          <w:szCs w:val="21"/>
          <w:lang w:eastAsia="ru-RU"/>
        </w:rPr>
        <w:t xml:space="preserve"> Окончательные результаты расчета приведены в таблицах П.2.18 и П.2.19.</w:t>
      </w:r>
    </w:p>
    <w:p w:rsid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lastRenderedPageBreak/>
        <w:drawing>
          <wp:inline distT="0" distB="0" distL="0" distR="0" wp14:anchorId="1F028ECA" wp14:editId="19ECE6CE">
            <wp:extent cx="5940425" cy="2454275"/>
            <wp:effectExtent l="0" t="0" r="3175" b="317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40425" cy="2454275"/>
                    </a:xfrm>
                    <a:prstGeom prst="rect">
                      <a:avLst/>
                    </a:prstGeom>
                  </pic:spPr>
                </pic:pic>
              </a:graphicData>
            </a:graphic>
          </wp:inline>
        </w:drawing>
      </w:r>
      <w:r>
        <w:rPr>
          <w:noProof/>
          <w:lang w:eastAsia="ru-RU"/>
        </w:rPr>
        <w:drawing>
          <wp:inline distT="0" distB="0" distL="0" distR="0" wp14:anchorId="051C4DC6" wp14:editId="368E15EB">
            <wp:extent cx="5940425" cy="2712085"/>
            <wp:effectExtent l="0" t="0" r="317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40425" cy="2712085"/>
                    </a:xfrm>
                    <a:prstGeom prst="rect">
                      <a:avLst/>
                    </a:prstGeom>
                  </pic:spPr>
                </pic:pic>
              </a:graphicData>
            </a:graphic>
          </wp:inline>
        </w:drawing>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 xml:space="preserve">Выполним проверку загрузки линий электропередачи существующей сети после присоединения к ней новых подстанций. В таблице П.2.19 введем колонку расчетного тока в максимальном режиме и колонку допустимого тока для каждого провода ВЛ существующей сети с учетом количества цепей. Из сравнения этих токов с расчетными видно, что ни одно значение тока не превышает предельно допустимого значения. Кроме того, в послеаварийном режиме, когда для </w:t>
      </w:r>
      <w:proofErr w:type="spellStart"/>
      <w:r w:rsidRPr="00EC7CE0">
        <w:rPr>
          <w:rFonts w:ascii="Arial" w:eastAsia="Times New Roman" w:hAnsi="Arial" w:cs="Arial"/>
          <w:color w:val="000000"/>
          <w:sz w:val="21"/>
          <w:szCs w:val="21"/>
          <w:lang w:eastAsia="ru-RU"/>
        </w:rPr>
        <w:t>двухцепных</w:t>
      </w:r>
      <w:proofErr w:type="spellEnd"/>
      <w:r w:rsidRPr="00EC7CE0">
        <w:rPr>
          <w:rFonts w:ascii="Arial" w:eastAsia="Times New Roman" w:hAnsi="Arial" w:cs="Arial"/>
          <w:color w:val="000000"/>
          <w:sz w:val="21"/>
          <w:szCs w:val="21"/>
          <w:lang w:eastAsia="ru-RU"/>
        </w:rPr>
        <w:t xml:space="preserve"> ЛЭП токи увеличатся примерно вдвое, по токовой нагрузке все сечения существующих линий также проходят.</w:t>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Для существующих трансформаторных подстанций А и Г произошла дополнительная загрузка автотрансформаторов. В нормальном режиме при максимальных нагрузках коэффициенты загрузки трансформаторов соответственно подстанций А и Г равны 0,85 и 0,67, однако в аварийном режиме при отключении одного из параллельно работающих трансформаторов коэффициенты загрузки равны 1,7 и 1,35. Таким образом, для подстанции А следует пересмотреть вопрос об установленной мощности автотрансформаторов.</w:t>
      </w:r>
    </w:p>
    <w:p w:rsid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lastRenderedPageBreak/>
        <w:drawing>
          <wp:inline distT="0" distB="0" distL="0" distR="0" wp14:anchorId="60BA22F8" wp14:editId="7BD83FA5">
            <wp:extent cx="5940425" cy="2584450"/>
            <wp:effectExtent l="0" t="0" r="3175" b="635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40425" cy="2584450"/>
                    </a:xfrm>
                    <a:prstGeom prst="rect">
                      <a:avLst/>
                    </a:prstGeom>
                  </pic:spPr>
                </pic:pic>
              </a:graphicData>
            </a:graphic>
          </wp:inline>
        </w:drawing>
      </w:r>
      <w:r>
        <w:rPr>
          <w:noProof/>
          <w:lang w:eastAsia="ru-RU"/>
        </w:rPr>
        <w:drawing>
          <wp:inline distT="0" distB="0" distL="0" distR="0" wp14:anchorId="4CDCCE25" wp14:editId="7D64C533">
            <wp:extent cx="5940425" cy="2257425"/>
            <wp:effectExtent l="0" t="0" r="3175" b="9525"/>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40425" cy="2257425"/>
                    </a:xfrm>
                    <a:prstGeom prst="rect">
                      <a:avLst/>
                    </a:prstGeom>
                  </pic:spPr>
                </pic:pic>
              </a:graphicData>
            </a:graphic>
          </wp:inline>
        </w:drawing>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 xml:space="preserve">* Увеличение на 10 % по отношению к стоимости ЛЭП на железобетонных </w:t>
      </w:r>
      <w:proofErr w:type="spellStart"/>
      <w:r w:rsidRPr="00EC7CE0">
        <w:rPr>
          <w:rFonts w:ascii="Arial" w:eastAsia="Times New Roman" w:hAnsi="Arial" w:cs="Arial"/>
          <w:color w:val="000000"/>
          <w:sz w:val="21"/>
          <w:szCs w:val="21"/>
          <w:lang w:eastAsia="ru-RU"/>
        </w:rPr>
        <w:t>опорахдля</w:t>
      </w:r>
      <w:proofErr w:type="spellEnd"/>
      <w:r w:rsidRPr="00EC7CE0">
        <w:rPr>
          <w:rFonts w:ascii="Arial" w:eastAsia="Times New Roman" w:hAnsi="Arial" w:cs="Arial"/>
          <w:color w:val="000000"/>
          <w:sz w:val="21"/>
          <w:szCs w:val="21"/>
          <w:lang w:eastAsia="ru-RU"/>
        </w:rPr>
        <w:t xml:space="preserve"> провода сечением 240 мм</w:t>
      </w:r>
      <w:r w:rsidRPr="00EC7CE0">
        <w:rPr>
          <w:rFonts w:ascii="Arial" w:eastAsia="Times New Roman" w:hAnsi="Arial" w:cs="Arial"/>
          <w:color w:val="000000"/>
          <w:sz w:val="21"/>
          <w:szCs w:val="21"/>
          <w:vertAlign w:val="superscript"/>
          <w:lang w:eastAsia="ru-RU"/>
        </w:rPr>
        <w:t>2</w:t>
      </w:r>
      <w:r w:rsidRPr="00EC7CE0">
        <w:rPr>
          <w:rFonts w:ascii="Arial" w:eastAsia="Times New Roman" w:hAnsi="Arial" w:cs="Arial"/>
          <w:color w:val="000000"/>
          <w:sz w:val="21"/>
          <w:szCs w:val="21"/>
          <w:lang w:eastAsia="ru-RU"/>
        </w:rPr>
        <w:t>.</w:t>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 Взято среднее значение из приведенного интервала.</w:t>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Постоянную часть затрат, которая оказалась одинаковой для обоих вариантов, исключаем из расчетов, таким образом принимаем капитальные вложения по вариантам:</w:t>
      </w:r>
    </w:p>
    <w:p w:rsidR="00EC7CE0" w:rsidRPr="00EC7CE0" w:rsidRDefault="00EC7CE0" w:rsidP="00EC7CE0">
      <w:pPr>
        <w:numPr>
          <w:ilvl w:val="0"/>
          <w:numId w:val="2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для радиального 3771,54 тыс. руб.;</w:t>
      </w:r>
    </w:p>
    <w:p w:rsidR="00EC7CE0" w:rsidRPr="00EC7CE0" w:rsidRDefault="00EC7CE0" w:rsidP="00EC7CE0">
      <w:pPr>
        <w:numPr>
          <w:ilvl w:val="0"/>
          <w:numId w:val="23"/>
        </w:num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для кольцевого 3586,62 тыс. руб.</w:t>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Индекс цен по капитальным вложениям с учетом НДС по отношению к уровню сметных цен на 01.01.91 для 2006 г. можно принять равным 43,5.</w:t>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Таблицы исходных и расчетных данных для сопоставления вариантов приведены ниже – П.2.22 и П.2.23.</w:t>
      </w:r>
    </w:p>
    <w:p w:rsid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lastRenderedPageBreak/>
        <w:drawing>
          <wp:inline distT="0" distB="0" distL="0" distR="0" wp14:anchorId="283AEE46" wp14:editId="6A559495">
            <wp:extent cx="5940425" cy="2839720"/>
            <wp:effectExtent l="0" t="0" r="3175"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40425" cy="2839720"/>
                    </a:xfrm>
                    <a:prstGeom prst="rect">
                      <a:avLst/>
                    </a:prstGeom>
                  </pic:spPr>
                </pic:pic>
              </a:graphicData>
            </a:graphic>
          </wp:inline>
        </w:drawing>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Выполним расчет составляющих потерь мощности в вариантах сети.</w:t>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Расчет потерь мощности на корону по вариантам сделаем в таблицах П.2.24 и П.2.25.</w:t>
      </w:r>
    </w:p>
    <w:p w:rsid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drawing>
          <wp:inline distT="0" distB="0" distL="0" distR="0" wp14:anchorId="61C596D8" wp14:editId="01A92C41">
            <wp:extent cx="5940425" cy="2983230"/>
            <wp:effectExtent l="0" t="0" r="3175" b="762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40425" cy="2983230"/>
                    </a:xfrm>
                    <a:prstGeom prst="rect">
                      <a:avLst/>
                    </a:prstGeom>
                  </pic:spPr>
                </pic:pic>
              </a:graphicData>
            </a:graphic>
          </wp:inline>
        </w:drawing>
      </w:r>
      <w:r>
        <w:rPr>
          <w:noProof/>
          <w:lang w:eastAsia="ru-RU"/>
        </w:rPr>
        <w:drawing>
          <wp:inline distT="0" distB="0" distL="0" distR="0" wp14:anchorId="145BA13A" wp14:editId="40237C21">
            <wp:extent cx="5940425" cy="2482215"/>
            <wp:effectExtent l="0" t="0" r="317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940425" cy="2482215"/>
                    </a:xfrm>
                    <a:prstGeom prst="rect">
                      <a:avLst/>
                    </a:prstGeom>
                  </pic:spPr>
                </pic:pic>
              </a:graphicData>
            </a:graphic>
          </wp:inline>
        </w:drawing>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lastRenderedPageBreak/>
        <w:t>Потери холостого хода новых трансформаторов одинаковы в обоих вариантах и равны </w:t>
      </w:r>
      <w:r w:rsidRPr="00EC7CE0">
        <w:rPr>
          <w:rFonts w:ascii="Times New Roman" w:eastAsia="Times New Roman" w:hAnsi="Times New Roman" w:cs="Times New Roman"/>
          <w:i/>
          <w:iCs/>
          <w:color w:val="000000"/>
          <w:sz w:val="26"/>
          <w:szCs w:val="26"/>
          <w:lang w:eastAsia="ru-RU"/>
        </w:rPr>
        <w:t>0,22 </w:t>
      </w:r>
      <w:r w:rsidRPr="00EC7CE0">
        <w:rPr>
          <w:rFonts w:ascii="Arial" w:eastAsia="Times New Roman" w:hAnsi="Arial" w:cs="Arial"/>
          <w:color w:val="000000"/>
          <w:sz w:val="21"/>
          <w:szCs w:val="21"/>
          <w:lang w:eastAsia="ru-RU"/>
        </w:rPr>
        <w:t>МВт.</w:t>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Нагрузочные потери в целом по всей сети берем из расчета режима максимальных режимов вариантов сети с учетом установленных компенсирующих устройств и регулирования напряжения на трансформаторах.</w:t>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Результаты расчета всех видов потерь сведены в таблице П.2.28.</w:t>
      </w:r>
    </w:p>
    <w:p w:rsid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drawing>
          <wp:inline distT="0" distB="0" distL="0" distR="0" wp14:anchorId="298CC1E1" wp14:editId="2FD4A32F">
            <wp:extent cx="5940425" cy="1500505"/>
            <wp:effectExtent l="0" t="0" r="3175" b="444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940425" cy="1500505"/>
                    </a:xfrm>
                    <a:prstGeom prst="rect">
                      <a:avLst/>
                    </a:prstGeom>
                  </pic:spPr>
                </pic:pic>
              </a:graphicData>
            </a:graphic>
          </wp:inline>
        </w:drawing>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Условно-постоянные потери для обоих вариантов оказались одинаковыми и не включаются в полные затраты.</w:t>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Нагрузочные потери во втором варианте на </w:t>
      </w:r>
      <w:r w:rsidRPr="00EC7CE0">
        <w:rPr>
          <w:rFonts w:ascii="Times New Roman" w:eastAsia="Times New Roman" w:hAnsi="Times New Roman" w:cs="Times New Roman"/>
          <w:i/>
          <w:iCs/>
          <w:color w:val="000000"/>
          <w:sz w:val="26"/>
          <w:szCs w:val="26"/>
          <w:lang w:eastAsia="ru-RU"/>
        </w:rPr>
        <w:t>0,438</w:t>
      </w:r>
      <w:r w:rsidRPr="00EC7CE0">
        <w:rPr>
          <w:rFonts w:ascii="Arial" w:eastAsia="Times New Roman" w:hAnsi="Arial" w:cs="Arial"/>
          <w:color w:val="000000"/>
          <w:sz w:val="21"/>
          <w:szCs w:val="21"/>
          <w:lang w:eastAsia="ru-RU"/>
        </w:rPr>
        <w:t> МВт больше, чем в первом варианте. В сравнении по затратам учтем только их разность, т.е. </w:t>
      </w:r>
      <w:r w:rsidRPr="00EC7CE0">
        <w:rPr>
          <w:rFonts w:ascii="Times New Roman" w:eastAsia="Times New Roman" w:hAnsi="Times New Roman" w:cs="Times New Roman"/>
          <w:i/>
          <w:iCs/>
          <w:color w:val="000000"/>
          <w:sz w:val="26"/>
          <w:szCs w:val="26"/>
          <w:lang w:eastAsia="ru-RU"/>
        </w:rPr>
        <w:t>0,438</w:t>
      </w:r>
      <w:r w:rsidRPr="00EC7CE0">
        <w:rPr>
          <w:rFonts w:ascii="Arial" w:eastAsia="Times New Roman" w:hAnsi="Arial" w:cs="Arial"/>
          <w:color w:val="000000"/>
          <w:sz w:val="21"/>
          <w:szCs w:val="21"/>
          <w:lang w:eastAsia="ru-RU"/>
        </w:rPr>
        <w:t> МВт во втором варианте.</w:t>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EC7CE0">
        <w:rPr>
          <w:rFonts w:ascii="Arial" w:eastAsia="Times New Roman" w:hAnsi="Arial" w:cs="Arial"/>
          <w:color w:val="000000"/>
          <w:sz w:val="21"/>
          <w:szCs w:val="21"/>
          <w:lang w:eastAsia="ru-RU"/>
        </w:rPr>
        <w:t>Расчет составляющих и полных затрат приведен в таблице П.2.29.</w:t>
      </w:r>
    </w:p>
    <w:p w:rsidR="00EC7CE0" w:rsidRPr="00EC7CE0" w:rsidRDefault="00EC7CE0" w:rsidP="00EC7CE0">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Pr>
          <w:noProof/>
          <w:lang w:eastAsia="ru-RU"/>
        </w:rPr>
        <w:drawing>
          <wp:inline distT="0" distB="0" distL="0" distR="0" wp14:anchorId="2480C511" wp14:editId="2A9B4C48">
            <wp:extent cx="5940425" cy="1751965"/>
            <wp:effectExtent l="0" t="0" r="3175" b="63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940425" cy="1751965"/>
                    </a:xfrm>
                    <a:prstGeom prst="rect">
                      <a:avLst/>
                    </a:prstGeom>
                  </pic:spPr>
                </pic:pic>
              </a:graphicData>
            </a:graphic>
          </wp:inline>
        </w:drawing>
      </w:r>
      <w:bookmarkStart w:id="0" w:name="_GoBack"/>
      <w:bookmarkEnd w:id="0"/>
    </w:p>
    <w:p w:rsidR="00EC7CE0" w:rsidRPr="00C81799" w:rsidRDefault="00EC7CE0" w:rsidP="00C81799">
      <w:pPr>
        <w:ind w:firstLine="708"/>
      </w:pPr>
    </w:p>
    <w:sectPr w:rsidR="00EC7CE0" w:rsidRPr="00C8179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1DDB"/>
    <w:multiLevelType w:val="multilevel"/>
    <w:tmpl w:val="07E8B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E387B"/>
    <w:multiLevelType w:val="multilevel"/>
    <w:tmpl w:val="F750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F6157A"/>
    <w:multiLevelType w:val="multilevel"/>
    <w:tmpl w:val="48AC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C14986"/>
    <w:multiLevelType w:val="multilevel"/>
    <w:tmpl w:val="AF3AC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F648B0"/>
    <w:multiLevelType w:val="multilevel"/>
    <w:tmpl w:val="7B70F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4B25D6"/>
    <w:multiLevelType w:val="multilevel"/>
    <w:tmpl w:val="9D90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FB756B"/>
    <w:multiLevelType w:val="multilevel"/>
    <w:tmpl w:val="A9C44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A01A40"/>
    <w:multiLevelType w:val="multilevel"/>
    <w:tmpl w:val="598CC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DE7224"/>
    <w:multiLevelType w:val="multilevel"/>
    <w:tmpl w:val="5792E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E92998"/>
    <w:multiLevelType w:val="multilevel"/>
    <w:tmpl w:val="AA608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1417A9"/>
    <w:multiLevelType w:val="multilevel"/>
    <w:tmpl w:val="D1D6B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28311B"/>
    <w:multiLevelType w:val="multilevel"/>
    <w:tmpl w:val="189A4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B0773C"/>
    <w:multiLevelType w:val="multilevel"/>
    <w:tmpl w:val="28326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99B5ABF"/>
    <w:multiLevelType w:val="multilevel"/>
    <w:tmpl w:val="30C6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4320FB"/>
    <w:multiLevelType w:val="multilevel"/>
    <w:tmpl w:val="FC6C4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ED1004"/>
    <w:multiLevelType w:val="multilevel"/>
    <w:tmpl w:val="52307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197D4B"/>
    <w:multiLevelType w:val="multilevel"/>
    <w:tmpl w:val="FE12C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8F0CCF"/>
    <w:multiLevelType w:val="multilevel"/>
    <w:tmpl w:val="363C1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EB67D2"/>
    <w:multiLevelType w:val="multilevel"/>
    <w:tmpl w:val="8514B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2087002"/>
    <w:multiLevelType w:val="multilevel"/>
    <w:tmpl w:val="8E526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D303CA"/>
    <w:multiLevelType w:val="multilevel"/>
    <w:tmpl w:val="39701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9D1E61"/>
    <w:multiLevelType w:val="multilevel"/>
    <w:tmpl w:val="31FA9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D719D5"/>
    <w:multiLevelType w:val="multilevel"/>
    <w:tmpl w:val="85962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3"/>
  </w:num>
  <w:num w:numId="3">
    <w:abstractNumId w:val="15"/>
  </w:num>
  <w:num w:numId="4">
    <w:abstractNumId w:val="11"/>
  </w:num>
  <w:num w:numId="5">
    <w:abstractNumId w:val="21"/>
  </w:num>
  <w:num w:numId="6">
    <w:abstractNumId w:val="17"/>
  </w:num>
  <w:num w:numId="7">
    <w:abstractNumId w:val="0"/>
  </w:num>
  <w:num w:numId="8">
    <w:abstractNumId w:val="4"/>
  </w:num>
  <w:num w:numId="9">
    <w:abstractNumId w:val="18"/>
  </w:num>
  <w:num w:numId="10">
    <w:abstractNumId w:val="2"/>
  </w:num>
  <w:num w:numId="11">
    <w:abstractNumId w:val="12"/>
  </w:num>
  <w:num w:numId="12">
    <w:abstractNumId w:val="14"/>
  </w:num>
  <w:num w:numId="13">
    <w:abstractNumId w:val="20"/>
  </w:num>
  <w:num w:numId="14">
    <w:abstractNumId w:val="22"/>
  </w:num>
  <w:num w:numId="15">
    <w:abstractNumId w:val="16"/>
  </w:num>
  <w:num w:numId="16">
    <w:abstractNumId w:val="5"/>
  </w:num>
  <w:num w:numId="17">
    <w:abstractNumId w:val="8"/>
  </w:num>
  <w:num w:numId="18">
    <w:abstractNumId w:val="6"/>
  </w:num>
  <w:num w:numId="19">
    <w:abstractNumId w:val="3"/>
  </w:num>
  <w:num w:numId="20">
    <w:abstractNumId w:val="19"/>
  </w:num>
  <w:num w:numId="21">
    <w:abstractNumId w:val="10"/>
  </w:num>
  <w:num w:numId="22">
    <w:abstractNumId w:val="9"/>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EBB"/>
    <w:rsid w:val="0006607D"/>
    <w:rsid w:val="00283EBB"/>
    <w:rsid w:val="006C205F"/>
    <w:rsid w:val="00892DC5"/>
    <w:rsid w:val="00C81799"/>
    <w:rsid w:val="00C94325"/>
    <w:rsid w:val="00EC7CE0"/>
    <w:rsid w:val="00F653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46EF7"/>
  <w15:chartTrackingRefBased/>
  <w15:docId w15:val="{09114B55-D767-40A0-8D89-104AC6F3F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6607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06607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6607D"/>
    <w:rPr>
      <w:rFonts w:ascii="Times New Roman" w:eastAsia="Times New Roman" w:hAnsi="Times New Roman" w:cs="Times New Roman"/>
      <w:b/>
      <w:bCs/>
      <w:kern w:val="36"/>
      <w:sz w:val="48"/>
      <w:szCs w:val="48"/>
      <w:lang w:eastAsia="ru-RU"/>
    </w:rPr>
  </w:style>
  <w:style w:type="paragraph" w:customStyle="1" w:styleId="otstup">
    <w:name w:val="otstup"/>
    <w:basedOn w:val="a"/>
    <w:rsid w:val="000660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06607D"/>
    <w:rPr>
      <w:b/>
      <w:bCs/>
    </w:rPr>
  </w:style>
  <w:style w:type="character" w:customStyle="1" w:styleId="form">
    <w:name w:val="form"/>
    <w:basedOn w:val="a0"/>
    <w:rsid w:val="0006607D"/>
  </w:style>
  <w:style w:type="character" w:styleId="a4">
    <w:name w:val="Emphasis"/>
    <w:basedOn w:val="a0"/>
    <w:uiPriority w:val="20"/>
    <w:qFormat/>
    <w:rsid w:val="0006607D"/>
    <w:rPr>
      <w:i/>
      <w:iCs/>
    </w:rPr>
  </w:style>
  <w:style w:type="character" w:customStyle="1" w:styleId="20">
    <w:name w:val="Заголовок 2 Знак"/>
    <w:basedOn w:val="a0"/>
    <w:link w:val="2"/>
    <w:uiPriority w:val="9"/>
    <w:semiHidden/>
    <w:rsid w:val="0006607D"/>
    <w:rPr>
      <w:rFonts w:asciiTheme="majorHAnsi" w:eastAsiaTheme="majorEastAsia" w:hAnsiTheme="majorHAnsi" w:cstheme="majorBidi"/>
      <w:color w:val="2E74B5" w:themeColor="accent1" w:themeShade="BF"/>
      <w:sz w:val="26"/>
      <w:szCs w:val="26"/>
    </w:rPr>
  </w:style>
  <w:style w:type="character" w:styleId="a5">
    <w:name w:val="Hyperlink"/>
    <w:basedOn w:val="a0"/>
    <w:uiPriority w:val="99"/>
    <w:semiHidden/>
    <w:unhideWhenUsed/>
    <w:rsid w:val="00F65326"/>
    <w:rPr>
      <w:color w:val="0000FF"/>
      <w:u w:val="single"/>
    </w:rPr>
  </w:style>
  <w:style w:type="paragraph" w:customStyle="1" w:styleId="gde">
    <w:name w:val="gde"/>
    <w:basedOn w:val="a"/>
    <w:rsid w:val="006C20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C817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39228">
      <w:bodyDiv w:val="1"/>
      <w:marLeft w:val="0"/>
      <w:marRight w:val="0"/>
      <w:marTop w:val="0"/>
      <w:marBottom w:val="0"/>
      <w:divBdr>
        <w:top w:val="none" w:sz="0" w:space="0" w:color="auto"/>
        <w:left w:val="none" w:sz="0" w:space="0" w:color="auto"/>
        <w:bottom w:val="none" w:sz="0" w:space="0" w:color="auto"/>
        <w:right w:val="none" w:sz="0" w:space="0" w:color="auto"/>
      </w:divBdr>
    </w:div>
    <w:div w:id="205261616">
      <w:bodyDiv w:val="1"/>
      <w:marLeft w:val="0"/>
      <w:marRight w:val="0"/>
      <w:marTop w:val="0"/>
      <w:marBottom w:val="0"/>
      <w:divBdr>
        <w:top w:val="none" w:sz="0" w:space="0" w:color="auto"/>
        <w:left w:val="none" w:sz="0" w:space="0" w:color="auto"/>
        <w:bottom w:val="none" w:sz="0" w:space="0" w:color="auto"/>
        <w:right w:val="none" w:sz="0" w:space="0" w:color="auto"/>
      </w:divBdr>
    </w:div>
    <w:div w:id="347681989">
      <w:bodyDiv w:val="1"/>
      <w:marLeft w:val="0"/>
      <w:marRight w:val="0"/>
      <w:marTop w:val="0"/>
      <w:marBottom w:val="0"/>
      <w:divBdr>
        <w:top w:val="none" w:sz="0" w:space="0" w:color="auto"/>
        <w:left w:val="none" w:sz="0" w:space="0" w:color="auto"/>
        <w:bottom w:val="none" w:sz="0" w:space="0" w:color="auto"/>
        <w:right w:val="none" w:sz="0" w:space="0" w:color="auto"/>
      </w:divBdr>
      <w:divsChild>
        <w:div w:id="1204632705">
          <w:marLeft w:val="0"/>
          <w:marRight w:val="0"/>
          <w:marTop w:val="100"/>
          <w:marBottom w:val="100"/>
          <w:divBdr>
            <w:top w:val="none" w:sz="0" w:space="0" w:color="auto"/>
            <w:left w:val="single" w:sz="24" w:space="0" w:color="FFFFFF"/>
            <w:bottom w:val="none" w:sz="0" w:space="0" w:color="auto"/>
            <w:right w:val="single" w:sz="24" w:space="0" w:color="FFFFFF"/>
          </w:divBdr>
        </w:div>
        <w:div w:id="1230457605">
          <w:marLeft w:val="0"/>
          <w:marRight w:val="0"/>
          <w:marTop w:val="100"/>
          <w:marBottom w:val="0"/>
          <w:divBdr>
            <w:top w:val="none" w:sz="0" w:space="0" w:color="auto"/>
            <w:left w:val="single" w:sz="24" w:space="0" w:color="FFFFFF"/>
            <w:bottom w:val="none" w:sz="0" w:space="0" w:color="auto"/>
            <w:right w:val="single" w:sz="24" w:space="0" w:color="FFFFFF"/>
          </w:divBdr>
        </w:div>
      </w:divsChild>
    </w:div>
    <w:div w:id="370887951">
      <w:bodyDiv w:val="1"/>
      <w:marLeft w:val="0"/>
      <w:marRight w:val="0"/>
      <w:marTop w:val="0"/>
      <w:marBottom w:val="0"/>
      <w:divBdr>
        <w:top w:val="none" w:sz="0" w:space="0" w:color="auto"/>
        <w:left w:val="none" w:sz="0" w:space="0" w:color="auto"/>
        <w:bottom w:val="none" w:sz="0" w:space="0" w:color="auto"/>
        <w:right w:val="none" w:sz="0" w:space="0" w:color="auto"/>
      </w:divBdr>
      <w:divsChild>
        <w:div w:id="1298417479">
          <w:marLeft w:val="150"/>
          <w:marRight w:val="150"/>
          <w:marTop w:val="150"/>
          <w:marBottom w:val="150"/>
          <w:divBdr>
            <w:top w:val="none" w:sz="0" w:space="0" w:color="auto"/>
            <w:left w:val="none" w:sz="0" w:space="0" w:color="auto"/>
            <w:bottom w:val="none" w:sz="0" w:space="0" w:color="auto"/>
            <w:right w:val="none" w:sz="0" w:space="0" w:color="auto"/>
          </w:divBdr>
        </w:div>
      </w:divsChild>
    </w:div>
    <w:div w:id="591357072">
      <w:bodyDiv w:val="1"/>
      <w:marLeft w:val="0"/>
      <w:marRight w:val="0"/>
      <w:marTop w:val="0"/>
      <w:marBottom w:val="0"/>
      <w:divBdr>
        <w:top w:val="none" w:sz="0" w:space="0" w:color="auto"/>
        <w:left w:val="none" w:sz="0" w:space="0" w:color="auto"/>
        <w:bottom w:val="none" w:sz="0" w:space="0" w:color="auto"/>
        <w:right w:val="none" w:sz="0" w:space="0" w:color="auto"/>
      </w:divBdr>
    </w:div>
    <w:div w:id="597176640">
      <w:bodyDiv w:val="1"/>
      <w:marLeft w:val="0"/>
      <w:marRight w:val="0"/>
      <w:marTop w:val="0"/>
      <w:marBottom w:val="0"/>
      <w:divBdr>
        <w:top w:val="none" w:sz="0" w:space="0" w:color="auto"/>
        <w:left w:val="none" w:sz="0" w:space="0" w:color="auto"/>
        <w:bottom w:val="none" w:sz="0" w:space="0" w:color="auto"/>
        <w:right w:val="none" w:sz="0" w:space="0" w:color="auto"/>
      </w:divBdr>
    </w:div>
    <w:div w:id="666710689">
      <w:bodyDiv w:val="1"/>
      <w:marLeft w:val="0"/>
      <w:marRight w:val="0"/>
      <w:marTop w:val="0"/>
      <w:marBottom w:val="0"/>
      <w:divBdr>
        <w:top w:val="none" w:sz="0" w:space="0" w:color="auto"/>
        <w:left w:val="none" w:sz="0" w:space="0" w:color="auto"/>
        <w:bottom w:val="none" w:sz="0" w:space="0" w:color="auto"/>
        <w:right w:val="none" w:sz="0" w:space="0" w:color="auto"/>
      </w:divBdr>
      <w:divsChild>
        <w:div w:id="1134178487">
          <w:marLeft w:val="0"/>
          <w:marRight w:val="0"/>
          <w:marTop w:val="100"/>
          <w:marBottom w:val="100"/>
          <w:divBdr>
            <w:top w:val="none" w:sz="0" w:space="0" w:color="auto"/>
            <w:left w:val="single" w:sz="24" w:space="0" w:color="FFFFFF"/>
            <w:bottom w:val="none" w:sz="0" w:space="0" w:color="auto"/>
            <w:right w:val="single" w:sz="24" w:space="0" w:color="FFFFFF"/>
          </w:divBdr>
        </w:div>
        <w:div w:id="1780097681">
          <w:marLeft w:val="0"/>
          <w:marRight w:val="0"/>
          <w:marTop w:val="100"/>
          <w:marBottom w:val="0"/>
          <w:divBdr>
            <w:top w:val="none" w:sz="0" w:space="0" w:color="auto"/>
            <w:left w:val="single" w:sz="24" w:space="0" w:color="FFFFFF"/>
            <w:bottom w:val="none" w:sz="0" w:space="0" w:color="auto"/>
            <w:right w:val="single" w:sz="24" w:space="0" w:color="FFFFFF"/>
          </w:divBdr>
        </w:div>
      </w:divsChild>
    </w:div>
    <w:div w:id="748387570">
      <w:bodyDiv w:val="1"/>
      <w:marLeft w:val="0"/>
      <w:marRight w:val="0"/>
      <w:marTop w:val="0"/>
      <w:marBottom w:val="0"/>
      <w:divBdr>
        <w:top w:val="none" w:sz="0" w:space="0" w:color="auto"/>
        <w:left w:val="none" w:sz="0" w:space="0" w:color="auto"/>
        <w:bottom w:val="none" w:sz="0" w:space="0" w:color="auto"/>
        <w:right w:val="none" w:sz="0" w:space="0" w:color="auto"/>
      </w:divBdr>
    </w:div>
    <w:div w:id="757558249">
      <w:bodyDiv w:val="1"/>
      <w:marLeft w:val="0"/>
      <w:marRight w:val="0"/>
      <w:marTop w:val="0"/>
      <w:marBottom w:val="0"/>
      <w:divBdr>
        <w:top w:val="none" w:sz="0" w:space="0" w:color="auto"/>
        <w:left w:val="none" w:sz="0" w:space="0" w:color="auto"/>
        <w:bottom w:val="none" w:sz="0" w:space="0" w:color="auto"/>
        <w:right w:val="none" w:sz="0" w:space="0" w:color="auto"/>
      </w:divBdr>
      <w:divsChild>
        <w:div w:id="53050099">
          <w:marLeft w:val="0"/>
          <w:marRight w:val="0"/>
          <w:marTop w:val="100"/>
          <w:marBottom w:val="100"/>
          <w:divBdr>
            <w:top w:val="none" w:sz="0" w:space="0" w:color="auto"/>
            <w:left w:val="single" w:sz="24" w:space="0" w:color="FFFFFF"/>
            <w:bottom w:val="none" w:sz="0" w:space="0" w:color="auto"/>
            <w:right w:val="single" w:sz="24" w:space="0" w:color="FFFFFF"/>
          </w:divBdr>
        </w:div>
        <w:div w:id="1500846166">
          <w:marLeft w:val="0"/>
          <w:marRight w:val="0"/>
          <w:marTop w:val="100"/>
          <w:marBottom w:val="0"/>
          <w:divBdr>
            <w:top w:val="none" w:sz="0" w:space="0" w:color="auto"/>
            <w:left w:val="single" w:sz="24" w:space="0" w:color="FFFFFF"/>
            <w:bottom w:val="none" w:sz="0" w:space="0" w:color="auto"/>
            <w:right w:val="single" w:sz="24" w:space="0" w:color="FFFFFF"/>
          </w:divBdr>
        </w:div>
      </w:divsChild>
    </w:div>
    <w:div w:id="787040974">
      <w:bodyDiv w:val="1"/>
      <w:marLeft w:val="0"/>
      <w:marRight w:val="0"/>
      <w:marTop w:val="0"/>
      <w:marBottom w:val="0"/>
      <w:divBdr>
        <w:top w:val="none" w:sz="0" w:space="0" w:color="auto"/>
        <w:left w:val="none" w:sz="0" w:space="0" w:color="auto"/>
        <w:bottom w:val="none" w:sz="0" w:space="0" w:color="auto"/>
        <w:right w:val="none" w:sz="0" w:space="0" w:color="auto"/>
      </w:divBdr>
    </w:div>
    <w:div w:id="814024981">
      <w:bodyDiv w:val="1"/>
      <w:marLeft w:val="0"/>
      <w:marRight w:val="0"/>
      <w:marTop w:val="0"/>
      <w:marBottom w:val="0"/>
      <w:divBdr>
        <w:top w:val="none" w:sz="0" w:space="0" w:color="auto"/>
        <w:left w:val="none" w:sz="0" w:space="0" w:color="auto"/>
        <w:bottom w:val="none" w:sz="0" w:space="0" w:color="auto"/>
        <w:right w:val="none" w:sz="0" w:space="0" w:color="auto"/>
      </w:divBdr>
    </w:div>
    <w:div w:id="898710921">
      <w:bodyDiv w:val="1"/>
      <w:marLeft w:val="0"/>
      <w:marRight w:val="0"/>
      <w:marTop w:val="0"/>
      <w:marBottom w:val="0"/>
      <w:divBdr>
        <w:top w:val="none" w:sz="0" w:space="0" w:color="auto"/>
        <w:left w:val="none" w:sz="0" w:space="0" w:color="auto"/>
        <w:bottom w:val="none" w:sz="0" w:space="0" w:color="auto"/>
        <w:right w:val="none" w:sz="0" w:space="0" w:color="auto"/>
      </w:divBdr>
      <w:divsChild>
        <w:div w:id="1883662949">
          <w:marLeft w:val="0"/>
          <w:marRight w:val="0"/>
          <w:marTop w:val="100"/>
          <w:marBottom w:val="100"/>
          <w:divBdr>
            <w:top w:val="none" w:sz="0" w:space="0" w:color="auto"/>
            <w:left w:val="single" w:sz="24" w:space="0" w:color="FFFFFF"/>
            <w:bottom w:val="none" w:sz="0" w:space="0" w:color="auto"/>
            <w:right w:val="single" w:sz="24" w:space="0" w:color="FFFFFF"/>
          </w:divBdr>
        </w:div>
        <w:div w:id="299530930">
          <w:marLeft w:val="0"/>
          <w:marRight w:val="0"/>
          <w:marTop w:val="100"/>
          <w:marBottom w:val="0"/>
          <w:divBdr>
            <w:top w:val="none" w:sz="0" w:space="0" w:color="auto"/>
            <w:left w:val="single" w:sz="24" w:space="0" w:color="FFFFFF"/>
            <w:bottom w:val="none" w:sz="0" w:space="0" w:color="auto"/>
            <w:right w:val="single" w:sz="24" w:space="0" w:color="FFFFFF"/>
          </w:divBdr>
        </w:div>
      </w:divsChild>
    </w:div>
    <w:div w:id="964578173">
      <w:bodyDiv w:val="1"/>
      <w:marLeft w:val="0"/>
      <w:marRight w:val="0"/>
      <w:marTop w:val="0"/>
      <w:marBottom w:val="0"/>
      <w:divBdr>
        <w:top w:val="none" w:sz="0" w:space="0" w:color="auto"/>
        <w:left w:val="none" w:sz="0" w:space="0" w:color="auto"/>
        <w:bottom w:val="none" w:sz="0" w:space="0" w:color="auto"/>
        <w:right w:val="none" w:sz="0" w:space="0" w:color="auto"/>
      </w:divBdr>
    </w:div>
    <w:div w:id="1013848397">
      <w:bodyDiv w:val="1"/>
      <w:marLeft w:val="0"/>
      <w:marRight w:val="0"/>
      <w:marTop w:val="0"/>
      <w:marBottom w:val="0"/>
      <w:divBdr>
        <w:top w:val="none" w:sz="0" w:space="0" w:color="auto"/>
        <w:left w:val="none" w:sz="0" w:space="0" w:color="auto"/>
        <w:bottom w:val="none" w:sz="0" w:space="0" w:color="auto"/>
        <w:right w:val="none" w:sz="0" w:space="0" w:color="auto"/>
      </w:divBdr>
      <w:divsChild>
        <w:div w:id="485048385">
          <w:marLeft w:val="0"/>
          <w:marRight w:val="0"/>
          <w:marTop w:val="100"/>
          <w:marBottom w:val="100"/>
          <w:divBdr>
            <w:top w:val="none" w:sz="0" w:space="0" w:color="auto"/>
            <w:left w:val="single" w:sz="24" w:space="0" w:color="FFFFFF"/>
            <w:bottom w:val="none" w:sz="0" w:space="0" w:color="auto"/>
            <w:right w:val="single" w:sz="24" w:space="0" w:color="FFFFFF"/>
          </w:divBdr>
        </w:div>
        <w:div w:id="1562666967">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59748657">
      <w:bodyDiv w:val="1"/>
      <w:marLeft w:val="0"/>
      <w:marRight w:val="0"/>
      <w:marTop w:val="0"/>
      <w:marBottom w:val="0"/>
      <w:divBdr>
        <w:top w:val="none" w:sz="0" w:space="0" w:color="auto"/>
        <w:left w:val="none" w:sz="0" w:space="0" w:color="auto"/>
        <w:bottom w:val="none" w:sz="0" w:space="0" w:color="auto"/>
        <w:right w:val="none" w:sz="0" w:space="0" w:color="auto"/>
      </w:divBdr>
    </w:div>
    <w:div w:id="1210342270">
      <w:bodyDiv w:val="1"/>
      <w:marLeft w:val="0"/>
      <w:marRight w:val="0"/>
      <w:marTop w:val="0"/>
      <w:marBottom w:val="0"/>
      <w:divBdr>
        <w:top w:val="none" w:sz="0" w:space="0" w:color="auto"/>
        <w:left w:val="none" w:sz="0" w:space="0" w:color="auto"/>
        <w:bottom w:val="none" w:sz="0" w:space="0" w:color="auto"/>
        <w:right w:val="none" w:sz="0" w:space="0" w:color="auto"/>
      </w:divBdr>
    </w:div>
    <w:div w:id="1487089588">
      <w:bodyDiv w:val="1"/>
      <w:marLeft w:val="0"/>
      <w:marRight w:val="0"/>
      <w:marTop w:val="0"/>
      <w:marBottom w:val="0"/>
      <w:divBdr>
        <w:top w:val="none" w:sz="0" w:space="0" w:color="auto"/>
        <w:left w:val="none" w:sz="0" w:space="0" w:color="auto"/>
        <w:bottom w:val="none" w:sz="0" w:space="0" w:color="auto"/>
        <w:right w:val="none" w:sz="0" w:space="0" w:color="auto"/>
      </w:divBdr>
      <w:divsChild>
        <w:div w:id="1673868757">
          <w:marLeft w:val="0"/>
          <w:marRight w:val="0"/>
          <w:marTop w:val="100"/>
          <w:marBottom w:val="100"/>
          <w:divBdr>
            <w:top w:val="none" w:sz="0" w:space="0" w:color="auto"/>
            <w:left w:val="single" w:sz="24" w:space="0" w:color="FFFFFF"/>
            <w:bottom w:val="none" w:sz="0" w:space="0" w:color="auto"/>
            <w:right w:val="single" w:sz="24" w:space="0" w:color="FFFFFF"/>
          </w:divBdr>
        </w:div>
        <w:div w:id="1783064469">
          <w:marLeft w:val="0"/>
          <w:marRight w:val="0"/>
          <w:marTop w:val="100"/>
          <w:marBottom w:val="0"/>
          <w:divBdr>
            <w:top w:val="none" w:sz="0" w:space="0" w:color="auto"/>
            <w:left w:val="single" w:sz="24" w:space="0" w:color="FFFFFF"/>
            <w:bottom w:val="none" w:sz="0" w:space="0" w:color="auto"/>
            <w:right w:val="single" w:sz="24" w:space="0" w:color="FFFFFF"/>
          </w:divBdr>
        </w:div>
      </w:divsChild>
    </w:div>
    <w:div w:id="1574047372">
      <w:bodyDiv w:val="1"/>
      <w:marLeft w:val="0"/>
      <w:marRight w:val="0"/>
      <w:marTop w:val="0"/>
      <w:marBottom w:val="0"/>
      <w:divBdr>
        <w:top w:val="none" w:sz="0" w:space="0" w:color="auto"/>
        <w:left w:val="none" w:sz="0" w:space="0" w:color="auto"/>
        <w:bottom w:val="none" w:sz="0" w:space="0" w:color="auto"/>
        <w:right w:val="none" w:sz="0" w:space="0" w:color="auto"/>
      </w:divBdr>
    </w:div>
    <w:div w:id="1590969662">
      <w:bodyDiv w:val="1"/>
      <w:marLeft w:val="0"/>
      <w:marRight w:val="0"/>
      <w:marTop w:val="0"/>
      <w:marBottom w:val="0"/>
      <w:divBdr>
        <w:top w:val="none" w:sz="0" w:space="0" w:color="auto"/>
        <w:left w:val="none" w:sz="0" w:space="0" w:color="auto"/>
        <w:bottom w:val="none" w:sz="0" w:space="0" w:color="auto"/>
        <w:right w:val="none" w:sz="0" w:space="0" w:color="auto"/>
      </w:divBdr>
    </w:div>
    <w:div w:id="1591617645">
      <w:bodyDiv w:val="1"/>
      <w:marLeft w:val="0"/>
      <w:marRight w:val="0"/>
      <w:marTop w:val="0"/>
      <w:marBottom w:val="0"/>
      <w:divBdr>
        <w:top w:val="none" w:sz="0" w:space="0" w:color="auto"/>
        <w:left w:val="none" w:sz="0" w:space="0" w:color="auto"/>
        <w:bottom w:val="none" w:sz="0" w:space="0" w:color="auto"/>
        <w:right w:val="none" w:sz="0" w:space="0" w:color="auto"/>
      </w:divBdr>
      <w:divsChild>
        <w:div w:id="1577084876">
          <w:marLeft w:val="0"/>
          <w:marRight w:val="0"/>
          <w:marTop w:val="100"/>
          <w:marBottom w:val="100"/>
          <w:divBdr>
            <w:top w:val="none" w:sz="0" w:space="0" w:color="auto"/>
            <w:left w:val="single" w:sz="24" w:space="0" w:color="FFFFFF"/>
            <w:bottom w:val="none" w:sz="0" w:space="0" w:color="auto"/>
            <w:right w:val="single" w:sz="24" w:space="0" w:color="FFFFFF"/>
          </w:divBdr>
        </w:div>
        <w:div w:id="84378925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54019877">
      <w:bodyDiv w:val="1"/>
      <w:marLeft w:val="0"/>
      <w:marRight w:val="0"/>
      <w:marTop w:val="0"/>
      <w:marBottom w:val="0"/>
      <w:divBdr>
        <w:top w:val="none" w:sz="0" w:space="0" w:color="auto"/>
        <w:left w:val="none" w:sz="0" w:space="0" w:color="auto"/>
        <w:bottom w:val="none" w:sz="0" w:space="0" w:color="auto"/>
        <w:right w:val="none" w:sz="0" w:space="0" w:color="auto"/>
      </w:divBdr>
      <w:divsChild>
        <w:div w:id="1168520668">
          <w:marLeft w:val="0"/>
          <w:marRight w:val="0"/>
          <w:marTop w:val="100"/>
          <w:marBottom w:val="100"/>
          <w:divBdr>
            <w:top w:val="none" w:sz="0" w:space="0" w:color="auto"/>
            <w:left w:val="single" w:sz="24" w:space="0" w:color="FFFFFF"/>
            <w:bottom w:val="none" w:sz="0" w:space="0" w:color="auto"/>
            <w:right w:val="single" w:sz="24" w:space="0" w:color="FFFFFF"/>
          </w:divBdr>
        </w:div>
        <w:div w:id="147987963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22483943">
      <w:bodyDiv w:val="1"/>
      <w:marLeft w:val="0"/>
      <w:marRight w:val="0"/>
      <w:marTop w:val="0"/>
      <w:marBottom w:val="0"/>
      <w:divBdr>
        <w:top w:val="none" w:sz="0" w:space="0" w:color="auto"/>
        <w:left w:val="none" w:sz="0" w:space="0" w:color="auto"/>
        <w:bottom w:val="none" w:sz="0" w:space="0" w:color="auto"/>
        <w:right w:val="none" w:sz="0" w:space="0" w:color="auto"/>
      </w:divBdr>
    </w:div>
    <w:div w:id="1773160536">
      <w:bodyDiv w:val="1"/>
      <w:marLeft w:val="0"/>
      <w:marRight w:val="0"/>
      <w:marTop w:val="0"/>
      <w:marBottom w:val="0"/>
      <w:divBdr>
        <w:top w:val="none" w:sz="0" w:space="0" w:color="auto"/>
        <w:left w:val="none" w:sz="0" w:space="0" w:color="auto"/>
        <w:bottom w:val="none" w:sz="0" w:space="0" w:color="auto"/>
        <w:right w:val="none" w:sz="0" w:space="0" w:color="auto"/>
      </w:divBdr>
    </w:div>
    <w:div w:id="1777600024">
      <w:bodyDiv w:val="1"/>
      <w:marLeft w:val="0"/>
      <w:marRight w:val="0"/>
      <w:marTop w:val="0"/>
      <w:marBottom w:val="0"/>
      <w:divBdr>
        <w:top w:val="none" w:sz="0" w:space="0" w:color="auto"/>
        <w:left w:val="none" w:sz="0" w:space="0" w:color="auto"/>
        <w:bottom w:val="none" w:sz="0" w:space="0" w:color="auto"/>
        <w:right w:val="none" w:sz="0" w:space="0" w:color="auto"/>
      </w:divBdr>
    </w:div>
    <w:div w:id="1779716885">
      <w:bodyDiv w:val="1"/>
      <w:marLeft w:val="0"/>
      <w:marRight w:val="0"/>
      <w:marTop w:val="0"/>
      <w:marBottom w:val="0"/>
      <w:divBdr>
        <w:top w:val="none" w:sz="0" w:space="0" w:color="auto"/>
        <w:left w:val="none" w:sz="0" w:space="0" w:color="auto"/>
        <w:bottom w:val="none" w:sz="0" w:space="0" w:color="auto"/>
        <w:right w:val="none" w:sz="0" w:space="0" w:color="auto"/>
      </w:divBdr>
    </w:div>
    <w:div w:id="1793747586">
      <w:bodyDiv w:val="1"/>
      <w:marLeft w:val="0"/>
      <w:marRight w:val="0"/>
      <w:marTop w:val="0"/>
      <w:marBottom w:val="0"/>
      <w:divBdr>
        <w:top w:val="none" w:sz="0" w:space="0" w:color="auto"/>
        <w:left w:val="none" w:sz="0" w:space="0" w:color="auto"/>
        <w:bottom w:val="none" w:sz="0" w:space="0" w:color="auto"/>
        <w:right w:val="none" w:sz="0" w:space="0" w:color="auto"/>
      </w:divBdr>
    </w:div>
    <w:div w:id="1882329257">
      <w:bodyDiv w:val="1"/>
      <w:marLeft w:val="0"/>
      <w:marRight w:val="0"/>
      <w:marTop w:val="0"/>
      <w:marBottom w:val="0"/>
      <w:divBdr>
        <w:top w:val="none" w:sz="0" w:space="0" w:color="auto"/>
        <w:left w:val="none" w:sz="0" w:space="0" w:color="auto"/>
        <w:bottom w:val="none" w:sz="0" w:space="0" w:color="auto"/>
        <w:right w:val="none" w:sz="0" w:space="0" w:color="auto"/>
      </w:divBdr>
      <w:divsChild>
        <w:div w:id="1512835373">
          <w:marLeft w:val="0"/>
          <w:marRight w:val="0"/>
          <w:marTop w:val="100"/>
          <w:marBottom w:val="100"/>
          <w:divBdr>
            <w:top w:val="none" w:sz="0" w:space="0" w:color="auto"/>
            <w:left w:val="single" w:sz="24" w:space="0" w:color="FFFFFF"/>
            <w:bottom w:val="none" w:sz="0" w:space="0" w:color="auto"/>
            <w:right w:val="single" w:sz="24" w:space="0" w:color="FFFFFF"/>
          </w:divBdr>
        </w:div>
        <w:div w:id="141003317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894389259">
      <w:bodyDiv w:val="1"/>
      <w:marLeft w:val="0"/>
      <w:marRight w:val="0"/>
      <w:marTop w:val="0"/>
      <w:marBottom w:val="0"/>
      <w:divBdr>
        <w:top w:val="none" w:sz="0" w:space="0" w:color="auto"/>
        <w:left w:val="none" w:sz="0" w:space="0" w:color="auto"/>
        <w:bottom w:val="none" w:sz="0" w:space="0" w:color="auto"/>
        <w:right w:val="none" w:sz="0" w:space="0" w:color="auto"/>
      </w:divBdr>
    </w:div>
    <w:div w:id="2044789889">
      <w:bodyDiv w:val="1"/>
      <w:marLeft w:val="0"/>
      <w:marRight w:val="0"/>
      <w:marTop w:val="0"/>
      <w:marBottom w:val="0"/>
      <w:divBdr>
        <w:top w:val="none" w:sz="0" w:space="0" w:color="auto"/>
        <w:left w:val="none" w:sz="0" w:space="0" w:color="auto"/>
        <w:bottom w:val="none" w:sz="0" w:space="0" w:color="auto"/>
        <w:right w:val="none" w:sz="0" w:space="0" w:color="auto"/>
      </w:divBdr>
      <w:divsChild>
        <w:div w:id="1258178636">
          <w:marLeft w:val="0"/>
          <w:marRight w:val="0"/>
          <w:marTop w:val="100"/>
          <w:marBottom w:val="100"/>
          <w:divBdr>
            <w:top w:val="none" w:sz="0" w:space="0" w:color="auto"/>
            <w:left w:val="single" w:sz="24" w:space="0" w:color="FFFFFF"/>
            <w:bottom w:val="none" w:sz="0" w:space="0" w:color="auto"/>
            <w:right w:val="single" w:sz="24" w:space="0" w:color="FFFFFF"/>
          </w:divBdr>
        </w:div>
        <w:div w:id="667173622">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45328249">
      <w:bodyDiv w:val="1"/>
      <w:marLeft w:val="0"/>
      <w:marRight w:val="0"/>
      <w:marTop w:val="0"/>
      <w:marBottom w:val="0"/>
      <w:divBdr>
        <w:top w:val="none" w:sz="0" w:space="0" w:color="auto"/>
        <w:left w:val="none" w:sz="0" w:space="0" w:color="auto"/>
        <w:bottom w:val="none" w:sz="0" w:space="0" w:color="auto"/>
        <w:right w:val="none" w:sz="0" w:space="0" w:color="auto"/>
      </w:divBdr>
    </w:div>
    <w:div w:id="209559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theme" Target="theme/theme1.xml"/><Relationship Id="rId16" Type="http://schemas.openxmlformats.org/officeDocument/2006/relationships/image" Target="media/image12.png"/><Relationship Id="rId11" Type="http://schemas.openxmlformats.org/officeDocument/2006/relationships/image" Target="media/image7.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5" Type="http://schemas.openxmlformats.org/officeDocument/2006/relationships/image" Target="media/image1.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hyperlink" Target="http://docs.cntd.ru/document/gost-14209-85" TargetMode="External"/><Relationship Id="rId14" Type="http://schemas.openxmlformats.org/officeDocument/2006/relationships/image" Target="media/image10.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image" Target="media/image71.png"/><Relationship Id="rId8" Type="http://schemas.openxmlformats.org/officeDocument/2006/relationships/image" Target="media/image4.png"/><Relationship Id="rId51" Type="http://schemas.openxmlformats.org/officeDocument/2006/relationships/image" Target="media/image45.png"/><Relationship Id="rId72" Type="http://schemas.openxmlformats.org/officeDocument/2006/relationships/image" Target="media/image66.png"/><Relationship Id="rId80" Type="http://schemas.openxmlformats.org/officeDocument/2006/relationships/image" Target="media/image74.png"/><Relationship Id="rId3" Type="http://schemas.openxmlformats.org/officeDocument/2006/relationships/settings" Target="settings.xml"/><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hyperlink" Target="http://docs.cntd.ru/document/gost-14209-85" TargetMode="External"/><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6.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image" Target="media/image72.png"/><Relationship Id="rId81" Type="http://schemas.openxmlformats.org/officeDocument/2006/relationships/image" Target="media/image75.png"/><Relationship Id="rId4" Type="http://schemas.openxmlformats.org/officeDocument/2006/relationships/webSettings" Target="webSettings.xml"/><Relationship Id="rId9" Type="http://schemas.openxmlformats.org/officeDocument/2006/relationships/image" Target="media/image5.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7" Type="http://schemas.openxmlformats.org/officeDocument/2006/relationships/image" Target="media/image3.png"/><Relationship Id="rId71" Type="http://schemas.openxmlformats.org/officeDocument/2006/relationships/image" Target="media/image65.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40</Pages>
  <Words>4551</Words>
  <Characters>25946</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2021-09-16T07:17:00Z</dcterms:created>
  <dcterms:modified xsi:type="dcterms:W3CDTF">2021-09-16T08:36:00Z</dcterms:modified>
</cp:coreProperties>
</file>