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 w:val="off"/>
        <w:rPr>
          <w:b/>
          <w:szCs w:val="20"/>
        </w:rPr>
      </w:pPr>
      <w:r/>
      <w:bookmarkStart w:id="0" w:name="_Toc102948017"/>
      <w:r>
        <w:rPr>
          <w:b/>
          <w:szCs w:val="20"/>
        </w:rPr>
        <w:t xml:space="preserve">МИНИСТЕРСТВО ОБРАЗОВАНИЯ И НАУКИ РОССИЙСКОЙ ФЕДЕРАЦИИ</w:t>
      </w:r>
      <w:r/>
    </w:p>
    <w:p>
      <w:pPr>
        <w:jc w:val="center"/>
        <w:spacing w:after="60"/>
        <w:widowControl w:val="off"/>
        <w:rPr>
          <w:rFonts w:ascii="Cambria" w:hAnsi="Cambria"/>
          <w:b/>
          <w:szCs w:val="20"/>
        </w:rPr>
        <w:outlineLvl w:val="1"/>
      </w:pPr>
      <w:r>
        <w:rPr>
          <w:rFonts w:ascii="Cambria" w:hAnsi="Cambria"/>
          <w:b/>
          <w:szCs w:val="20"/>
        </w:rPr>
      </w:r>
      <w:r/>
    </w:p>
    <w:p>
      <w:pPr>
        <w:jc w:val="center"/>
        <w:widowControl w:val="off"/>
        <w:rPr>
          <w:b/>
          <w:szCs w:val="20"/>
        </w:rPr>
      </w:pPr>
      <w:r>
        <w:rPr>
          <w:b/>
          <w:szCs w:val="20"/>
        </w:rPr>
        <w:t xml:space="preserve">ФЕДЕРАЛЬНОЕ ГОСУДАРСТВЕННОЕ БЮДЖЕТНОЕ ОБРАЗОВАТЕЛЬНОЕ</w:t>
      </w:r>
      <w:r/>
    </w:p>
    <w:p>
      <w:pPr>
        <w:jc w:val="center"/>
        <w:widowControl w:val="off"/>
        <w:rPr>
          <w:b/>
          <w:szCs w:val="20"/>
        </w:rPr>
      </w:pPr>
      <w:r>
        <w:rPr>
          <w:b/>
          <w:szCs w:val="20"/>
        </w:rPr>
        <w:t xml:space="preserve">УЧРЕЖДЕНИЕ ВЫСШЕГО ОБРАЗОВАНИЯ</w:t>
      </w:r>
      <w:r/>
    </w:p>
    <w:p>
      <w:pPr>
        <w:jc w:val="center"/>
        <w:widowControl w:val="off"/>
        <w:rPr>
          <w:b/>
          <w:i/>
          <w:szCs w:val="20"/>
          <w:vertAlign w:val="superscript"/>
        </w:rPr>
      </w:pPr>
      <w:r>
        <w:rPr>
          <w:b/>
          <w:szCs w:val="20"/>
        </w:rPr>
        <w:t xml:space="preserve">«ТУЛЬСКИЙ ГОСУДАРСТВЕННЫЙ УНИВЕРСИТЕТ»</w:t>
      </w:r>
      <w:r/>
    </w:p>
    <w:p>
      <w:pPr>
        <w:ind w:firstLine="709"/>
        <w:jc w:val="both"/>
        <w:widowControl w:val="off"/>
        <w:rPr>
          <w:szCs w:val="20"/>
        </w:rPr>
      </w:pPr>
      <w:r>
        <w:rPr>
          <w:szCs w:val="20"/>
        </w:rPr>
      </w:r>
      <w:r/>
    </w:p>
    <w:p>
      <w:pPr>
        <w:jc w:val="center"/>
        <w:spacing w:after="120"/>
        <w:rPr>
          <w:i/>
        </w:rPr>
      </w:pPr>
      <w:r>
        <w:rPr>
          <w:sz w:val="28"/>
          <w:szCs w:val="28"/>
        </w:rPr>
        <w:t xml:space="preserve">Институт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горного дела и строительства</w:t>
      </w:r>
      <w:r/>
    </w:p>
    <w:p>
      <w:pPr>
        <w:jc w:val="center"/>
        <w:widowControl w:val="off"/>
        <w:rPr>
          <w:bCs/>
          <w:i/>
        </w:rPr>
      </w:pPr>
      <w:r>
        <w:rPr>
          <w:bCs/>
          <w:sz w:val="28"/>
          <w:szCs w:val="28"/>
        </w:rPr>
        <w:t xml:space="preserve">Кафедра</w:t>
      </w:r>
      <w:r>
        <w:rPr>
          <w:bCs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 xml:space="preserve">Строительства, строительных материалов и конструкций</w:t>
      </w:r>
      <w:r/>
    </w:p>
    <w:p>
      <w:pPr>
        <w:jc w:val="center"/>
        <w:widowControl w:val="off"/>
        <w:rPr>
          <w:szCs w:val="20"/>
        </w:rPr>
      </w:pPr>
      <w:r>
        <w:rPr>
          <w:szCs w:val="20"/>
        </w:rPr>
      </w:r>
      <w:r/>
    </w:p>
    <w:p>
      <w:pPr>
        <w:jc w:val="center"/>
        <w:widowControl w:val="off"/>
        <w:rPr>
          <w:szCs w:val="20"/>
        </w:rPr>
      </w:pPr>
      <w:r>
        <w:rPr>
          <w:szCs w:val="20"/>
        </w:rPr>
      </w:r>
      <w:r/>
    </w:p>
    <w:p>
      <w:pPr>
        <w:jc w:val="center"/>
        <w:widowControl w:val="off"/>
        <w:rPr>
          <w:szCs w:val="20"/>
        </w:rPr>
      </w:pPr>
      <w:r>
        <w:rPr>
          <w:szCs w:val="20"/>
        </w:rPr>
      </w:r>
      <w:r/>
    </w:p>
    <w:p>
      <w:pPr>
        <w:ind w:firstLine="709"/>
        <w:jc w:val="center"/>
        <w:widowControl w:val="off"/>
        <w:rPr>
          <w:b/>
          <w:sz w:val="28"/>
          <w:szCs w:val="20"/>
        </w:rPr>
        <w:outlineLvl w:val="2"/>
      </w:pPr>
      <w:r>
        <w:rPr>
          <w:b/>
          <w:sz w:val="28"/>
          <w:szCs w:val="20"/>
        </w:rPr>
      </w:r>
      <w:r/>
    </w:p>
    <w:p>
      <w:pPr>
        <w:ind w:firstLine="709"/>
        <w:jc w:val="center"/>
        <w:widowControl w:val="off"/>
        <w:rPr>
          <w:b/>
          <w:sz w:val="28"/>
          <w:szCs w:val="20"/>
        </w:rPr>
        <w:outlineLvl w:val="2"/>
      </w:pPr>
      <w:r>
        <w:rPr>
          <w:b/>
          <w:sz w:val="28"/>
          <w:szCs w:val="20"/>
        </w:rPr>
      </w:r>
      <w:r/>
    </w:p>
    <w:p>
      <w:pPr>
        <w:ind w:firstLine="709"/>
        <w:jc w:val="center"/>
        <w:widowControl w:val="off"/>
        <w:rPr>
          <w:b/>
          <w:sz w:val="28"/>
          <w:szCs w:val="20"/>
        </w:rPr>
        <w:outlineLvl w:val="2"/>
      </w:pPr>
      <w:r>
        <w:rPr>
          <w:b/>
          <w:sz w:val="28"/>
          <w:szCs w:val="20"/>
        </w:rPr>
      </w:r>
      <w:r/>
    </w:p>
    <w:p>
      <w:pPr>
        <w:ind w:firstLine="709"/>
        <w:jc w:val="center"/>
        <w:widowControl w:val="off"/>
        <w:rPr>
          <w:b/>
          <w:sz w:val="28"/>
          <w:szCs w:val="20"/>
        </w:rPr>
        <w:outlineLvl w:val="2"/>
      </w:pPr>
      <w:r>
        <w:rPr>
          <w:b/>
          <w:sz w:val="28"/>
          <w:szCs w:val="20"/>
        </w:rPr>
      </w:r>
      <w:r/>
    </w:p>
    <w:p>
      <w:pPr>
        <w:jc w:val="center"/>
        <w:spacing w:after="120"/>
        <w:widowControl w:val="off"/>
        <w:rPr>
          <w:b/>
          <w:sz w:val="32"/>
          <w:szCs w:val="32"/>
        </w:rPr>
      </w:pPr>
      <w:r/>
      <w:bookmarkStart w:id="1" w:name="_Toc291574498"/>
      <w:r/>
      <w:bookmarkStart w:id="2" w:name="_Toc291574599"/>
      <w:r>
        <w:rPr>
          <w:b/>
          <w:sz w:val="32"/>
          <w:szCs w:val="32"/>
        </w:rPr>
        <w:t xml:space="preserve">МЕТОДИЧЕСКИЕ УКАЗАНИЯ</w:t>
      </w:r>
      <w:r/>
    </w:p>
    <w:p>
      <w:pPr>
        <w:jc w:val="center"/>
        <w:spacing w:after="120"/>
        <w:widowControl w:val="off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 выполнению КУРСОВОЙ РАБОТЫ</w:t>
      </w:r>
      <w:r/>
    </w:p>
    <w:p>
      <w:pPr>
        <w:jc w:val="center"/>
        <w:spacing w:after="120"/>
        <w:widowControl w:val="off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 дисциплине</w:t>
      </w:r>
      <w:r/>
    </w:p>
    <w:p>
      <w:pPr>
        <w:jc w:val="center"/>
        <w:widowControl w:val="off"/>
        <w:rPr>
          <w:b/>
          <w:sz w:val="28"/>
          <w:szCs w:val="28"/>
        </w:rPr>
      </w:pPr>
      <w:r/>
      <w:bookmarkStart w:id="3" w:name="_Toc291574500"/>
      <w:r/>
      <w:bookmarkStart w:id="4" w:name="_Toc291574601"/>
      <w:r/>
      <w:bookmarkEnd w:id="1"/>
      <w:r/>
      <w:bookmarkEnd w:id="2"/>
      <w:r/>
      <w:bookmarkEnd w:id="3"/>
      <w:r/>
      <w:bookmarkEnd w:id="4"/>
      <w:r/>
      <w:r/>
    </w:p>
    <w:p>
      <w:pPr>
        <w:jc w:val="center"/>
        <w:widowControl w:val="off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«</w:t>
      </w:r>
      <w:r>
        <w:rPr>
          <w:b/>
          <w:i/>
          <w:sz w:val="28"/>
          <w:szCs w:val="28"/>
        </w:rPr>
        <w:t xml:space="preserve">Конструкции из дерева и пластмасс</w:t>
      </w:r>
      <w:r>
        <w:rPr>
          <w:b/>
          <w:i/>
          <w:sz w:val="28"/>
          <w:szCs w:val="28"/>
        </w:rPr>
        <w:t xml:space="preserve">»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профессионального образования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 xml:space="preserve">высшее образование – </w:t>
      </w:r>
      <w:r>
        <w:rPr>
          <w:i/>
          <w:sz w:val="28"/>
          <w:szCs w:val="28"/>
        </w:rPr>
        <w:t xml:space="preserve">бакалавриат</w:t>
      </w:r>
      <w:r/>
    </w:p>
    <w:p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Направление подготовки: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08.03.01</w:t>
      </w:r>
      <w:r>
        <w:rPr>
          <w:i/>
          <w:sz w:val="28"/>
          <w:szCs w:val="28"/>
        </w:rPr>
        <w:t xml:space="preserve"> Строительство</w:t>
      </w:r>
      <w:r/>
    </w:p>
    <w:p>
      <w:pPr>
        <w:jc w:val="center"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Профиль подготовки:</w:t>
      </w:r>
      <w:r/>
    </w:p>
    <w:p>
      <w:pPr>
        <w:jc w:val="center"/>
        <w:spacing w:before="120"/>
        <w:rPr>
          <w:i/>
        </w:rPr>
      </w:pPr>
      <w:r>
        <w:rPr>
          <w:i/>
          <w:sz w:val="28"/>
          <w:szCs w:val="28"/>
        </w:rPr>
        <w:t xml:space="preserve">Промышленное и гражданское строительство</w:t>
      </w:r>
      <w:r/>
    </w:p>
    <w:p>
      <w:pPr>
        <w:jc w:val="center"/>
        <w:spacing w:before="120"/>
        <w:rPr>
          <w:i/>
        </w:rPr>
      </w:pPr>
      <w:r>
        <w:rPr>
          <w:sz w:val="28"/>
          <w:szCs w:val="28"/>
        </w:rPr>
        <w:t xml:space="preserve">Квалификация выпускника: </w:t>
      </w:r>
      <w:r>
        <w:rPr>
          <w:i/>
          <w:sz w:val="28"/>
          <w:szCs w:val="28"/>
        </w:rPr>
        <w:t xml:space="preserve">бакалавр</w:t>
      </w:r>
      <w:r/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Тула </w:t>
      </w:r>
      <w:r>
        <w:rPr>
          <w:i/>
          <w:sz w:val="28"/>
          <w:szCs w:val="28"/>
        </w:rPr>
        <w:t xml:space="preserve">201</w:t>
      </w:r>
      <w:r>
        <w:rPr>
          <w:i/>
          <w:sz w:val="28"/>
          <w:szCs w:val="28"/>
        </w:rPr>
        <w:t xml:space="preserve">8</w:t>
      </w:r>
      <w:r/>
    </w:p>
    <w:p>
      <w:pPr>
        <w:pStyle w:val="865"/>
        <w:ind w:firstLine="709"/>
        <w:jc w:val="both"/>
        <w:spacing w:line="240" w:lineRule="auto"/>
      </w:pPr>
      <w:r>
        <w:br w:type="page" w:clear="all"/>
      </w:r>
      <w:r>
        <w:t xml:space="preserve">Методические указания к выполнению </w:t>
      </w:r>
      <w:r>
        <w:t xml:space="preserve">курсовой</w:t>
      </w:r>
      <w:r>
        <w:t xml:space="preserve"> работы </w:t>
      </w:r>
      <w:r>
        <w:rPr>
          <w:szCs w:val="28"/>
        </w:rPr>
        <w:t xml:space="preserve">составлен</w:t>
      </w:r>
      <w:r>
        <w:rPr>
          <w:szCs w:val="28"/>
        </w:rPr>
        <w:t xml:space="preserve">ы</w:t>
      </w:r>
      <w:r>
        <w:rPr>
          <w:szCs w:val="28"/>
        </w:rPr>
        <w:t xml:space="preserve"> доцентом </w:t>
      </w:r>
      <w:r>
        <w:rPr>
          <w:szCs w:val="28"/>
        </w:rPr>
        <w:t xml:space="preserve">Судаковой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.</w:t>
      </w:r>
      <w:r>
        <w:rPr>
          <w:szCs w:val="28"/>
        </w:rPr>
        <w:t xml:space="preserve">А. и</w:t>
      </w:r>
      <w:r>
        <w:rPr>
          <w:szCs w:val="28"/>
        </w:rPr>
        <w:t xml:space="preserve"> обсужден</w:t>
      </w:r>
      <w:r>
        <w:rPr>
          <w:szCs w:val="28"/>
        </w:rPr>
        <w:t xml:space="preserve">ы</w:t>
      </w:r>
      <w:r>
        <w:rPr>
          <w:szCs w:val="28"/>
        </w:rPr>
        <w:t xml:space="preserve"> на заседании кафедры </w:t>
      </w:r>
      <w:r>
        <w:rPr>
          <w:szCs w:val="28"/>
        </w:rPr>
        <w:t xml:space="preserve">ССМиК</w:t>
      </w:r>
      <w:r>
        <w:rPr>
          <w:szCs w:val="28"/>
        </w:rPr>
        <w:t xml:space="preserve"> института горного дела и строительства (протокол заседания кафедры </w:t>
      </w:r>
      <w:r>
        <w:t xml:space="preserve">№_</w:t>
      </w:r>
      <w:r>
        <w:rPr>
          <w:u w:val="single"/>
        </w:rPr>
        <w:t xml:space="preserve">9</w:t>
      </w:r>
      <w:r>
        <w:t xml:space="preserve">_ от «_11_» </w:t>
      </w:r>
      <w:r>
        <w:t xml:space="preserve">_</w:t>
      </w:r>
      <w:r>
        <w:rPr>
          <w:u w:val="single"/>
        </w:rPr>
        <w:t xml:space="preserve">мая</w:t>
      </w:r>
      <w:r>
        <w:t xml:space="preserve">_ 20</w:t>
      </w:r>
      <w:r>
        <w:rPr>
          <w:u w:val="single"/>
        </w:rPr>
        <w:t xml:space="preserve">18</w:t>
      </w:r>
      <w:r>
        <w:t xml:space="preserve">_ </w:t>
      </w:r>
      <w:r>
        <w:t xml:space="preserve">г.)</w:t>
      </w:r>
      <w:r/>
    </w:p>
    <w:p>
      <w:pPr>
        <w:pStyle w:val="865"/>
        <w:ind w:firstLine="709"/>
        <w:jc w:val="both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ind w:firstLine="709"/>
        <w:jc w:val="both"/>
        <w:shd w:val="clear" w:color="auto" w:fill="ffffff"/>
        <w:tabs>
          <w:tab w:val="left" w:pos="532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Зав. кафедрой</w:t>
      </w:r>
      <w:r>
        <w:rPr>
          <w:sz w:val="28"/>
          <w:szCs w:val="28"/>
        </w:rPr>
        <w:tab/>
        <w:t xml:space="preserve">А.А.Трещев</w:t>
      </w:r>
      <w:r/>
    </w:p>
    <w:p>
      <w:pPr>
        <w:pStyle w:val="866"/>
        <w:ind w:firstLine="709"/>
        <w:spacing w:line="240" w:lineRule="auto"/>
        <w:rPr>
          <w:szCs w:val="28"/>
        </w:rPr>
      </w:pPr>
      <w:r>
        <w:rPr>
          <w:szCs w:val="28"/>
        </w:rPr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numPr>
          <w:ilvl w:val="0"/>
          <w:numId w:val="7"/>
        </w:numPr>
        <w:jc w:val="center"/>
        <w:rPr>
          <w:sz w:val="28"/>
          <w:szCs w:val="28"/>
        </w:rPr>
      </w:pPr>
      <w:r>
        <w:br w:type="page" w:clear="all"/>
      </w:r>
      <w:r>
        <w:rPr>
          <w:sz w:val="28"/>
          <w:szCs w:val="28"/>
        </w:rPr>
        <w:t xml:space="preserve">ВВЕДЕНИЕ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Методические указания по выполнению курсовой работы по </w:t>
      </w:r>
      <w:r>
        <w:rPr>
          <w:sz w:val="28"/>
          <w:szCs w:val="28"/>
        </w:rPr>
        <w:t xml:space="preserve">дисциплине "К</w:t>
      </w:r>
      <w:r>
        <w:rPr>
          <w:sz w:val="28"/>
          <w:szCs w:val="28"/>
        </w:rPr>
        <w:t xml:space="preserve">онструкци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из дерева и пластмасс</w:t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 затрагивает вопросы проектирования и расчета конструкций покрытия промышленных, складских и гражданских зданий.</w:t>
      </w:r>
      <w:r/>
    </w:p>
    <w:p>
      <w:pPr>
        <w:ind w:firstLine="851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ЦЕЛЬ И ЗАДАЧИ</w:t>
      </w:r>
      <w:r/>
    </w:p>
    <w:p>
      <w:pPr>
        <w:ind w:left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курсовой работы имеет целью обеспечить студентам:</w:t>
      </w:r>
      <w:r/>
    </w:p>
    <w:p>
      <w:pPr>
        <w:pStyle w:val="843"/>
        <w:ind w:left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а) освоение основных принципов конструктивной компоновки деревянных покрытий путем решения определенной проектной задачи;</w:t>
      </w:r>
      <w:r/>
    </w:p>
    <w:p>
      <w:pPr>
        <w:pStyle w:val="843"/>
        <w:ind w:left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б) приобретение необходимых навыков в решении вопросов, связанных с правильным установлением конструктивных и расчетных схем покрытия и его отдельных элементов;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освоение рациональной методики существующих расчетов, имеющих целью обеспечить проектируемым конструкциям необходимую прочность, устойчивость и жесткость;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приобретение навыков в самостоятельной работе над специальной литературой по конструкциям из дерева и пластмасс, основной нормативно-технической документацией, 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, ГОСТ, каталогами типовых деталей и конструкций.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) углубление, закрепление и обобщение теоретического материала путем выполнения конкретной инженерно-технической задачи, выбора наиболее рационального решения конструкции, как в техническом, так и в экономическом отношении.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numPr>
          <w:ilvl w:val="0"/>
          <w:numId w:val="8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ОСНОВНЫЕ ТРЕБОВАНИЯ К КУРСОВОЙ РАБОТЕ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numPr>
          <w:ilvl w:val="1"/>
          <w:numId w:val="8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Тематика курсовой работы</w:t>
      </w:r>
      <w:r/>
    </w:p>
    <w:p>
      <w:pPr>
        <w:ind w:left="896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Темой курсовой работы является проектирование </w:t>
      </w:r>
      <w:r>
        <w:rPr>
          <w:sz w:val="28"/>
          <w:szCs w:val="28"/>
        </w:rPr>
        <w:t xml:space="preserve">склада минеральных удобрений</w:t>
      </w:r>
      <w:r>
        <w:rPr>
          <w:sz w:val="28"/>
          <w:szCs w:val="28"/>
        </w:rPr>
        <w:t xml:space="preserve">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numPr>
          <w:ilvl w:val="1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Исходные данные к курсовой работе</w:t>
      </w:r>
      <w:r/>
    </w:p>
    <w:p>
      <w:pPr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исходных данных к проектированию покрытия берутся данные в соответствии с заданием на курсовую работу</w:t>
      </w:r>
      <w:r>
        <w:rPr>
          <w:sz w:val="28"/>
          <w:szCs w:val="28"/>
        </w:rPr>
        <w:t xml:space="preserve">, которое можно получить непосредственно у преподавателя по электронной почте (или в форуме)</w:t>
      </w:r>
      <w:r>
        <w:rPr>
          <w:sz w:val="28"/>
          <w:szCs w:val="28"/>
        </w:rPr>
        <w:t xml:space="preserve">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3.3. Задание на курсовую работу</w:t>
      </w:r>
      <w:r/>
    </w:p>
    <w:p>
      <w:pPr>
        <w:pStyle w:val="843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Выданное задание</w:t>
      </w:r>
      <w:r>
        <w:rPr>
          <w:sz w:val="28"/>
          <w:szCs w:val="28"/>
        </w:rPr>
        <w:t xml:space="preserve"> прикладывается вторым листом к пояснительной записке</w:t>
      </w:r>
      <w:r>
        <w:rPr>
          <w:sz w:val="28"/>
          <w:szCs w:val="28"/>
        </w:rPr>
        <w:t xml:space="preserve">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3.4.  Объем курсовой работы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первом этапе производится эскизно-техническая проработка проектного решения, включающая решение схемы и расположение в плане основных несущих конструкций покрытия, выбор типа и расположения связей жесткости и типа ограждающих элементов покрытия.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выполняются расчет и конструирование несущих и ограждающих элементов покрытия и разрабатываются рабочий чертеж конструкций с деталями узлов, план покрытия, составляется спецификация. 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курсовой работы – 1 лист чертежей формата А</w:t>
      </w:r>
      <w:r>
        <w:rPr>
          <w:sz w:val="28"/>
          <w:szCs w:val="28"/>
        </w:rPr>
        <w:t xml:space="preserve">1 (пример прилагается)</w:t>
      </w:r>
      <w:r>
        <w:rPr>
          <w:sz w:val="28"/>
          <w:szCs w:val="28"/>
        </w:rPr>
        <w:t xml:space="preserve"> и расчетно-пояснительная записка на 20-25 страницах.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3.5. Работа над курсовой работой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курсовой работы следует начинать с изучения по литературным источникам архитектурных и строительных требований к конструкциям покрытия в зависимости от назначения здания, сооружения, условий его строительства и эксплуатации.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 времени работы по проектированию необходимо освоить соответствующие разделы курсов архитектуры, строительных материалов, строительной механики, конструкций из дерева и пластмасс, стальных конструкций.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выполнени</w:t>
      </w:r>
      <w:r>
        <w:rPr>
          <w:sz w:val="28"/>
          <w:szCs w:val="28"/>
        </w:rPr>
        <w:t xml:space="preserve">я курсовой работы необходимо также ознакомиться с основными положениями рекомендуемых нормативно-технических документов, типовыми проектами, а также ранее реализованными в строительстве конструкциями зданий, аналогичных данному в задании на проектирование.</w:t>
      </w:r>
      <w:r/>
    </w:p>
    <w:p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3.6. Защита курсовой работы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выполненной  курсовой работы производится на основании следующих факторов: </w:t>
      </w:r>
      <w:r>
        <w:rPr>
          <w:sz w:val="28"/>
          <w:szCs w:val="28"/>
        </w:rPr>
        <w:t xml:space="preserve">индивидуальности</w:t>
      </w:r>
      <w:r>
        <w:rPr>
          <w:sz w:val="28"/>
          <w:szCs w:val="28"/>
        </w:rPr>
        <w:t xml:space="preserve"> выполнения работы, умения ориентироваться в технической литературе, правильности использования расчетных методов, качества графического оформления и выполнения пояснительной записки.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МЕТОДИЧЕСКИЕ УКАЗАНИЯ ПО ВЫПОЛНЕНИЮ КУРСОВОЙ РАБОТЫ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Курсовая работа по конструкциям из дерева и пластмасс представляет собой самостоятельную работу студента, выполненную при необходимом руководстве и консультации преподавателя.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Календарный план должен предусматривать следующие этапы выполнения курсовой работы и их примерный удельный вес от общего бюджета времени: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ознакомление со специальной литературой – 10%;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составление общей схемы конструкций покрытия –15%;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конструктивная разработка ограждающих и несущих конструкций – 15%;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выполнение технических расчетов – 20%;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) окончательное оформление компоновки конструктивного решения и расчетно-пояснительной записки – 20%;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разработка рабочего черте</w:t>
      </w:r>
      <w:r>
        <w:rPr>
          <w:sz w:val="28"/>
          <w:szCs w:val="28"/>
        </w:rPr>
        <w:t xml:space="preserve">жа – 20%.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851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Титульный лист для ПОЯСНИТЕЛЬНОЙ ЗАПИСКИ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МИНОБРНАУКИ  РОССИИ</w:t>
      </w:r>
      <w:r/>
    </w:p>
    <w:p>
      <w:pPr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3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</w:t>
      </w:r>
      <w:r/>
    </w:p>
    <w:p>
      <w:pPr>
        <w:pStyle w:val="83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учреждение высшего образования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«Тульский государственный университет»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Институт горного дела и строительства</w:t>
      </w:r>
      <w:r/>
    </w:p>
    <w:p>
      <w:pPr>
        <w:ind w:firstLine="6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Кафедра «Строительство, строительные материалы и конструкции»</w:t>
      </w:r>
      <w:r/>
    </w:p>
    <w:p>
      <w:pPr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5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b/>
          <w:szCs w:val="28"/>
        </w:rPr>
      </w:pPr>
      <w:r>
        <w:rPr>
          <w:b/>
          <w:szCs w:val="28"/>
        </w:rPr>
        <w:t xml:space="preserve">ПОЯСНИТЕЛЬНАЯ ЗАПИСКА</w:t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b/>
          <w:szCs w:val="28"/>
        </w:rPr>
        <w:t xml:space="preserve">к КУРСОВОЙ РАБОТЕ</w:t>
      </w:r>
      <w:r/>
    </w:p>
    <w:p>
      <w:pPr>
        <w:pStyle w:val="865"/>
        <w:jc w:val="center"/>
        <w:spacing w:line="240" w:lineRule="auto"/>
        <w:rPr>
          <w:b/>
          <w:szCs w:val="28"/>
        </w:rPr>
      </w:pPr>
      <w:r>
        <w:rPr>
          <w:szCs w:val="28"/>
        </w:rPr>
        <w:t xml:space="preserve">по дисциплине</w:t>
      </w:r>
      <w:r>
        <w:rPr>
          <w:szCs w:val="28"/>
        </w:rPr>
        <w:br/>
      </w:r>
      <w:r>
        <w:rPr>
          <w:b/>
          <w:szCs w:val="28"/>
        </w:rPr>
        <w:t xml:space="preserve">КОНСТРУКЦИИ ИЗ ДЕРЕВА И ПЛАСТМАСС</w:t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  <w:t xml:space="preserve">на тему</w:t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  <w:t xml:space="preserve">СКЛАД МИНЕРАЛЬНЫХ УДОБРЕНИЙ</w:t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  <w:t xml:space="preserve">Выполнил студент __________   ______________________   __________</w:t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  <w:t xml:space="preserve">Проверил к.т.н., доцент Судакова И.А. ____________________   __________</w:t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</w:r>
      <w:r/>
    </w:p>
    <w:p>
      <w:pPr>
        <w:pStyle w:val="865"/>
        <w:jc w:val="center"/>
        <w:spacing w:line="240" w:lineRule="auto"/>
        <w:rPr>
          <w:szCs w:val="28"/>
        </w:rPr>
      </w:pPr>
      <w:r>
        <w:rPr>
          <w:szCs w:val="28"/>
        </w:rPr>
        <w:t xml:space="preserve">Тула 201_ г.</w:t>
      </w:r>
      <w:r/>
    </w:p>
    <w:p>
      <w:pPr>
        <w:spacing w:after="200" w:line="276" w:lineRule="auto"/>
      </w:pPr>
      <w:r/>
      <w:r/>
    </w:p>
    <w:p>
      <w:pPr>
        <w:spacing w:after="200" w:line="276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 w:clear="all"/>
      </w:r>
      <w:r/>
    </w:p>
    <w:p>
      <w:pPr>
        <w:ind w:firstLine="851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Пример выполнения пояснительной записки к КУРСОВОЙ РАБОТЕ</w:t>
      </w:r>
      <w:r>
        <w:rPr>
          <w:b/>
          <w:i/>
          <w:sz w:val="28"/>
          <w:szCs w:val="28"/>
        </w:rPr>
        <w:t xml:space="preserve">. Чертеж прилагается отдельным файлом</w:t>
      </w:r>
      <w:r/>
    </w:p>
    <w:p>
      <w:pPr>
        <w:pStyle w:val="827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</w:r>
      <w:r/>
    </w:p>
    <w:p>
      <w:pPr>
        <w:pStyle w:val="826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Министерство образования и науки РФ</w:t>
      </w:r>
      <w:r/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</w:t>
      </w:r>
      <w:r/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учреждение высшего образования</w:t>
      </w:r>
      <w:r/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«Тульский государственный университет»</w:t>
      </w:r>
      <w:r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Кафедра «</w:t>
      </w:r>
      <w:r>
        <w:rPr>
          <w:sz w:val="28"/>
          <w:szCs w:val="28"/>
        </w:rPr>
        <w:t xml:space="preserve">Строительство, строительные материалы и конструкции</w:t>
      </w:r>
      <w:r>
        <w:rPr>
          <w:sz w:val="28"/>
          <w:szCs w:val="28"/>
        </w:rPr>
        <w:t xml:space="preserve">» 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 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курсовой работе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дисциплине «Конструкции из дерева и пластмасс»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«СКЛАД МИНЕРАЛЬНЫХ УДОБРЕНИЙ»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Выполнил: ст. гр. 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_____________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Проверил: </w:t>
      </w:r>
      <w:r>
        <w:rPr>
          <w:sz w:val="28"/>
          <w:szCs w:val="28"/>
        </w:rPr>
        <w:t xml:space="preserve"> доц. каф. </w:t>
      </w:r>
      <w:r>
        <w:rPr>
          <w:sz w:val="28"/>
          <w:szCs w:val="28"/>
        </w:rPr>
        <w:t xml:space="preserve">ССМиК</w:t>
      </w:r>
      <w:r>
        <w:rPr>
          <w:sz w:val="28"/>
          <w:szCs w:val="28"/>
        </w:rPr>
        <w:t xml:space="preserve">                                                       Судакова И.А.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Тула 2018</w:t>
      </w:r>
      <w:r/>
    </w:p>
    <w:p>
      <w:pPr>
        <w:ind w:firstLine="708"/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tabs>
          <w:tab w:val="left" w:pos="3686" w:leader="none"/>
        </w:tabs>
        <w:rPr>
          <w:b/>
          <w:sz w:val="20"/>
        </w:rPr>
      </w:pPr>
      <w:r>
        <w:rPr>
          <w:b/>
          <w:sz w:val="20"/>
        </w:rPr>
        <w:t xml:space="preserve">МИНИСТЕРСТВО ОБРАЗОВАНИЯ И НАУКИ РОССИЙСКОЙ ФЕДЕРАЦИИ</w:t>
      </w:r>
      <w:r/>
    </w:p>
    <w:p>
      <w:pPr>
        <w:jc w:val="center"/>
        <w:rPr>
          <w:b/>
          <w:sz w:val="20"/>
        </w:rPr>
      </w:pPr>
      <w:r>
        <w:rPr>
          <w:b/>
          <w:sz w:val="20"/>
        </w:rPr>
        <w:t xml:space="preserve">ФЕДЕРАЛЬНОЕ ГОСУДАРСТВЕННОЕ БЮДЖЕТНОЕ ОБРАЗОВАТЕЛЬНОЕ</w:t>
      </w:r>
      <w:r/>
    </w:p>
    <w:p>
      <w:pPr>
        <w:jc w:val="center"/>
        <w:rPr>
          <w:b/>
          <w:sz w:val="20"/>
        </w:rPr>
      </w:pPr>
      <w:r>
        <w:rPr>
          <w:b/>
          <w:sz w:val="20"/>
        </w:rPr>
        <w:t xml:space="preserve">УЧРЕЖДЕНИЕ ВЫСШЕГО ОБРАЗОВАНИЯ</w:t>
      </w:r>
      <w:r/>
    </w:p>
    <w:p>
      <w:pPr>
        <w:jc w:val="center"/>
        <w:rPr>
          <w:b/>
          <w:sz w:val="20"/>
        </w:rPr>
      </w:pPr>
      <w:r>
        <w:rPr>
          <w:b/>
          <w:sz w:val="20"/>
        </w:rPr>
        <w:t xml:space="preserve">«ТУЛЬСКИЙ ГОСУДАРСТВЕННЫЙ УНИВЕРСИТЕТ»</w:t>
      </w:r>
      <w:r/>
    </w:p>
    <w:p>
      <w:pPr>
        <w:ind w:left="142" w:hanging="142"/>
        <w:jc w:val="center"/>
        <w:spacing w:after="120"/>
        <w:rPr>
          <w:sz w:val="20"/>
        </w:rPr>
      </w:pPr>
      <w:r>
        <w:rPr>
          <w:sz w:val="20"/>
        </w:rPr>
        <w:t xml:space="preserve">Институт горного дела и строительства</w:t>
      </w:r>
      <w:r/>
    </w:p>
    <w:p>
      <w:pPr>
        <w:jc w:val="center"/>
        <w:rPr>
          <w:bCs/>
          <w:i/>
          <w:sz w:val="20"/>
        </w:rPr>
      </w:pPr>
      <w:r>
        <w:rPr>
          <w:bCs/>
          <w:sz w:val="20"/>
        </w:rPr>
        <w:t xml:space="preserve">Кафедра </w:t>
      </w:r>
      <w:r>
        <w:rPr>
          <w:bCs/>
          <w:i/>
          <w:sz w:val="20"/>
        </w:rPr>
        <w:t xml:space="preserve">ССМиК</w:t>
      </w:r>
      <w:r/>
    </w:p>
    <w:p>
      <w:pPr>
        <w:pStyle w:val="871"/>
        <w:ind w:left="0" w:right="0"/>
        <w:spacing w:line="240" w:lineRule="auto"/>
        <w:rPr>
          <w:sz w:val="24"/>
        </w:rPr>
      </w:pPr>
      <w:r>
        <w:rPr>
          <w:sz w:val="24"/>
        </w:rPr>
        <w:t xml:space="preserve">ЗАДАНИЕ</w:t>
      </w:r>
      <w:r>
        <w:rPr>
          <w:sz w:val="24"/>
        </w:rPr>
        <w:t xml:space="preserve"> №</w:t>
      </w:r>
      <w:r>
        <w:rPr>
          <w:sz w:val="24"/>
        </w:rPr>
        <w:t xml:space="preserve"> _____</w:t>
      </w:r>
      <w:r/>
    </w:p>
    <w:p>
      <w:pPr>
        <w:pStyle w:val="871"/>
        <w:ind w:left="0" w:right="-8"/>
        <w:spacing w:line="240" w:lineRule="auto"/>
        <w:rPr>
          <w:sz w:val="24"/>
        </w:rPr>
      </w:pPr>
      <w:r>
        <w:rPr>
          <w:sz w:val="24"/>
        </w:rPr>
        <w:t xml:space="preserve">на </w:t>
      </w:r>
      <w:r>
        <w:rPr>
          <w:b/>
          <w:szCs w:val="28"/>
        </w:rPr>
        <w:t xml:space="preserve">курсовую работу</w:t>
      </w:r>
      <w:r>
        <w:rPr>
          <w:sz w:val="24"/>
        </w:rPr>
        <w:t xml:space="preserve">  на тему  «СКЛАД  МИНЕРАЛЬНЫХ УДОБРЕНИЙ»</w:t>
      </w:r>
      <w:r/>
    </w:p>
    <w:p>
      <w:pPr>
        <w:pStyle w:val="871"/>
        <w:ind w:left="0" w:right="-8"/>
        <w:spacing w:line="240" w:lineRule="auto"/>
        <w:rPr>
          <w:sz w:val="24"/>
        </w:rPr>
      </w:pPr>
      <w:r>
        <w:rPr>
          <w:sz w:val="24"/>
        </w:rPr>
        <w:t xml:space="preserve">по дисциплине “Конструкции из дерева и пластмасс”, </w:t>
      </w:r>
      <w:r/>
    </w:p>
    <w:p>
      <w:pPr>
        <w:spacing w:before="240"/>
        <w:rPr>
          <w:i/>
        </w:rPr>
      </w:pPr>
      <w:r>
        <w:rPr>
          <w:i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1021080</wp:posOffset>
                </wp:positionH>
                <wp:positionV relativeFrom="paragraph">
                  <wp:posOffset>347345</wp:posOffset>
                </wp:positionV>
                <wp:extent cx="4114800" cy="0"/>
                <wp:effectExtent l="0" t="0" r="0" b="0"/>
                <wp:wrapNone/>
                <wp:docPr id="1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" style="position:absolute;mso-wrap-distance-left:9.0pt;mso-wrap-distance-top:0.0pt;mso-wrap-distance-right:9.0pt;mso-wrap-distance-bottom:0.0pt;z-index:251672576;o:allowoverlap:true;o:allowincell:false;mso-position-horizontal-relative:text;margin-left:80.4pt;mso-position-horizontal:absolute;mso-position-vertical-relative:text;margin-top:27.3pt;mso-position-vertical:absolute;width:324.0pt;height:0.0pt;" coordsize="100000,100000" path="" fillcolor="#FFFFFF" strokecolor="#000000">
                <v:path textboxrect="0,0,0,0"/>
              </v:shape>
            </w:pict>
          </mc:Fallback>
        </mc:AlternateContent>
      </w:r>
      <w:r>
        <w:rPr>
          <w:i/>
          <w:sz w:val="28"/>
        </w:rPr>
        <w:t xml:space="preserve">Студенту гр.</w:t>
      </w:r>
      <w:r/>
    </w:p>
    <w:p>
      <w:pPr>
        <w:pStyle w:val="824"/>
        <w:rPr>
          <w:rFonts w:ascii="Times New Roman" w:hAnsi="Times New Roman"/>
          <w:i w:val="0"/>
          <w:sz w:val="24"/>
        </w:rPr>
      </w:pPr>
      <w:r>
        <w:rPr>
          <w:rFonts w:ascii="Times New Roman" w:hAnsi="Times New Roman"/>
          <w:i w:val="0"/>
          <w:sz w:val="24"/>
        </w:rPr>
        <w:t xml:space="preserve">ИСХОДНЫЕ ДАННЫЕ</w:t>
      </w:r>
      <w:r/>
    </w:p>
    <w:p>
      <w:r>
        <w:t xml:space="preserve">I</w:t>
      </w:r>
      <w:r>
        <w:t xml:space="preserve"> .Запроектировать из КДК каркасное здание</w:t>
      </w:r>
      <w:r/>
    </w:p>
    <w:p>
      <w:pPr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1661160</wp:posOffset>
                </wp:positionH>
                <wp:positionV relativeFrom="paragraph">
                  <wp:posOffset>82550</wp:posOffset>
                </wp:positionV>
                <wp:extent cx="1554480" cy="913765"/>
                <wp:effectExtent l="0" t="0" r="0" b="0"/>
                <wp:wrapNone/>
                <wp:docPr id="2" name="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554480" cy="913765"/>
                          <a:chOff x="4032" y="4930"/>
                          <a:chExt cx="2448" cy="1439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4032" y="5361"/>
                            <a:ext cx="2448" cy="10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4032" y="4930"/>
                            <a:ext cx="2448" cy="432"/>
                          </a:xfrm>
                          <a:custGeom>
                            <a:avLst>
                              <a:gd name="adj0" fmla="val 10800"/>
                            </a:avLst>
                            <a:gdLst>
                              <a:gd name="gd0" fmla="val 65536"/>
                              <a:gd name="gd1" fmla="val adj0"/>
                              <a:gd name="gd2" fmla="*/ adj0 1 2"/>
                              <a:gd name="gd3" fmla="+- gd2 10800 0"/>
                              <a:gd name="gd4" fmla="val gd1"/>
                              <a:gd name="gd5" fmla="val 0"/>
                              <a:gd name="gd6" fmla="val 0"/>
                              <a:gd name="gd7" fmla="val 21600"/>
                              <a:gd name="gd8" fmla="+- gd6 21600 0"/>
                              <a:gd name="gd9" fmla="+- gd7 0 0"/>
                              <a:gd name="gd10" fmla="*/ w 0 21600"/>
                              <a:gd name="gd11" fmla="*/ h 10800 21600"/>
                              <a:gd name="gd12" fmla="*/ w 10800 21600"/>
                              <a:gd name="gd13" fmla="*/ h 18000 21600"/>
                              <a:gd name="gd14" fmla="*/ w adj0 21600"/>
                              <a:gd name="gd15" fmla="*/ h 0 1"/>
                            </a:gdLst>
                            <a:ahLst>
                              <a:ahXY gdRefX="adj0" minX="0" maxX="21600">
                                <a:pos x="gd14" y="gd15"/>
                              </a:ahXY>
                            </a:ahLst>
                            <a:cxnLst/>
                            <a:rect l="gd10" t="gd11" r="gd12" b="gd13"/>
                            <a:pathLst>
                              <a:path w="21600" h="21600" fill="norm" stroke="1" extrusionOk="0">
                                <a:moveTo>
                                  <a:pt x="gd4" y="gd5"/>
                                </a:moveTo>
                                <a:lnTo>
                                  <a:pt x="gd6" y="gd7"/>
                                </a:lnTo>
                                <a:lnTo>
                                  <a:pt x="gd8" y="gd9"/>
                                </a:lnTo>
                                <a:close/>
                              </a:path>
                              <a:path w="21600" h="21600" fill="norm" stroke="1" extrusionOk="0"/>
                            </a:pathLst>
                          </a:cu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5254" y="4930"/>
                            <a:ext cx="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mso-wrap-distance-left:9.0pt;mso-wrap-distance-top:0.0pt;mso-wrap-distance-right:9.0pt;mso-wrap-distance-bottom:0.0pt;z-index:251662336;o:allowoverlap:true;o:allowincell:false;mso-position-horizontal-relative:text;margin-left:130.8pt;mso-position-horizontal:absolute;mso-position-vertical-relative:text;margin-top:6.5pt;mso-position-vertical:absolute;width:122.4pt;height:72.0pt;" coordorigin="40,49" coordsize="24,14">
                <v:shape id="shape 2" o:spid="_x0000_s2" o:spt="1" style="position:absolute;left:40;top:53;width:24;height:10;" coordsize="100000,100000" path="" fillcolor="#FFFFFF" strokecolor="#000000" strokeweight="3.00pt">
                  <v:path textboxrect="0,0,0,0"/>
                </v:shape>
                <v:shape id="shape 3" o:spid="_x0000_s3" style="position:absolute;left:40;top:49;width:24;height:4;" coordsize="100000,100000" path="m50000,0l0,99993l100000,99993xee" fillcolor="#FFFFFF" strokecolor="#000000" strokeweight="3.00pt">
                  <v:path textboxrect="0,49989,50000,83320"/>
                </v:shape>
                <v:shape id="shape 4" o:spid="_x0000_s4" o:spt="20" style="position:absolute;left:52;top:49;width:0;height:0;" coordsize="100000,100000" path="" fillcolor="#FFFFFF" strokecolor="#000000" strokeweight="3.00pt">
                  <v:path textboxrect="0,0,0,0"/>
                </v:shape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2437130</wp:posOffset>
                </wp:positionH>
                <wp:positionV relativeFrom="paragraph">
                  <wp:posOffset>82550</wp:posOffset>
                </wp:positionV>
                <wp:extent cx="0" cy="273685"/>
                <wp:effectExtent l="0" t="0" r="0" b="0"/>
                <wp:wrapNone/>
                <wp:docPr id="3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2736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20" style="position:absolute;mso-wrap-distance-left:9.0pt;mso-wrap-distance-top:0.0pt;mso-wrap-distance-right:9.0pt;mso-wrap-distance-bottom:0.0pt;z-index:251673600;o:allowoverlap:true;o:allowincell:false;mso-position-horizontal-relative:text;margin-left:191.9pt;mso-position-horizontal:absolute;mso-position-vertical-relative:text;margin-top:6.5pt;mso-position-vertical:absolute;width:0.0pt;height:21.6pt;" coordsize="100000,100000" path="" fillcolor="#FFFFFF" strokecolor="#000000" strokeweight="1.00pt">
                <v:path textboxrect="0,0,0,0"/>
              </v:shape>
            </w:pict>
          </mc:Fallback>
        </mc:AlternateContent>
      </w:r>
      <w:r/>
    </w:p>
    <w:p>
      <w:pPr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8720" behindDoc="0" locked="0" layoutInCell="0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18415</wp:posOffset>
                </wp:positionV>
                <wp:extent cx="273685" cy="158750"/>
                <wp:effectExtent l="0" t="0" r="0" b="0"/>
                <wp:wrapNone/>
                <wp:docPr id="4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73685" cy="158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20" style="position:absolute;mso-wrap-distance-left:9.0pt;mso-wrap-distance-top:0.0pt;mso-wrap-distance-right:9.0pt;mso-wrap-distance-bottom:0.0pt;z-index:251678720;o:allowoverlap:true;o:allowincell:false;mso-position-horizontal-relative:text;margin-left:170.3pt;mso-position-horizontal:absolute;mso-position-vertical-relative:text;margin-top:1.4pt;mso-position-vertical:absolute;width:21.6pt;height:12.5pt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7696" behindDoc="0" locked="0" layoutInCell="0" allowOverlap="1">
                <wp:simplePos x="0" y="0"/>
                <wp:positionH relativeFrom="column">
                  <wp:posOffset>2437130</wp:posOffset>
                </wp:positionH>
                <wp:positionV relativeFrom="paragraph">
                  <wp:posOffset>18415</wp:posOffset>
                </wp:positionV>
                <wp:extent cx="267335" cy="158115"/>
                <wp:effectExtent l="0" t="0" r="0" b="0"/>
                <wp:wrapNone/>
                <wp:docPr id="5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267335" cy="158114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20" style="position:absolute;mso-wrap-distance-left:9.0pt;mso-wrap-distance-top:0.0pt;mso-wrap-distance-right:9.0pt;mso-wrap-distance-bottom:0.0pt;z-index:251677696;o:allowoverlap:true;o:allowincell:false;mso-position-horizontal-relative:text;margin-left:191.9pt;mso-position-horizontal:absolute;mso-position-vertical-relative:text;margin-top:1.4pt;mso-position-vertical:absolute;width:21.1pt;height:12.4pt;flip:x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6672" behindDoc="0" locked="0" layoutInCell="0" allowOverlap="1">
                <wp:simplePos x="0" y="0"/>
                <wp:positionH relativeFrom="column">
                  <wp:posOffset>2704465</wp:posOffset>
                </wp:positionH>
                <wp:positionV relativeFrom="paragraph">
                  <wp:posOffset>18415</wp:posOffset>
                </wp:positionV>
                <wp:extent cx="0" cy="0"/>
                <wp:effectExtent l="0" t="0" r="0" b="0"/>
                <wp:wrapNone/>
                <wp:docPr id="6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20" style="position:absolute;mso-wrap-distance-left:9.0pt;mso-wrap-distance-top:0.0pt;mso-wrap-distance-right:9.0pt;mso-wrap-distance-bottom:0.0pt;z-index:251676672;o:allowoverlap:true;o:allowincell:false;mso-position-horizontal-relative:text;margin-left:212.9pt;mso-position-horizontal:absolute;mso-position-vertical-relative:text;margin-top:1.4pt;mso-position-vertical:absolute;width:0.0pt;height:0.0pt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2437130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7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20" style="position:absolute;mso-wrap-distance-left:9.0pt;mso-wrap-distance-top:0.0pt;mso-wrap-distance-right:9.0pt;mso-wrap-distance-bottom:0.0pt;z-index:251674624;o:allowoverlap:true;o:allowincell:false;mso-position-horizontal-relative:text;margin-left:191.9pt;mso-position-horizontal:absolute;mso-position-vertical-relative:text;margin-top:13.9pt;mso-position-vertical:absolute;width:0.0pt;height:0.0pt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5648" behindDoc="0" locked="0" layoutInCell="0" allowOverlap="1">
                <wp:simplePos x="0" y="0"/>
                <wp:positionH relativeFrom="column">
                  <wp:posOffset>2704465</wp:posOffset>
                </wp:positionH>
                <wp:positionV relativeFrom="paragraph">
                  <wp:posOffset>18415</wp:posOffset>
                </wp:positionV>
                <wp:extent cx="0" cy="0"/>
                <wp:effectExtent l="0" t="0" r="0" b="0"/>
                <wp:wrapNone/>
                <wp:docPr id="8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20" style="position:absolute;mso-wrap-distance-left:9.0pt;mso-wrap-distance-top:0.0pt;mso-wrap-distance-right:9.0pt;mso-wrap-distance-bottom:0.0pt;z-index:251675648;o:allowoverlap:true;o:allowincell:false;mso-position-horizontal-relative:text;margin-left:212.9pt;mso-position-horizontal:absolute;mso-position-vertical-relative:text;margin-top:1.4pt;mso-position-vertical:absolute;width:0.0pt;height:0.0pt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3519170</wp:posOffset>
                </wp:positionH>
                <wp:positionV relativeFrom="paragraph">
                  <wp:posOffset>43180</wp:posOffset>
                </wp:positionV>
                <wp:extent cx="360680" cy="0"/>
                <wp:effectExtent l="0" t="0" r="0" b="0"/>
                <wp:wrapNone/>
                <wp:docPr id="9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06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20" style="position:absolute;mso-wrap-distance-left:9.0pt;mso-wrap-distance-top:0.0pt;mso-wrap-distance-right:9.0pt;mso-wrap-distance-bottom:0.0pt;z-index:251670528;o:allowoverlap:true;o:allowincell:false;mso-position-horizontal-relative:text;margin-left:277.1pt;mso-position-horizontal:absolute;mso-position-vertical-relative:text;margin-top:3.4pt;mso-position-vertical:absolute;width:28.4pt;height:0.0pt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3519170</wp:posOffset>
                </wp:positionH>
                <wp:positionV relativeFrom="paragraph">
                  <wp:posOffset>43180</wp:posOffset>
                </wp:positionV>
                <wp:extent cx="0" cy="133350"/>
                <wp:effectExtent l="0" t="0" r="0" b="0"/>
                <wp:wrapNone/>
                <wp:docPr id="10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20" style="position:absolute;mso-wrap-distance-left:9.0pt;mso-wrap-distance-top:0.0pt;mso-wrap-distance-right:9.0pt;mso-wrap-distance-bottom:0.0pt;z-index:251669504;o:allowoverlap:true;o:allowincell:false;mso-position-horizontal-relative:text;margin-left:277.1pt;mso-position-horizontal:absolute;mso-position-vertical-relative:text;margin-top:3.4pt;mso-position-vertical:absolute;width:0.0pt;height:10.5pt;" coordsize="100000,100000" path="" fillcolor="#FFFFFF" strokecolor="#000000">
                <v:path textboxrect="0,0,0,0"/>
              </v:shape>
            </w:pict>
          </mc:Fallback>
        </mc:AlternateContent>
      </w:r>
      <w:r/>
    </w:p>
    <w:p>
      <w:pPr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-3174</wp:posOffset>
                </wp:positionV>
                <wp:extent cx="270510" cy="0"/>
                <wp:effectExtent l="0" t="0" r="0" b="0"/>
                <wp:wrapNone/>
                <wp:docPr id="11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7051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o:spt="20" style="position:absolute;mso-wrap-distance-left:9.0pt;mso-wrap-distance-top:0.0pt;mso-wrap-distance-right:9.0pt;mso-wrap-distance-bottom:0.0pt;z-index:251663360;o:allowoverlap:true;o:allowincell:false;mso-position-horizontal-relative:text;margin-left:262.9pt;mso-position-horizontal:absolute;mso-position-vertical-relative:text;margin-top:-0.2pt;mso-position-vertical:absolute;width:21.3pt;height:0.0pt;" coordsize="100000,100000" path="" fillcolor="#FFFFFF" strokecolor="#000000">
                <v:path textboxrect="0,0,0,0"/>
              </v:shape>
            </w:pict>
          </mc:Fallback>
        </mc:AlternateContent>
      </w:r>
      <w:r/>
    </w:p>
    <w:p>
      <w:pPr>
        <w:jc w:val="center"/>
      </w:pPr>
      <w:r/>
      <w:r/>
    </w:p>
    <w:p>
      <w:pPr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3519170</wp:posOffset>
                </wp:positionH>
                <wp:positionV relativeFrom="paragraph">
                  <wp:posOffset>135255</wp:posOffset>
                </wp:positionV>
                <wp:extent cx="360680" cy="0"/>
                <wp:effectExtent l="0" t="0" r="0" b="0"/>
                <wp:wrapNone/>
                <wp:docPr id="12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06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o:spt="20" style="position:absolute;mso-wrap-distance-left:9.0pt;mso-wrap-distance-top:0.0pt;mso-wrap-distance-right:9.0pt;mso-wrap-distance-bottom:0.0pt;z-index:251671552;o:allowoverlap:true;o:allowincell:false;mso-position-horizontal-relative:text;margin-left:277.1pt;mso-position-horizontal:absolute;mso-position-vertical-relative:text;margin-top:10.7pt;mso-position-vertical:absolute;width:28.4pt;height:0.0pt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3519170</wp:posOffset>
                </wp:positionH>
                <wp:positionV relativeFrom="paragraph">
                  <wp:posOffset>135255</wp:posOffset>
                </wp:positionV>
                <wp:extent cx="0" cy="142240"/>
                <wp:effectExtent l="0" t="0" r="0" b="0"/>
                <wp:wrapNone/>
                <wp:docPr id="13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422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tailEnd type="arrow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o:spt="20" style="position:absolute;mso-wrap-distance-left:9.0pt;mso-wrap-distance-top:0.0pt;mso-wrap-distance-right:9.0pt;mso-wrap-distance-bottom:0.0pt;z-index:251668480;o:allowoverlap:true;o:allowincell:false;mso-position-horizontal-relative:text;margin-left:277.1pt;mso-position-horizontal:absolute;mso-position-vertical-relative:text;margin-top:10.7pt;mso-position-vertical:absolute;width:0.0pt;height:11.2pt;" coordsize="100000,100000" path="" fillcolor="#FFFFFF" strokecolor="#000000">
                <v:path textboxrect="0,0,0,0"/>
              </v:shape>
            </w:pict>
          </mc:Fallback>
        </mc:AlternateContent>
      </w:r>
      <w:r/>
    </w:p>
    <w:p>
      <w:pPr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3215640</wp:posOffset>
                </wp:positionH>
                <wp:positionV relativeFrom="paragraph">
                  <wp:posOffset>97790</wp:posOffset>
                </wp:positionV>
                <wp:extent cx="0" cy="218440"/>
                <wp:effectExtent l="0" t="0" r="0" b="0"/>
                <wp:wrapNone/>
                <wp:docPr id="14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2184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o:spt="20" style="position:absolute;mso-wrap-distance-left:9.0pt;mso-wrap-distance-top:0.0pt;mso-wrap-distance-right:9.0pt;mso-wrap-distance-bottom:0.0pt;z-index:251665408;o:allowoverlap:true;o:allowincell:false;mso-position-horizontal-relative:text;margin-left:253.2pt;mso-position-horizontal:absolute;mso-position-vertical-relative:text;margin-top:7.7pt;mso-position-vertical:absolute;width:0.0pt;height:17.2pt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1661160</wp:posOffset>
                </wp:positionH>
                <wp:positionV relativeFrom="paragraph">
                  <wp:posOffset>97790</wp:posOffset>
                </wp:positionV>
                <wp:extent cx="0" cy="218440"/>
                <wp:effectExtent l="0" t="0" r="0" b="0"/>
                <wp:wrapNone/>
                <wp:docPr id="15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2184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o:spt="20" style="position:absolute;mso-wrap-distance-left:9.0pt;mso-wrap-distance-top:0.0pt;mso-wrap-distance-right:9.0pt;mso-wrap-distance-bottom:0.0pt;z-index:251664384;o:allowoverlap:true;o:allowincell:false;mso-position-horizontal-relative:text;margin-left:130.8pt;mso-position-horizontal:absolute;mso-position-vertical-relative:text;margin-top:7.7pt;mso-position-vertical:absolute;width:0.0pt;height:17.2pt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746760</wp:posOffset>
                </wp:positionH>
                <wp:positionV relativeFrom="paragraph">
                  <wp:posOffset>97790</wp:posOffset>
                </wp:positionV>
                <wp:extent cx="4114800" cy="0"/>
                <wp:effectExtent l="0" t="0" r="0" b="0"/>
                <wp:wrapNone/>
                <wp:docPr id="16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8" o:spid="_x0000_s18" o:spt="20" style="position:absolute;mso-wrap-distance-left:9.0pt;mso-wrap-distance-top:0.0pt;mso-wrap-distance-right:9.0pt;mso-wrap-distance-bottom:0.0pt;z-index:251661312;o:allowoverlap:true;o:allowincell:false;mso-position-horizontal-relative:text;margin-left:58.8pt;mso-position-horizontal:absolute;mso-position-vertical-relative:text;margin-top:7.7pt;mso-position-vertical:absolute;width:324.0pt;height:0.0pt;" coordsize="100000,100000" path="" fillcolor="#FFFFFF" strokecolor="#000000">
                <v:path textboxrect="0,0,0,0"/>
              </v:shape>
            </w:pict>
          </mc:Fallback>
        </mc:AlternateContent>
      </w:r>
      <w:r/>
    </w:p>
    <w:p>
      <w:pPr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1661160</wp:posOffset>
                </wp:positionH>
                <wp:positionV relativeFrom="paragraph">
                  <wp:posOffset>135890</wp:posOffset>
                </wp:positionV>
                <wp:extent cx="1554480" cy="0"/>
                <wp:effectExtent l="0" t="0" r="0" b="0"/>
                <wp:wrapNone/>
                <wp:docPr id="17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headEnd type="arrow"/>
                          <a:tailEnd type="arrow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9" o:spid="_x0000_s19" o:spt="20" style="position:absolute;mso-wrap-distance-left:9.0pt;mso-wrap-distance-top:0.0pt;mso-wrap-distance-right:9.0pt;mso-wrap-distance-bottom:0.0pt;z-index:251667456;o:allowoverlap:true;o:allowincell:false;mso-position-horizontal-relative:text;margin-left:130.8pt;mso-position-horizontal:absolute;mso-position-vertical-relative:text;margin-top:10.7pt;mso-position-vertical:absolute;width:122.4pt;height:0.0pt;" coordsize="100000,100000" path="" fillcolor="#FFFFFF" strokecolor="#000000">
                <v:path textboxrect="0,0,0,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1661160</wp:posOffset>
                </wp:positionH>
                <wp:positionV relativeFrom="paragraph">
                  <wp:posOffset>135890</wp:posOffset>
                </wp:positionV>
                <wp:extent cx="0" cy="0"/>
                <wp:effectExtent l="0" t="0" r="0" b="0"/>
                <wp:wrapNone/>
                <wp:docPr id="18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0" o:spid="_x0000_s20" o:spt="20" style="position:absolute;mso-wrap-distance-left:9.0pt;mso-wrap-distance-top:0.0pt;mso-wrap-distance-right:9.0pt;mso-wrap-distance-bottom:0.0pt;z-index:251666432;o:allowoverlap:true;o:allowincell:false;mso-position-horizontal-relative:text;margin-left:130.8pt;mso-position-horizontal:absolute;mso-position-vertical-relative:text;margin-top:10.7pt;mso-position-vertical:absolute;width:0.0pt;height:0.0pt;" coordsize="100000,100000" path="" fillcolor="#FFFFFF" strokecolor="#000000">
                <v:path textboxrect="0,0,0,0"/>
              </v:shape>
            </w:pict>
          </mc:Fallback>
        </mc:AlternateContent>
      </w:r>
      <w:r/>
    </w:p>
    <w:p>
      <w:pPr>
        <w:ind w:right="-30"/>
        <w:tabs>
          <w:tab w:val="left" w:pos="9042" w:leader="none"/>
        </w:tabs>
      </w:pPr>
      <w:r>
        <w:t xml:space="preserve">2.</w:t>
      </w:r>
      <w:r>
        <w:t xml:space="preserve"> Размеры здания в плане _21*51__________</w:t>
      </w:r>
      <w:r>
        <w:rPr>
          <w:u w:val="single"/>
        </w:rPr>
        <w:t xml:space="preserve">м</w:t>
      </w:r>
      <w:r>
        <w:t xml:space="preserve">______</w:t>
      </w:r>
      <w:r/>
    </w:p>
    <w:p>
      <w:r>
        <w:t xml:space="preserve">3.</w:t>
      </w:r>
      <w:r>
        <w:t xml:space="preserve"> Шаг несущих конструкций</w:t>
      </w:r>
      <w:r>
        <w:t xml:space="preserve"> _5,1___________м________</w:t>
      </w:r>
      <w:r/>
    </w:p>
    <w:p>
      <w:r>
        <w:t xml:space="preserve">4.</w:t>
      </w:r>
      <w:r>
        <w:t xml:space="preserve"> Постоянная нормативная  нагрузка от покрытия __0,8____кН/м</w:t>
      </w:r>
      <w:r>
        <w:rPr>
          <w:vertAlign w:val="superscript"/>
        </w:rPr>
        <w:t xml:space="preserve">2</w:t>
      </w:r>
      <w:r/>
    </w:p>
    <w:p>
      <w:pPr>
        <w:rPr>
          <w:b/>
          <w:i/>
          <w:u w:val="single"/>
        </w:rPr>
      </w:pPr>
      <w:r>
        <w:t xml:space="preserve">5.</w:t>
      </w:r>
      <w:r>
        <w:t xml:space="preserve"> Основные несущие конструкции:  </w:t>
      </w:r>
      <w:r>
        <w:rPr>
          <w:b/>
          <w:u w:val="single"/>
        </w:rPr>
        <w:t xml:space="preserve">треугольная  металлодеревянная ферма из клееных бл</w:t>
      </w:r>
      <w:r>
        <w:rPr>
          <w:b/>
          <w:u w:val="single"/>
        </w:rPr>
        <w:t xml:space="preserve">о</w:t>
      </w:r>
      <w:r>
        <w:rPr>
          <w:b/>
          <w:u w:val="single"/>
        </w:rPr>
        <w:t xml:space="preserve">ков</w:t>
      </w:r>
      <w:r>
        <w:rPr>
          <w:b/>
          <w:u w:val="single"/>
        </w:rPr>
        <w:t xml:space="preserve">,  </w:t>
      </w:r>
      <w:r>
        <w:rPr>
          <w:b/>
          <w:u w:val="single"/>
          <w:lang w:val="en-US"/>
        </w:rPr>
        <w:t xml:space="preserve">h</w:t>
      </w:r>
      <w:r>
        <w:rPr>
          <w:b/>
          <w:u w:val="single"/>
        </w:rPr>
        <w:t xml:space="preserve">/</w:t>
      </w:r>
      <w:r>
        <w:rPr>
          <w:b/>
          <w:u w:val="single"/>
          <w:lang w:val="en-US"/>
        </w:rPr>
        <w:t xml:space="preserve">L</w:t>
      </w:r>
      <w:r>
        <w:rPr>
          <w:b/>
          <w:u w:val="single"/>
        </w:rPr>
        <w:t xml:space="preserve">=1/4</w:t>
      </w:r>
      <w:r/>
    </w:p>
    <w:p>
      <w:r>
        <w:t xml:space="preserve">Район строительства: </w:t>
      </w:r>
      <w:r>
        <w:t xml:space="preserve">_</w:t>
      </w:r>
      <w:r>
        <w:rPr>
          <w:u w:val="single"/>
        </w:rPr>
        <w:t xml:space="preserve">снеговой</w:t>
      </w:r>
      <w:r>
        <w:t xml:space="preserve">___</w:t>
      </w:r>
      <w:r>
        <w:rPr>
          <w:lang w:val="en-US"/>
        </w:rPr>
        <w:t xml:space="preserve">II</w:t>
      </w:r>
      <w:r>
        <w:t xml:space="preserve">________________</w:t>
      </w:r>
      <w:r/>
    </w:p>
    <w:p>
      <w:pPr>
        <w:jc w:val="center"/>
      </w:pPr>
      <w:r/>
      <w:r/>
    </w:p>
    <w:p>
      <w:pPr>
        <w:jc w:val="center"/>
      </w:pPr>
      <w:r>
        <w:t xml:space="preserve">Перечень вопросов, требующих проработки:</w:t>
      </w:r>
      <w:r/>
    </w:p>
    <w:p>
      <w:pPr>
        <w:numPr>
          <w:ilvl w:val="0"/>
          <w:numId w:val="11"/>
        </w:numPr>
        <w:widowControl w:val="off"/>
        <w:tabs>
          <w:tab w:val="left" w:pos="360" w:leader="none"/>
        </w:tabs>
      </w:pPr>
      <w:r>
        <w:t xml:space="preserve">Составить расчетную схему конструкций здания</w:t>
      </w:r>
      <w:r/>
    </w:p>
    <w:p>
      <w:pPr>
        <w:numPr>
          <w:ilvl w:val="0"/>
          <w:numId w:val="11"/>
        </w:numPr>
        <w:widowControl w:val="off"/>
        <w:tabs>
          <w:tab w:val="left" w:pos="360" w:leader="none"/>
        </w:tabs>
      </w:pPr>
      <w:r>
        <w:t xml:space="preserve">Выполнить расчет несущих  конструкций: фермы  </w:t>
      </w:r>
      <w:r/>
    </w:p>
    <w:p>
      <w:pPr>
        <w:ind w:left="2160" w:firstLine="720"/>
      </w:pPr>
      <w:r/>
      <w:r/>
    </w:p>
    <w:p>
      <w:pPr>
        <w:jc w:val="center"/>
      </w:pPr>
      <w:r>
        <w:t xml:space="preserve">Графическая часть:</w:t>
      </w:r>
      <w:r/>
    </w:p>
    <w:p>
      <w:r>
        <w:t xml:space="preserve">Выполнить рабочие чертежи несущих конструкций в масштабе</w:t>
      </w:r>
      <w:r>
        <w:t xml:space="preserve"> 1 : 20 </w:t>
      </w:r>
      <w:r>
        <w:t xml:space="preserve">с составлением специфик</w:t>
      </w:r>
      <w:r>
        <w:t xml:space="preserve">а</w:t>
      </w:r>
      <w:r>
        <w:t xml:space="preserve">ции, детали и узлы  конструкций</w:t>
      </w:r>
      <w:r>
        <w:t xml:space="preserve"> – 1:10,  разрез, план, схема связей</w:t>
      </w:r>
      <w:r/>
    </w:p>
    <w:p>
      <w:pPr>
        <w:ind w:left="1440"/>
      </w:pPr>
      <w:r>
        <w:t xml:space="preserve">       </w:t>
      </w:r>
      <w:r>
        <w:tab/>
      </w:r>
      <w:r>
        <w:tab/>
      </w:r>
      <w:r/>
    </w:p>
    <w:p>
      <w:pPr>
        <w:jc w:val="center"/>
      </w:pPr>
      <w:r>
        <w:t xml:space="preserve">Пояснительная записка:</w:t>
      </w:r>
      <w:r/>
    </w:p>
    <w:p>
      <w:r>
        <w:t xml:space="preserve">В записке проводятся все расчетные схемы, расчеты со ссылками на литературу, необходимые обоснования и эскизы</w:t>
      </w:r>
      <w:r/>
    </w:p>
    <w:p>
      <w:pPr>
        <w:ind w:left="2160" w:firstLine="720"/>
      </w:pPr>
      <w:r/>
      <w:r/>
    </w:p>
    <w:p>
      <w:pPr>
        <w:ind w:left="2160" w:firstLine="720"/>
      </w:pPr>
      <w:r>
        <w:t xml:space="preserve">Основной библиографический список:</w:t>
      </w:r>
      <w:r/>
    </w:p>
    <w:p>
      <w:r>
        <w:t xml:space="preserve">1.</w:t>
      </w:r>
      <w:r>
        <w:t xml:space="preserve"> СП 64.13330.2017 Деревянные конструкции. </w:t>
      </w:r>
      <w:r>
        <w:rPr>
          <w:color w:val="2D2D2D"/>
          <w:spacing w:val="2"/>
        </w:rPr>
        <w:t xml:space="preserve">Актуализированная редакция </w:t>
      </w:r>
      <w:r>
        <w:rPr>
          <w:color w:val="2D2D2D"/>
          <w:spacing w:val="2"/>
        </w:rPr>
        <w:t xml:space="preserve">СНиП</w:t>
      </w:r>
      <w:r>
        <w:rPr>
          <w:color w:val="2D2D2D"/>
          <w:spacing w:val="2"/>
        </w:rPr>
        <w:t xml:space="preserve"> </w:t>
      </w:r>
      <w:r>
        <w:rPr>
          <w:color w:val="2D2D2D"/>
          <w:spacing w:val="2"/>
          <w:lang w:val="en-US"/>
        </w:rPr>
        <w:t xml:space="preserve">II</w:t>
      </w:r>
      <w:r>
        <w:rPr>
          <w:color w:val="2D2D2D"/>
          <w:spacing w:val="2"/>
        </w:rPr>
        <w:t xml:space="preserve">-25-80 </w:t>
      </w:r>
      <w:r>
        <w:rPr>
          <w:color w:val="2D2D2D"/>
          <w:spacing w:val="2"/>
          <w:shd w:val="clear" w:color="auto" w:fill="ffffff"/>
        </w:rPr>
        <w:t xml:space="preserve">Дата введения 06.07.2017</w:t>
      </w:r>
      <w:r>
        <w:t xml:space="preserve">, М.,</w:t>
      </w:r>
      <w:r>
        <w:t xml:space="preserve"> 2017. - 97</w:t>
      </w:r>
      <w:r>
        <w:t xml:space="preserve"> с.</w:t>
      </w:r>
      <w:r/>
    </w:p>
    <w:p>
      <w:pPr>
        <w:pStyle w:val="824"/>
        <w:jc w:val="left"/>
        <w:shd w:val="clear" w:color="auto" w:fill="ffffff"/>
        <w:rPr>
          <w:rFonts w:ascii="Times New Roman" w:hAnsi="Times New Roman"/>
          <w:color w:val="2D2D2D"/>
          <w:spacing w:val="2"/>
          <w:sz w:val="46"/>
          <w:szCs w:val="46"/>
        </w:rPr>
      </w:pPr>
      <w:r>
        <w:rPr>
          <w:rFonts w:ascii="Times New Roman" w:hAnsi="Times New Roman"/>
          <w:sz w:val="24"/>
        </w:rPr>
        <w:t xml:space="preserve">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СП 20.13330.2016 Нагрузки и воздействия. Актуализированная редакция 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СНиП</w:t>
      </w:r>
      <w:r>
        <w:rPr>
          <w:rFonts w:ascii="Times New Roman" w:hAnsi="Times New Roman"/>
          <w:color w:val="2D2D2D"/>
          <w:spacing w:val="2"/>
          <w:sz w:val="24"/>
          <w:szCs w:val="24"/>
          <w:lang w:val="en-US"/>
        </w:rPr>
        <w:t xml:space="preserve"> 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2.01.07-85* 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Дата введения 04.06.2017</w:t>
      </w:r>
      <w:r>
        <w:rPr>
          <w:rFonts w:ascii="Times New Roman" w:hAnsi="Times New Roman"/>
          <w:sz w:val="24"/>
        </w:rPr>
        <w:t xml:space="preserve">, М.,</w:t>
      </w:r>
      <w:r>
        <w:rPr>
          <w:rFonts w:ascii="Times New Roman" w:hAnsi="Times New Roman"/>
          <w:sz w:val="24"/>
        </w:rPr>
        <w:t xml:space="preserve"> 2016. - 135</w:t>
      </w:r>
      <w:r>
        <w:rPr>
          <w:rFonts w:ascii="Times New Roman" w:hAnsi="Times New Roman"/>
          <w:sz w:val="24"/>
        </w:rPr>
        <w:t xml:space="preserve"> с.</w:t>
      </w:r>
      <w:r/>
    </w:p>
    <w:p>
      <w:pPr>
        <w:rPr>
          <w:b/>
          <w:i/>
        </w:rPr>
      </w:pPr>
      <w:r>
        <w:rPr>
          <w:i/>
        </w:rPr>
        <w:t xml:space="preserve">3.</w:t>
      </w:r>
      <w:r>
        <w:rPr>
          <w:b/>
          <w:i/>
        </w:rPr>
        <w:t xml:space="preserve"> Иванов В. А., и др. Конструкции из дерева и пластмасс. Примеры расчета и конструиров</w:t>
      </w:r>
      <w:r>
        <w:rPr>
          <w:b/>
          <w:i/>
        </w:rPr>
        <w:t xml:space="preserve">а</w:t>
      </w:r>
      <w:r>
        <w:rPr>
          <w:b/>
          <w:i/>
        </w:rPr>
        <w:t xml:space="preserve">ния. Киев,</w:t>
      </w:r>
      <w:r>
        <w:rPr>
          <w:b/>
          <w:i/>
        </w:rPr>
        <w:t xml:space="preserve"> 1981. - 392</w:t>
      </w:r>
      <w:r>
        <w:rPr>
          <w:b/>
          <w:i/>
        </w:rPr>
        <w:t xml:space="preserve"> с.</w:t>
      </w:r>
      <w:r/>
    </w:p>
    <w:p>
      <w:pPr>
        <w:ind w:right="-30"/>
        <w:tabs>
          <w:tab w:val="left" w:pos="8647" w:leader="none"/>
        </w:tabs>
      </w:pPr>
      <w:r>
        <w:t xml:space="preserve">4.Под ред. </w:t>
      </w:r>
      <w:r>
        <w:t xml:space="preserve">Гриня</w:t>
      </w:r>
      <w:r>
        <w:t xml:space="preserve"> И.М.  Проектирование и расчет деревянных конструкций. Справочник. </w:t>
      </w:r>
      <w:r>
        <w:t xml:space="preserve">2005 г</w:t>
      </w:r>
      <w:r>
        <w:t xml:space="preserve">.</w:t>
      </w:r>
      <w:r/>
    </w:p>
    <w:p>
      <w:pPr>
        <w:ind w:right="-30"/>
        <w:tabs>
          <w:tab w:val="left" w:pos="8647" w:leader="none"/>
        </w:tabs>
      </w:pPr>
      <w:r>
        <w:t xml:space="preserve">5.Бойтемиров Ф.А. и др. Расчет конструкций из дерева и пластмасс. М., Строительство, 2007. – 158 </w:t>
      </w:r>
      <w:r/>
    </w:p>
    <w:p>
      <w:pPr>
        <w:ind w:firstLine="708"/>
        <w:jc w:val="center"/>
        <w:spacing w:line="360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  <w:r/>
    </w:p>
    <w:p>
      <w:pPr>
        <w:ind w:firstLine="708"/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Содержание:</w:t>
      </w:r>
      <w:r/>
    </w:p>
    <w:p>
      <w:pPr>
        <w:ind w:firstLine="708"/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Style w:val="868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05"/>
        <w:gridCol w:w="645"/>
      </w:tblGrid>
      <w:tr>
        <w:trPr/>
        <w:tc>
          <w:tcPr>
            <w:tcW w:w="81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Компоновка конструктивной схемы покрытия………………. ……….</w:t>
            </w:r>
            <w:r/>
          </w:p>
        </w:tc>
        <w:tc>
          <w:tcPr>
            <w:tcW w:w="64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Выбор конструктивной схемы покрытия и кровли………..…………...</w:t>
            </w:r>
            <w:r/>
          </w:p>
        </w:tc>
        <w:tc>
          <w:tcPr>
            <w:tcW w:w="64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Определение геометрических размеров фермы покрытия…………….</w:t>
            </w:r>
            <w:r/>
          </w:p>
        </w:tc>
        <w:tc>
          <w:tcPr>
            <w:tcW w:w="64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Статический расчет фермы……………………………………………...</w:t>
            </w:r>
            <w:r/>
          </w:p>
        </w:tc>
        <w:tc>
          <w:tcPr>
            <w:tcW w:w="64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4.1.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Нагрузки на ферму………………………………….……………………</w:t>
            </w:r>
            <w:r/>
          </w:p>
        </w:tc>
        <w:tc>
          <w:tcPr>
            <w:tcW w:w="64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4.2.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Определение расчетных усилий в элементах фермы………………….</w:t>
            </w:r>
            <w:r/>
          </w:p>
        </w:tc>
        <w:tc>
          <w:tcPr>
            <w:tcW w:w="64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Подбор сечений элементов фермы……………………………………..</w:t>
            </w:r>
            <w:r/>
          </w:p>
        </w:tc>
        <w:tc>
          <w:tcPr>
            <w:tcW w:w="64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Расчет и конструирование узловых соединений……………………….</w:t>
            </w:r>
            <w:r/>
          </w:p>
        </w:tc>
        <w:tc>
          <w:tcPr>
            <w:tcW w:w="64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850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Список литературы……………………………..………………………..</w:t>
            </w:r>
            <w:r/>
          </w:p>
        </w:tc>
        <w:tc>
          <w:tcPr>
            <w:tcW w:w="64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</w:tr>
    </w:tbl>
    <w:p>
      <w:pPr>
        <w:pStyle w:val="827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</w:r>
      <w:r/>
    </w:p>
    <w:p>
      <w:pPr>
        <w:pStyle w:val="827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</w:r>
      <w:r/>
    </w:p>
    <w:p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 w:clear="all"/>
      </w:r>
      <w:r/>
    </w:p>
    <w:p>
      <w:pPr>
        <w:ind w:firstLine="709"/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Компоновка конструктивной схемы покрытия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Требуется запроектировать деревянное утепленное  покрытие произво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ственного здания  пролетом </w:t>
      </w:r>
      <m:oMath>
        <m:r>
          <w:rPr>
            <w:rFonts w:ascii="Cambria Math" w:hAnsi="Cambria Math"/>
            <w:sz w:val="28"/>
            <w:szCs w:val="28"/>
          </w:rPr>
          <m:rPr/>
          <m:t>L=21 м</m:t>
        </m:r>
      </m:oMath>
      <w:r>
        <w:rPr>
          <w:sz w:val="28"/>
          <w:szCs w:val="28"/>
        </w:rPr>
        <w:t xml:space="preserve"> и длиной </w:t>
      </w:r>
      <m:oMath>
        <m:r>
          <w:rPr>
            <w:rFonts w:ascii="Cambria Math" w:hAnsi="Cambria Math"/>
            <w:sz w:val="28"/>
            <w:szCs w:val="28"/>
          </w:rPr>
          <m:rPr/>
          <m:t>51 м</m:t>
        </m:r>
      </m:oMath>
      <w:r>
        <w:rPr>
          <w:sz w:val="28"/>
          <w:szCs w:val="28"/>
        </w:rPr>
        <w:t xml:space="preserve">. Снеговая нагрузка для </w:t>
      </w: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 снегового района. Деревянные элементы ферм из клееных блоков, клей марки ФР-12, ТУ 6-05-1748-75 или ФРФ-50, ТУ 6-05-281-14-77 (резорциновые и фенольно-резорциновые) по табл. 2 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II-25-80 при группе конструкций А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Растянутые элементы и узловые детали из стали марки ВСт3сп5. Покр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тие утепленное. Конструкции заводского изготовления, укрупнительная сборка на строительной площадке.</w:t>
      </w:r>
      <w:r/>
    </w:p>
    <w:p>
      <w:pPr>
        <w:ind w:firstLine="709"/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Выбор конструктивной схемы покрытия и кровли</w:t>
      </w:r>
      <w:r/>
    </w:p>
    <w:p>
      <w:pPr>
        <w:ind w:firstLine="709"/>
        <w:jc w:val="both"/>
        <w:spacing w:line="360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Принимаем двухскатное покрытие из ферм треугольного очертания с высотой в коньке </w:t>
      </w:r>
      <m:oMath>
        <m:r>
          <w:rPr>
            <w:rFonts w:ascii="Cambria Math" w:hAnsi="Cambria Math"/>
            <w:sz w:val="28"/>
            <w:szCs w:val="28"/>
          </w:rPr>
          <m:rPr/>
          <m:t>h=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rPr/>
          <m:t>L=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rPr/>
          <m:t>21=5,25 м</m:t>
        </m:r>
      </m:oMath>
      <w:r>
        <w:rPr>
          <w:sz w:val="28"/>
          <w:szCs w:val="28"/>
        </w:rPr>
        <w:t xml:space="preserve">, тогда угол наклона верхнего пояса фе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мы</w:t>
      </w:r>
      <w:r>
        <w:rPr>
          <w:sz w:val="28"/>
          <w:szCs w:val="28"/>
        </w:rPr>
        <w:t xml:space="preserve"> к горизонтали составит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=26,57°</m:t>
        </m:r>
      </m:oMath>
      <w:r>
        <w:rPr>
          <w:sz w:val="28"/>
          <w:szCs w:val="28"/>
        </w:rPr>
        <w:t xml:space="preserve">. В плане фермы располагаются с шагом </w:t>
      </w:r>
      <m:oMath>
        <m:r>
          <w:rPr>
            <w:rFonts w:ascii="Cambria Math" w:hAnsi="Cambria Math"/>
            <w:sz w:val="28"/>
            <w:szCs w:val="28"/>
          </w:rPr>
          <m:rPr/>
          <m:t>s=5,1 м</m:t>
        </m:r>
      </m:oMath>
      <w:r>
        <w:rPr>
          <w:sz w:val="28"/>
          <w:szCs w:val="28"/>
        </w:rPr>
        <w:t xml:space="preserve"> и опираются на клееные стойки, заанкеренные в фундаменты, созд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вая</w:t>
      </w:r>
      <w:r>
        <w:rPr>
          <w:sz w:val="28"/>
          <w:szCs w:val="28"/>
        </w:rPr>
        <w:t xml:space="preserve"> в поперечнике рамный каркас здания.  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кровли при угле наклона верхнего пояса фермы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=26,57°</m:t>
        </m:r>
      </m:oMath>
      <w:r>
        <w:rPr>
          <w:sz w:val="28"/>
          <w:szCs w:val="28"/>
        </w:rPr>
        <w:t xml:space="preserve"> прин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маем</w:t>
      </w:r>
      <w:r>
        <w:rPr>
          <w:sz w:val="28"/>
          <w:szCs w:val="28"/>
        </w:rPr>
        <w:t xml:space="preserve">  утепленные панели заводского изготовления с номинальным размером </w:t>
      </w:r>
      <w:r>
        <w:rPr>
          <w:i/>
          <w:sz w:val="28"/>
          <w:szCs w:val="28"/>
        </w:rPr>
        <w:t xml:space="preserve">1500х</w:t>
      </w:r>
      <w:r>
        <w:rPr>
          <w:i/>
          <w:sz w:val="28"/>
          <w:szCs w:val="28"/>
        </w:rPr>
        <w:t xml:space="preserve">5100</w:t>
      </w:r>
      <w:r>
        <w:rPr>
          <w:i/>
          <w:sz w:val="28"/>
          <w:szCs w:val="28"/>
        </w:rPr>
        <w:t xml:space="preserve">мм</w:t>
      </w:r>
      <w:r>
        <w:rPr>
          <w:sz w:val="28"/>
          <w:szCs w:val="28"/>
        </w:rPr>
        <w:t xml:space="preserve">. 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Пространственная жесткость покрытия в период монтажа обеспечивается вертикальными связями, которыми фермы в плоскости стоек соединяются 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парно. Так как отношение высоты основной фермы  к шагу ферм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s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5250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5100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=1,03</m:t>
        </m:r>
      </m:oMath>
      <w:r>
        <w:rPr>
          <w:sz w:val="28"/>
          <w:szCs w:val="28"/>
        </w:rPr>
        <w:t xml:space="preserve">, проектируем связи из досок с полураскосной решеткой. В период эксплу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тации</w:t>
      </w:r>
      <w:r>
        <w:rPr>
          <w:sz w:val="28"/>
          <w:szCs w:val="28"/>
        </w:rPr>
        <w:t xml:space="preserve"> покрытия его пространственная жесткость обеспечивается панелями и фермами вертикальных связей.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3. Определение геометрических размеров фермы покрытия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Геометрическая схема фермы, обозначения элементов фермы и узлов приведены на рис. 1. Углы наклона и длины элементов фермы определяем без </w:t>
      </w:r>
      <w:r>
        <w:rPr>
          <w:sz w:val="28"/>
          <w:szCs w:val="28"/>
        </w:rPr>
        <w:t xml:space="preserve">учета строительного подъема. В результате геометрических вычислений нах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дим: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=26,57°</m:t>
        </m:r>
      </m:oMath>
      <w:r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=121,72°</m:t>
        </m:r>
      </m:oMath>
      <w:r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=63,43°</m:t>
        </m:r>
      </m:oMath>
      <w:r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=31,72°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 конструировании и изготовлении фермы должен быть обеспечен строительный подъем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стр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200</m:t>
            </m:r>
          </m:den>
        </m:f>
        <m:r>
          <w:rPr>
            <w:rFonts w:ascii="Cambria Math" w:hAnsi="Cambria Math"/>
            <w:sz w:val="28"/>
            <w:szCs w:val="28"/>
          </w:rPr>
          <m:rPr/>
          <m:t>L=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200</m:t>
            </m:r>
          </m:den>
        </m:f>
        <m:r>
          <w:rPr>
            <w:rFonts w:ascii="Cambria Math" w:hAnsi="Cambria Math"/>
            <w:sz w:val="28"/>
            <w:szCs w:val="28"/>
          </w:rPr>
          <m:rPr/>
          <m:t>21000=105 мм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</w:pPr>
      <w:r/>
      <w:r/>
    </w:p>
    <w:p>
      <w:pPr>
        <w:ind w:firstLine="709"/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88817" cy="2438400"/>
                <wp:effectExtent l="0" t="0" r="7620" b="0"/>
                <wp:docPr id="19" name="Рисунок 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690387" cy="24390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447.9pt;height:192.0pt;" stroked="false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pStyle w:val="824"/>
        <w:ind w:firstLine="709"/>
        <w:spacing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1 - Расчетная схема фермы</w:t>
      </w:r>
      <w:r/>
    </w:p>
    <w:p>
      <w:pPr>
        <w:pStyle w:val="824"/>
        <w:ind w:firstLine="709"/>
        <w:spacing w:line="360" w:lineRule="auto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</w:r>
      <w:bookmarkEnd w:id="0"/>
      <w:r/>
      <w:r/>
    </w:p>
    <w:p>
      <w:pPr>
        <w:ind w:firstLine="709"/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Статический расчет фермы</w:t>
      </w:r>
      <w:r/>
    </w:p>
    <w:p>
      <w:pPr>
        <w:ind w:firstLine="709"/>
        <w:jc w:val="both"/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4.1. Нагрузки на ферму</w:t>
      </w:r>
      <w:r/>
    </w:p>
    <w:p>
      <w:pPr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Нагрузка от собственного веса кровли на 1м</w:t>
      </w:r>
      <w:r>
        <w:rPr>
          <w:b/>
          <w:i/>
          <w:sz w:val="28"/>
          <w:szCs w:val="28"/>
          <w:vertAlign w:val="superscript"/>
        </w:rPr>
        <w:t xml:space="preserve">2</w:t>
      </w:r>
      <w:r>
        <w:rPr>
          <w:b/>
          <w:i/>
          <w:sz w:val="28"/>
          <w:szCs w:val="28"/>
        </w:rPr>
        <w:t xml:space="preserve"> ее поверхности: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нормативная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1,кр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=0,8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;</w:t>
      </w:r>
      <w:r/>
    </w:p>
    <w:p>
      <w:pPr>
        <w:ind w:firstLine="709"/>
        <w:jc w:val="both"/>
        <w:spacing w:line="360" w:lineRule="auto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1,кр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1,кр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=0,8∙1,2=0,96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/>
      <w:r/>
    </w:p>
    <w:p>
      <w:pPr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или на 1м</w:t>
      </w:r>
      <w:r>
        <w:rPr>
          <w:b/>
          <w:i/>
          <w:sz w:val="28"/>
          <w:szCs w:val="28"/>
          <w:vertAlign w:val="superscript"/>
        </w:rPr>
        <w:t xml:space="preserve">2</w:t>
      </w:r>
      <w:r>
        <w:rPr>
          <w:b/>
          <w:i/>
          <w:sz w:val="28"/>
          <w:szCs w:val="28"/>
        </w:rPr>
        <w:t xml:space="preserve"> горизонтальной проекции покрытия: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нормативная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1,кр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н</m:t>
                </m:r>
              </m:sup>
            </m:sSubSup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cos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1</m:t>
                    </m:r>
                  </m:sub>
                </m:sSub>
              </m:e>
            </m:func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0,8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0,8944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=0,894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;</w:t>
      </w:r>
      <w:r/>
    </w:p>
    <w:p>
      <w:pPr>
        <w:ind w:firstLine="709"/>
        <w:jc w:val="both"/>
        <w:spacing w:line="360" w:lineRule="auto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=0,8∙1,2=0,96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Нагрузка от собственного веса кровли на 1м фермы при шаге ферм </w:t>
      </w:r>
      <m:oMath>
        <m:r>
          <w:rPr>
            <w:rFonts w:ascii="Cambria Math" w:hAnsi="Cambria Math"/>
            <w:sz w:val="28"/>
            <w:szCs w:val="28"/>
          </w:rPr>
          <m:rPr/>
          <m:t>s=5,1 м</m:t>
        </m:r>
      </m:oMath>
      <w:r>
        <w:rPr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- нормативная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∙s=0,894∙5,1=4,56 кН/м</m:t>
        </m:r>
      </m:oMath>
      <w:r>
        <w:rPr>
          <w:sz w:val="28"/>
          <w:szCs w:val="28"/>
        </w:rPr>
        <w:t xml:space="preserve">;</w:t>
      </w:r>
      <w:r/>
    </w:p>
    <w:p>
      <w:pPr>
        <w:ind w:firstLine="709"/>
        <w:jc w:val="both"/>
        <w:spacing w:line="360" w:lineRule="auto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∙s=0,96∙5,1=4,896 кН/м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Снеговая нагрузка на горизонтальную проекцию покрытия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Нормативное значение снеговой нагрузки на горизонтальную проекцию покрытия следует определять по формуле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e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μ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g</m:t>
            </m:r>
          </m:sub>
        </m:sSub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где</w:t>
      </w:r>
      <w:r/>
    </w:p>
    <w:p>
      <w:pPr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g</m:t>
            </m:r>
          </m:sub>
        </m:sSub>
      </m:oMath>
      <w:r>
        <w:rPr>
          <w:sz w:val="28"/>
          <w:szCs w:val="28"/>
        </w:rPr>
        <w:t xml:space="preserve"> – вес снегового покрова на </w:t>
      </w:r>
      <w:r>
        <w:rPr>
          <w:sz w:val="28"/>
          <w:szCs w:val="28"/>
        </w:rPr>
        <w:t xml:space="preserve">1 м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 горизонтальной поверхности земли, прин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маемый в соответствии с </w:t>
      </w:r>
      <w:hyperlink w:tooltip="#п52" w:anchor="п52" w:history="1">
        <w:r>
          <w:rPr>
            <w:rStyle w:val="848"/>
            <w:color w:val="auto"/>
            <w:sz w:val="28"/>
            <w:szCs w:val="28"/>
            <w:u w:val="none"/>
          </w:rPr>
          <w:t xml:space="preserve">п. 10.2</w:t>
        </w:r>
      </w:hyperlink>
      <w:r>
        <w:rPr>
          <w:rStyle w:val="848"/>
          <w:color w:val="auto"/>
          <w:sz w:val="28"/>
          <w:szCs w:val="28"/>
          <w:u w:val="none"/>
        </w:rPr>
        <w:t xml:space="preserve"> [1]</w:t>
      </w:r>
      <w:r>
        <w:rPr>
          <w:sz w:val="28"/>
          <w:szCs w:val="28"/>
        </w:rPr>
        <w:t xml:space="preserve">;</w:t>
      </w:r>
      <w:r/>
    </w:p>
    <w:p>
      <w:pPr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e</m:t>
            </m:r>
          </m:sub>
        </m:sSub>
      </m:oMath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коэффициент, учитывающий снос снега с покрытий зданий под действием ветра или иных факторов, принимаемый в соответствии с </w:t>
      </w:r>
      <w:hyperlink w:tooltip="#п55" w:anchor="п55" w:history="1">
        <w:r>
          <w:rPr>
            <w:rStyle w:val="848"/>
            <w:color w:val="auto"/>
            <w:sz w:val="28"/>
            <w:szCs w:val="28"/>
            <w:u w:val="none"/>
          </w:rPr>
          <w:t xml:space="preserve">п. 10.5</w:t>
        </w:r>
      </w:hyperlink>
      <w:r>
        <w:rPr>
          <w:sz w:val="28"/>
          <w:szCs w:val="28"/>
        </w:rPr>
        <w:t xml:space="preserve">-10.9</w:t>
      </w:r>
      <w:r>
        <w:rPr>
          <w:rStyle w:val="848"/>
          <w:color w:val="auto"/>
          <w:sz w:val="28"/>
          <w:szCs w:val="28"/>
          <w:u w:val="none"/>
        </w:rPr>
        <w:t xml:space="preserve"> [1]</w:t>
      </w:r>
      <w:r>
        <w:rPr>
          <w:sz w:val="28"/>
          <w:szCs w:val="28"/>
        </w:rPr>
        <w:t xml:space="preserve">;</w:t>
      </w:r>
      <w:r/>
    </w:p>
    <w:p>
      <w:pPr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t</m:t>
            </m:r>
          </m:sub>
        </m:sSub>
      </m:oMath>
      <w:r>
        <w:rPr>
          <w:sz w:val="28"/>
          <w:szCs w:val="28"/>
        </w:rPr>
        <w:t xml:space="preserve"> – термический коэффициент, принимаемый в соответствии с </w:t>
      </w:r>
      <w:hyperlink w:tooltip="#п56" w:anchor="п56" w:history="1">
        <w:r>
          <w:rPr>
            <w:rStyle w:val="848"/>
            <w:color w:val="auto"/>
            <w:sz w:val="28"/>
            <w:szCs w:val="28"/>
            <w:u w:val="none"/>
          </w:rPr>
          <w:t xml:space="preserve">п. 10.10</w:t>
        </w:r>
      </w:hyperlink>
      <w:r>
        <w:rPr>
          <w:rStyle w:val="848"/>
          <w:color w:val="auto"/>
          <w:sz w:val="28"/>
          <w:szCs w:val="28"/>
          <w:u w:val="none"/>
        </w:rPr>
        <w:t xml:space="preserve"> [1]</w:t>
      </w:r>
      <w:r>
        <w:rPr>
          <w:sz w:val="28"/>
          <w:szCs w:val="28"/>
        </w:rPr>
        <w:t xml:space="preserve">;</w:t>
      </w:r>
      <w:r/>
    </w:p>
    <w:p>
      <w:pPr>
        <w:jc w:val="both"/>
        <w:spacing w:line="360" w:lineRule="auto"/>
        <w:tabs>
          <w:tab w:val="left" w:pos="720" w:leader="none"/>
        </w:tabs>
        <w:rPr>
          <w:sz w:val="28"/>
          <w:szCs w:val="28"/>
        </w:rPr>
      </w:pPr>
      <w:r/>
      <m:oMath>
        <m:r>
          <w:rPr>
            <w:rFonts w:ascii="Cambria Math" w:hAnsi="Cambria Math"/>
            <w:sz w:val="28"/>
            <w:szCs w:val="28"/>
          </w:rPr>
          <m:rPr/>
          <m:t>μ</m:t>
        </m:r>
      </m:oMath>
      <w:r>
        <w:rPr>
          <w:sz w:val="28"/>
          <w:szCs w:val="28"/>
        </w:rPr>
        <w:t xml:space="preserve"> - коэффициент перехода от веса снегового покрова земли к снеговой нагрузке на покрытие, принимаемый в соответствии с [1].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Вес снегового покрова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g</m:t>
            </m:r>
          </m:sub>
        </m:sSub>
      </m:oMath>
      <w:r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1 м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 горизонтальной поверхности земли сл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дует принимать в зависимости от снегового района Российской Федерации по данным </w:t>
      </w:r>
      <w:hyperlink w:tooltip="#табл4" w:anchor="табл4" w:history="1">
        <w:r>
          <w:rPr>
            <w:rStyle w:val="848"/>
            <w:color w:val="auto"/>
            <w:sz w:val="28"/>
            <w:szCs w:val="28"/>
            <w:u w:val="none"/>
          </w:rPr>
          <w:t xml:space="preserve">таблицы 10.1</w:t>
        </w:r>
      </w:hyperlink>
      <w:r>
        <w:rPr>
          <w:rStyle w:val="848"/>
          <w:color w:val="auto"/>
          <w:sz w:val="28"/>
          <w:szCs w:val="28"/>
          <w:u w:val="none"/>
        </w:rPr>
        <w:t xml:space="preserve"> [1]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right"/>
        <w:spacing w:line="360" w:lineRule="auto"/>
        <w:rPr>
          <w:bCs/>
          <w:spacing w:val="50"/>
          <w:sz w:val="28"/>
          <w:szCs w:val="28"/>
        </w:rPr>
      </w:pPr>
      <w:r>
        <w:rPr>
          <w:bCs/>
          <w:spacing w:val="50"/>
          <w:sz w:val="28"/>
          <w:szCs w:val="28"/>
        </w:rPr>
        <w:t xml:space="preserve">Таблица </w:t>
      </w:r>
      <w:r>
        <w:rPr>
          <w:bCs/>
          <w:sz w:val="28"/>
          <w:szCs w:val="28"/>
        </w:rPr>
        <w:t xml:space="preserve">10</w:t>
      </w:r>
      <w:r>
        <w:rPr>
          <w:bCs/>
          <w:sz w:val="28"/>
          <w:szCs w:val="28"/>
        </w:rPr>
        <w:t xml:space="preserve">.1</w:t>
      </w:r>
      <w:r/>
    </w:p>
    <w:tbl>
      <w:tblPr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6"/>
        <w:gridCol w:w="672"/>
        <w:gridCol w:w="672"/>
        <w:gridCol w:w="672"/>
        <w:gridCol w:w="672"/>
        <w:gridCol w:w="671"/>
        <w:gridCol w:w="672"/>
        <w:gridCol w:w="684"/>
        <w:gridCol w:w="713"/>
      </w:tblGrid>
      <w:tr>
        <w:trPr>
          <w:jc w:val="center"/>
          <w:tblHeader/>
        </w:trPr>
        <w:tc>
          <w:tcPr>
            <w:shd w:val="clear" w:color="auto" w:fill="auto"/>
            <w:tcW w:w="4266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Снеговые районы 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(принимаются по </w:t>
            </w:r>
            <w:hyperlink r:id="rId11" w:tooltip="к. 1" w:history="1">
              <w:r>
                <w:rPr>
                  <w:rStyle w:val="841"/>
                  <w:color w:val="auto"/>
                  <w:sz w:val="28"/>
                  <w:szCs w:val="28"/>
                  <w:u w:val="none"/>
                </w:rPr>
                <w:t xml:space="preserve">карте 1</w:t>
              </w:r>
            </w:hyperlink>
            <w:r>
              <w:t xml:space="preserve"> </w:t>
            </w:r>
            <w:hyperlink w:tooltip="#ПрилЕ" w:anchor="ПрилЕ" w:history="1">
              <w:r>
                <w:rPr>
                  <w:rStyle w:val="848"/>
                  <w:color w:val="auto"/>
                  <w:sz w:val="28"/>
                  <w:szCs w:val="28"/>
                  <w:u w:val="none"/>
                </w:rPr>
                <w:t xml:space="preserve">приложения Е</w:t>
              </w:r>
            </w:hyperlink>
            <w:r>
              <w:rPr>
                <w:sz w:val="28"/>
                <w:szCs w:val="28"/>
              </w:rPr>
              <w:t xml:space="preserve">)</w:t>
            </w:r>
            <w:r/>
          </w:p>
        </w:tc>
        <w:tc>
          <w:tcPr>
            <w:shd w:val="clear" w:color="auto" w:fill="auto"/>
            <w:tcW w:w="67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</w:t>
            </w:r>
            <w:r/>
          </w:p>
        </w:tc>
        <w:tc>
          <w:tcPr>
            <w:shd w:val="clear" w:color="auto" w:fill="auto"/>
            <w:tcW w:w="67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</w:t>
            </w:r>
            <w:r/>
          </w:p>
        </w:tc>
        <w:tc>
          <w:tcPr>
            <w:shd w:val="clear" w:color="auto" w:fill="auto"/>
            <w:tcW w:w="67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III</w:t>
            </w:r>
            <w:r/>
          </w:p>
        </w:tc>
        <w:tc>
          <w:tcPr>
            <w:shd w:val="clear" w:color="auto" w:fill="auto"/>
            <w:tcW w:w="67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</w:t>
            </w:r>
            <w:r/>
          </w:p>
        </w:tc>
        <w:tc>
          <w:tcPr>
            <w:shd w:val="clear" w:color="auto" w:fill="auto"/>
            <w:tcW w:w="67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V</w:t>
            </w:r>
            <w:r/>
          </w:p>
        </w:tc>
        <w:tc>
          <w:tcPr>
            <w:shd w:val="clear" w:color="auto" w:fill="auto"/>
            <w:tcW w:w="67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VI</w:t>
            </w:r>
            <w:r/>
          </w:p>
        </w:tc>
        <w:tc>
          <w:tcPr>
            <w:shd w:val="clear" w:color="auto" w:fill="auto"/>
            <w:tcW w:w="68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VII</w:t>
            </w:r>
            <w:r/>
          </w:p>
        </w:tc>
        <w:tc>
          <w:tcPr>
            <w:shd w:val="clear" w:color="auto" w:fill="auto"/>
            <w:tcW w:w="7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VIII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4266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 xml:space="preserve">S</w:t>
            </w:r>
            <w:r>
              <w:rPr>
                <w:i/>
                <w:iCs/>
                <w:sz w:val="28"/>
                <w:szCs w:val="28"/>
                <w:vertAlign w:val="subscript"/>
                <w:lang w:val="en-US"/>
              </w:rPr>
              <w:t xml:space="preserve">g</w:t>
            </w:r>
            <w:r>
              <w:rPr>
                <w:sz w:val="28"/>
                <w:szCs w:val="28"/>
              </w:rPr>
              <w:t xml:space="preserve">, кПа </w:t>
            </w:r>
            <w:r/>
          </w:p>
        </w:tc>
        <w:tc>
          <w:tcPr>
            <w:shd w:val="clear" w:color="auto" w:fill="auto"/>
            <w:tcW w:w="67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0.</w:t>
            </w:r>
            <w:r>
              <w:rPr>
                <w:sz w:val="28"/>
                <w:szCs w:val="28"/>
              </w:rPr>
              <w:t xml:space="preserve">5</w:t>
            </w:r>
            <w:r/>
          </w:p>
        </w:tc>
        <w:tc>
          <w:tcPr>
            <w:shd w:val="clear" w:color="auto" w:fill="auto"/>
            <w:tcW w:w="67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  <w:t xml:space="preserve">0</w:t>
            </w:r>
            <w:r/>
          </w:p>
        </w:tc>
        <w:tc>
          <w:tcPr>
            <w:shd w:val="clear" w:color="auto" w:fill="auto"/>
            <w:tcW w:w="67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2.0</w:t>
            </w:r>
            <w:r/>
          </w:p>
        </w:tc>
        <w:tc>
          <w:tcPr>
            <w:shd w:val="clear" w:color="auto" w:fill="auto"/>
            <w:tcW w:w="67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2.5</w:t>
            </w:r>
            <w:r/>
          </w:p>
        </w:tc>
        <w:tc>
          <w:tcPr>
            <w:shd w:val="clear" w:color="auto" w:fill="auto"/>
            <w:tcW w:w="67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3.0</w:t>
            </w:r>
            <w:r/>
          </w:p>
        </w:tc>
        <w:tc>
          <w:tcPr>
            <w:shd w:val="clear" w:color="auto" w:fill="auto"/>
            <w:tcW w:w="67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3.5</w:t>
            </w:r>
            <w:r/>
          </w:p>
        </w:tc>
        <w:tc>
          <w:tcPr>
            <w:shd w:val="clear" w:color="auto" w:fill="auto"/>
            <w:tcW w:w="6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4.0</w:t>
            </w:r>
            <w:r/>
          </w:p>
        </w:tc>
        <w:tc>
          <w:tcPr>
            <w:shd w:val="clear" w:color="auto" w:fill="auto"/>
            <w:tcW w:w="71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4.5</w:t>
            </w:r>
            <w:r/>
          </w:p>
        </w:tc>
      </w:tr>
    </w:tbl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both"/>
        <w:spacing w:line="360" w:lineRule="auto"/>
        <w:rPr>
          <w:bCs/>
          <w:sz w:val="28"/>
          <w:szCs w:val="28"/>
        </w:rPr>
      </w:pPr>
      <w:r>
        <w:rPr>
          <w:sz w:val="28"/>
          <w:szCs w:val="28"/>
        </w:rPr>
        <w:t xml:space="preserve">Принимаю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=1,0 кПа=1,0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i/>
          <w:sz w:val="28"/>
          <w:szCs w:val="28"/>
        </w:rPr>
        <w:t xml:space="preserve"> 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e</m:t>
            </m:r>
          </m:sub>
        </m:sSub>
      </m:oMath>
      <w:r>
        <w:rPr>
          <w:i/>
          <w:sz w:val="28"/>
          <w:szCs w:val="28"/>
        </w:rPr>
        <w:t xml:space="preserve"> = </w:t>
      </w:r>
      <w:r>
        <w:rPr>
          <w:sz w:val="28"/>
          <w:szCs w:val="28"/>
        </w:rPr>
        <w:t xml:space="preserve">1,0,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t</m:t>
            </m:r>
          </m:sub>
        </m:sSub>
      </m:oMath>
      <w:r>
        <w:rPr>
          <w:i/>
          <w:sz w:val="28"/>
          <w:szCs w:val="28"/>
        </w:rPr>
        <w:t xml:space="preserve"> = </w:t>
      </w:r>
      <w:r>
        <w:rPr>
          <w:sz w:val="28"/>
          <w:szCs w:val="28"/>
        </w:rPr>
        <w:t xml:space="preserve">1,0.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Коэффициент надежности по снеговой нагрузке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f</m:t>
            </m:r>
          </m:sub>
        </m:sSub>
      </m:oMath>
      <w:r>
        <w:rPr>
          <w:sz w:val="28"/>
          <w:szCs w:val="28"/>
        </w:rPr>
        <w:t xml:space="preserve"> следует принимать равным 1,4.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iCs/>
          <w:sz w:val="28"/>
          <w:szCs w:val="28"/>
        </w:rPr>
        <w:t xml:space="preserve">зданий с односкатными и двускатными покрытиями </w:t>
      </w:r>
      <w:r>
        <w:rPr>
          <w:sz w:val="28"/>
          <w:szCs w:val="28"/>
        </w:rPr>
        <w:t xml:space="preserve">(</w:t>
      </w:r>
      <w:hyperlink w:tooltip="#рБ1" w:anchor="рБ1" w:history="1">
        <w:r>
          <w:rPr>
            <w:rStyle w:val="848"/>
            <w:color w:val="auto"/>
            <w:sz w:val="28"/>
            <w:szCs w:val="28"/>
            <w:u w:val="none"/>
          </w:rPr>
          <w:t xml:space="preserve">рисунок Б.1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[1]) коэффициент </w:t>
      </w:r>
      <m:oMath>
        <m:r>
          <w:rPr>
            <w:rFonts w:ascii="Cambria Math" w:hAnsi="Cambria Math"/>
            <w:sz w:val="28"/>
            <w:szCs w:val="28"/>
          </w:rPr>
          <m:rPr/>
          <m:t>μ</m:t>
        </m:r>
      </m:oMath>
      <w:r>
        <w:rPr>
          <w:sz w:val="28"/>
          <w:szCs w:val="28"/>
        </w:rPr>
        <w:t xml:space="preserve"> определяется по таблице </w:t>
      </w:r>
      <w:r>
        <w:rPr>
          <w:sz w:val="28"/>
          <w:szCs w:val="28"/>
        </w:rPr>
        <w:t xml:space="preserve">Б.1</w:t>
      </w:r>
      <w:r>
        <w:rPr>
          <w:sz w:val="28"/>
          <w:szCs w:val="28"/>
        </w:rPr>
        <w:t xml:space="preserve"> [1]. Промежуточные значения о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ределяются линейной интерполяцией.</w:t>
      </w:r>
      <w:r/>
    </w:p>
    <w:p>
      <w:pPr>
        <w:jc w:val="center"/>
        <w:spacing w:line="360" w:lineRule="auto"/>
        <w:rPr>
          <w:iCs/>
          <w:sz w:val="28"/>
          <w:szCs w:val="28"/>
        </w:rPr>
      </w:pPr>
      <w:r>
        <w:rPr>
          <w:sz w:val="28"/>
          <w:szCs w:val="28"/>
        </w:rPr>
        <w:object w:dxaOrig="6695" w:dyaOrig="9384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2" o:spid="_x0000_s22" type="#_x0000_t75" style="mso-wrap-distance-left:0.0pt;mso-wrap-distance-top:0.0pt;mso-wrap-distance-right:0.0pt;mso-wrap-distance-bottom:0.0pt;width:305.6pt;height:249.8pt;" filled="f" stroked="f">
            <v:path textboxrect="0,0,0,0"/>
            <v:imagedata r:id="rId12" o:title=""/>
          </v:shape>
          <o:OLEObject DrawAspect="Content" r:id="rId13" ObjectID="_15250422" ProgID="CorelDRAW.Graphic.13" ShapeID="_x0000_i22" Type="Embed"/>
        </w:object>
      </w:r>
      <w:r/>
    </w:p>
    <w:p>
      <w:pPr>
        <w:pStyle w:val="849"/>
        <w:ind w:firstLine="709"/>
        <w:spacing w:before="0" w:beforeAutospacing="0" w:after="0" w:line="360" w:lineRule="auto"/>
        <w:rPr>
          <w:b/>
          <w:i/>
          <w:iCs/>
        </w:rPr>
      </w:pPr>
      <w:r>
        <w:rPr>
          <w:b/>
          <w:i/>
          <w:iCs/>
        </w:rPr>
        <w:t xml:space="preserve">Рисунок</w:t>
      </w:r>
      <w:bookmarkStart w:id="5" w:name="рБ1"/>
      <w:r>
        <w:rPr>
          <w:b/>
          <w:i/>
          <w:iCs/>
        </w:rPr>
        <w:t xml:space="preserve"> Б.</w:t>
      </w:r>
      <w:bookmarkEnd w:id="5"/>
      <w:r>
        <w:rPr>
          <w:b/>
          <w:i/>
          <w:iCs/>
        </w:rPr>
        <w:t xml:space="preserve">1</w:t>
      </w:r>
      <w:r/>
    </w:p>
    <w:p>
      <w:pPr>
        <w:pStyle w:val="850"/>
        <w:ind w:firstLine="709"/>
        <w:spacing w:before="0" w:after="0" w:afterAutospacing="0" w:line="360" w:lineRule="auto"/>
      </w:pPr>
      <w:r>
        <w:t xml:space="preserve">Таблица </w:t>
      </w:r>
      <w:bookmarkStart w:id="6" w:name="тБ1"/>
      <w:r>
        <w:t xml:space="preserve">Б.1</w:t>
      </w:r>
      <w:bookmarkEnd w:id="6"/>
      <w:r/>
      <w:r/>
    </w:p>
    <w:tbl>
      <w:tblPr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0"/>
        <w:gridCol w:w="3067"/>
      </w:tblGrid>
      <w:tr>
        <w:trPr>
          <w:cantSplit/>
          <w:jc w:val="center"/>
          <w:tblHeader/>
        </w:trPr>
        <w:tc>
          <w:tcPr>
            <w:shd w:val="clear" w:color="auto" w:fill="auto"/>
            <w:tcBorders>
              <w:top w:val="single" w:color="auto" w:sz="12" w:space="0"/>
              <w:bottom w:val="single" w:color="auto" w:sz="8" w:space="0"/>
            </w:tcBorders>
            <w:tcW w:w="2880" w:type="dxa"/>
            <w:vAlign w:val="center"/>
            <w:textDirection w:val="lrTb"/>
            <w:noWrap w:val="false"/>
          </w:tcPr>
          <w:p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Уклон покрытия </w:t>
            </w:r>
            <w:r>
              <w:rPr>
                <w:rFonts w:ascii="Symbol" w:hAnsi="Symbol" w:cs="Symbol" w:eastAsia="Symbol"/>
                <w:sz w:val="28"/>
                <w:szCs w:val="28"/>
              </w:rPr>
              <w:t xml:space="preserve">a</w:t>
            </w:r>
            <w:r>
              <w:rPr>
                <w:iCs/>
                <w:sz w:val="28"/>
                <w:szCs w:val="28"/>
              </w:rPr>
              <w:t xml:space="preserve">, град.</w:t>
            </w:r>
            <w:r/>
          </w:p>
        </w:tc>
        <w:tc>
          <w:tcPr>
            <w:shd w:val="clear" w:color="auto" w:fill="auto"/>
            <w:tcBorders>
              <w:top w:val="single" w:color="auto" w:sz="12" w:space="0"/>
              <w:bottom w:val="single" w:color="auto" w:sz="8" w:space="0"/>
            </w:tcBorders>
            <w:tcW w:w="3067" w:type="dxa"/>
            <w:textDirection w:val="lrTb"/>
            <w:noWrap w:val="false"/>
          </w:tcPr>
          <w:p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rFonts w:ascii="Symbol" w:hAnsi="Symbol" w:cs="Symbol" w:eastAsia="Symbol"/>
                <w:sz w:val="28"/>
                <w:szCs w:val="28"/>
              </w:rPr>
              <w:t xml:space="preserve">m</w:t>
            </w:r>
            <w:r/>
          </w:p>
        </w:tc>
      </w:tr>
      <w:tr>
        <w:trPr>
          <w:cantSplit/>
          <w:jc w:val="center"/>
        </w:trPr>
        <w:tc>
          <w:tcPr>
            <w:tcBorders>
              <w:top w:val="single" w:color="auto" w:sz="8" w:space="0"/>
              <w:bottom w:val="single" w:color="auto" w:sz="8" w:space="0"/>
            </w:tcBorders>
            <w:tcW w:w="2880" w:type="dxa"/>
            <w:vAlign w:val="center"/>
            <w:textDirection w:val="lrTb"/>
            <w:noWrap w:val="false"/>
          </w:tcPr>
          <w:p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rFonts w:ascii="Symbol" w:hAnsi="Symbol" w:cs="Symbol" w:eastAsia="Symbol"/>
                <w:sz w:val="28"/>
                <w:szCs w:val="28"/>
              </w:rPr>
              <w:t xml:space="preserve">a</w:t>
            </w:r>
            <w:r>
              <w:rPr>
                <w:rFonts w:ascii="Symbol" w:hAnsi="Symbol" w:cs="Symbol" w:eastAsia="Symbol"/>
                <w:sz w:val="28"/>
                <w:szCs w:val="28"/>
              </w:rPr>
              <w:t xml:space="preserve">£</w:t>
            </w:r>
            <w:r>
              <w:rPr>
                <w:sz w:val="28"/>
                <w:szCs w:val="28"/>
              </w:rPr>
              <w:t xml:space="preserve"> 30</w:t>
            </w:r>
            <w:r>
              <w:rPr>
                <w:rFonts w:ascii="Arial" w:hAnsi="Arial" w:cs="Arial" w:eastAsia="Arial"/>
                <w:sz w:val="28"/>
                <w:szCs w:val="28"/>
              </w:rPr>
              <w:t xml:space="preserve">°</w:t>
            </w:r>
            <w:r/>
          </w:p>
        </w:tc>
        <w:tc>
          <w:tcPr>
            <w:tcBorders>
              <w:top w:val="single" w:color="auto" w:sz="8" w:space="0"/>
              <w:bottom w:val="single" w:color="auto" w:sz="8" w:space="0"/>
            </w:tcBorders>
            <w:tcW w:w="3067" w:type="dxa"/>
            <w:textDirection w:val="lrTb"/>
            <w:noWrap w:val="false"/>
          </w:tcPr>
          <w:p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1</w:t>
            </w:r>
            <w:r/>
          </w:p>
        </w:tc>
      </w:tr>
    </w:tbl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вариант 2 следует учитывать для зданий с двускатными покрытиями (профиль б), при 15</w:t>
      </w:r>
      <w:r>
        <w:rPr>
          <w:rFonts w:ascii="Arial" w:hAnsi="Arial" w:cs="Arial" w:eastAsia="Arial"/>
          <w:iCs/>
          <w:sz w:val="28"/>
          <w:szCs w:val="28"/>
        </w:rPr>
        <w:t xml:space="preserve">°</w:t>
      </w:r>
      <w:r>
        <w:rPr>
          <w:rFonts w:ascii="Symbol" w:hAnsi="Symbol" w:cs="Symbol" w:eastAsia="Symbol"/>
          <w:iCs/>
          <w:sz w:val="28"/>
          <w:szCs w:val="28"/>
        </w:rPr>
        <w:t xml:space="preserve">£</w:t>
      </w:r>
      <w:r>
        <w:rPr>
          <w:rFonts w:ascii="Symbol" w:hAnsi="Symbol" w:cs="Symbol" w:eastAsia="Symbol"/>
          <w:iCs/>
          <w:sz w:val="28"/>
          <w:szCs w:val="28"/>
        </w:rPr>
        <w:t xml:space="preserve">a</w:t>
      </w:r>
      <w:r>
        <w:rPr>
          <w:rFonts w:ascii="Symbol" w:hAnsi="Symbol" w:cs="Symbol" w:eastAsia="Symbol"/>
          <w:iCs/>
          <w:sz w:val="28"/>
          <w:szCs w:val="28"/>
        </w:rPr>
        <w:t xml:space="preserve">£</w:t>
      </w:r>
      <w:r>
        <w:rPr>
          <w:iCs/>
          <w:sz w:val="28"/>
          <w:szCs w:val="28"/>
        </w:rPr>
        <w:t xml:space="preserve"> 40</w:t>
      </w:r>
      <w:r>
        <w:rPr>
          <w:rFonts w:ascii="Arial" w:hAnsi="Arial" w:cs="Arial" w:eastAsia="Arial"/>
          <w:iCs/>
          <w:sz w:val="28"/>
          <w:szCs w:val="28"/>
        </w:rPr>
        <w:t xml:space="preserve">°</w:t>
      </w:r>
      <w:r>
        <w:rPr>
          <w:iCs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Таким образом, для рассматриваемого варианта снеговая нагрузка на 1 м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 покрытия составляет: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нормативная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=1∙1∙1∙1,0=1,0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;</w:t>
      </w:r>
      <w:r/>
    </w:p>
    <w:p>
      <w:pPr>
        <w:ind w:firstLine="709"/>
        <w:jc w:val="both"/>
        <w:spacing w:line="360" w:lineRule="auto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=1,4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Нагрузка от снега на </w:t>
      </w:r>
      <w:r>
        <w:rPr>
          <w:b/>
          <w:i/>
          <w:sz w:val="28"/>
          <w:szCs w:val="28"/>
        </w:rPr>
        <w:t xml:space="preserve">1 м</w:t>
      </w:r>
      <w:r>
        <w:rPr>
          <w:b/>
          <w:i/>
          <w:sz w:val="28"/>
          <w:szCs w:val="28"/>
        </w:rPr>
        <w:t xml:space="preserve"> фермы: 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нормативная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∙s=1∙5,1=5,1 кН/м</m:t>
        </m:r>
      </m:oMath>
      <w:r>
        <w:rPr>
          <w:sz w:val="28"/>
          <w:szCs w:val="28"/>
        </w:rPr>
        <w:t xml:space="preserve">;</w:t>
      </w:r>
      <w:r/>
    </w:p>
    <w:p>
      <w:pPr>
        <w:ind w:firstLine="709"/>
        <w:jc w:val="both"/>
        <w:spacing w:line="360" w:lineRule="auto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∙s=1,4∙5,1=7,14 кН/м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Расчетная масса фермы и связей, отнесенная к </w:t>
      </w:r>
      <w:r>
        <w:rPr>
          <w:b/>
          <w:i/>
          <w:sz w:val="28"/>
          <w:szCs w:val="28"/>
        </w:rPr>
        <w:t xml:space="preserve">1 м</w:t>
      </w:r>
      <w:r>
        <w:rPr>
          <w:b/>
          <w:i/>
          <w:sz w:val="28"/>
          <w:szCs w:val="28"/>
          <w:vertAlign w:val="superscript"/>
        </w:rPr>
        <w:t xml:space="preserve">2</w:t>
      </w:r>
      <w:r>
        <w:rPr>
          <w:b/>
          <w:i/>
          <w:sz w:val="28"/>
          <w:szCs w:val="28"/>
        </w:rPr>
        <w:t xml:space="preserve"> плана покрытия:</w:t>
      </w:r>
      <w:r/>
    </w:p>
    <w:p>
      <w:pPr>
        <w:ind w:firstLine="709"/>
        <w:jc w:val="both"/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ф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кр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н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rPr/>
              <m:t>+</m:t>
            </m:r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сн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н</m:t>
                </m:r>
              </m:sup>
            </m:sSubSup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1000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rPr/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с.в.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∙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L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rPr/>
              <m:t>-1</m:t>
            </m:r>
          </m:den>
        </m:f>
        <m:r>
          <w:rPr>
            <w:rFonts w:ascii="Cambria Math" w:hAnsi="Cambria Math"/>
            <w:sz w:val="28"/>
            <w:szCs w:val="28"/>
          </w:rPr>
          <m:rPr/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0,894 +1,0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1000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4∙21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rPr/>
              <m:t>-1</m:t>
            </m:r>
          </m:den>
        </m:f>
        <m:r>
          <w:rPr>
            <w:rFonts w:ascii="Cambria Math" w:hAnsi="Cambria Math"/>
            <w:sz w:val="28"/>
            <w:szCs w:val="28"/>
          </w:rPr>
          <m:rPr/>
          <m:t>∙1,1=0,191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с.в.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=4</m:t>
        </m:r>
      </m:oMath>
      <w:r>
        <w:rPr>
          <w:sz w:val="28"/>
          <w:szCs w:val="28"/>
        </w:rPr>
        <w:t xml:space="preserve"> – коэффициент собственного веса фермы;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=1,1</m:t>
        </m:r>
      </m:oMath>
      <w:r>
        <w:rPr>
          <w:sz w:val="28"/>
          <w:szCs w:val="28"/>
        </w:rPr>
        <w:t xml:space="preserve"> – коэффициент надежности по нагрузке для собственного веса фермы.</w:t>
      </w:r>
      <w:r/>
    </w:p>
    <w:p>
      <w:pPr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Нагрузка от собственного веса фермы</w:t>
      </w:r>
      <w:r/>
    </w:p>
    <w:p>
      <w:pPr>
        <w:ind w:firstLine="709"/>
        <w:jc w:val="both"/>
        <w:spacing w:line="360" w:lineRule="auto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ф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ф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∙s=0,191∙5,1=0,974 кН/м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4.2. Определение расчетных усилий в элементах фермы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Усилия в стержнях фермы определяем в </w:t>
      </w:r>
      <w:r>
        <w:rPr>
          <w:sz w:val="28"/>
          <w:szCs w:val="28"/>
          <w:lang w:val="en-US"/>
        </w:rPr>
        <w:t xml:space="preserve">SCAD</w:t>
      </w:r>
      <w:r>
        <w:rPr>
          <w:sz w:val="28"/>
          <w:szCs w:val="28"/>
        </w:rPr>
        <w:t xml:space="preserve">е для двух сочетаний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грузок: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 – постоянная + временная (снеговая по всей длине фермы);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 – постоянная + временная (снеговая на 1/2 длине фермы с коэффицие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том </w:t>
      </w:r>
      <m:oMath>
        <m:r>
          <w:rPr>
            <w:rFonts w:ascii="Cambria Math" w:hAnsi="Cambria Math"/>
            <w:sz w:val="28"/>
            <w:szCs w:val="28"/>
          </w:rPr>
          <m:rPr/>
          <m:t>μ=1,25</m:t>
        </m:r>
      </m:oMath>
      <w:r>
        <w:rPr>
          <w:sz w:val="28"/>
          <w:szCs w:val="28"/>
        </w:rPr>
        <w:t xml:space="preserve">, на 1/2 длине фермы с коэффициентом </w:t>
      </w:r>
      <m:oMath>
        <m:r>
          <w:rPr>
            <w:rFonts w:ascii="Cambria Math" w:hAnsi="Cambria Math"/>
            <w:sz w:val="28"/>
            <w:szCs w:val="28"/>
          </w:rPr>
          <m:rPr/>
          <m:t>μ=0,75</m:t>
        </m:r>
      </m:oMath>
      <w:r>
        <w:rPr>
          <w:sz w:val="28"/>
          <w:szCs w:val="28"/>
        </w:rPr>
        <w:t xml:space="preserve">).</w:t>
      </w:r>
      <w:r/>
    </w:p>
    <w:p>
      <w:pPr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Расчетные узловые нагрузки: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A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=1∙0,5∙5,8=2,9 кН</m:t>
        </m:r>
      </m:oMath>
      <w:r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=1∙0,5∙10,5=5,25 кН</m:t>
        </m:r>
      </m:oMath>
      <w:r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Г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=1∙0,5∙4,7=2,35 кН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Расчет ведем в </w:t>
      </w:r>
      <w:r>
        <w:rPr>
          <w:sz w:val="28"/>
          <w:szCs w:val="28"/>
          <w:lang w:val="en-US"/>
        </w:rPr>
        <w:t xml:space="preserve">SCAD</w:t>
      </w:r>
      <w:r>
        <w:rPr>
          <w:sz w:val="28"/>
          <w:szCs w:val="28"/>
        </w:rPr>
        <w:t xml:space="preserve">е.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center"/>
        <w:spacing w:line="360" w:lineRule="auto"/>
        <w:rPr>
          <w:i/>
          <w:sz w:val="28"/>
          <w:szCs w:val="28"/>
        </w:rPr>
      </w:pP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2135634"/>
                <wp:effectExtent l="19050" t="0" r="0" b="0"/>
                <wp:docPr id="21" name="Рисунок 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120130" cy="2135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481.9pt;height:168.2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Рисунок 2 - Усилия в стержнях фермы от единичной нагрузки, кН</w:t>
      </w:r>
      <w:r/>
    </w:p>
    <w:p>
      <w:pPr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/>
    </w:p>
    <w:p>
      <w:pPr>
        <w:ind w:firstLine="709"/>
        <w:jc w:val="both"/>
        <w:spacing w:line="360" w:lineRule="auto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Расчетные усилия </w:t>
      </w:r>
      <w:r>
        <w:rPr>
          <w:sz w:val="28"/>
          <w:szCs w:val="28"/>
        </w:rPr>
        <w:t xml:space="preserve">определяем умножением единичных усилий на груз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вые коэффициенты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пост</m:t>
            </m:r>
          </m:sub>
        </m:sSub>
      </m:oMath>
      <w:r>
        <w:rPr>
          <w:sz w:val="28"/>
          <w:szCs w:val="28"/>
        </w:rPr>
        <w:t xml:space="preserve">,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</m:oMath>
      <w:r>
        <w:rPr>
          <w:sz w:val="28"/>
          <w:szCs w:val="28"/>
        </w:rPr>
        <w:t xml:space="preserve">,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''</m:t>
            </m:r>
          </m:sup>
        </m:sSubSup>
      </m:oMath>
      <w:r>
        <w:rPr>
          <w:sz w:val="28"/>
          <w:szCs w:val="28"/>
        </w:rPr>
        <w:t xml:space="preserve">, которые определяем для двух расчетных схем загружения фермы снеговой нагрузкой.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от постоянной нагрузки 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пост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ф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=4,896+0,974=5,87 кН/м</m:t>
        </m:r>
      </m:oMath>
      <w:r>
        <w:rPr>
          <w:sz w:val="28"/>
          <w:szCs w:val="28"/>
        </w:rPr>
        <w:t xml:space="preserve">;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от снеговой нагрузки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=1,25∙7,14=8,925 кН/м</m:t>
        </m:r>
      </m:oMath>
      <w:r>
        <w:rPr>
          <w:sz w:val="28"/>
          <w:szCs w:val="28"/>
        </w:rPr>
        <w:t xml:space="preserve">;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=0,75∙7,14=5,355 кН/м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Результаты представим в виде таблицы.</w:t>
      </w:r>
      <w:r/>
    </w:p>
    <w:p>
      <w:pPr>
        <w:pStyle w:val="826"/>
        <w:ind w:firstLine="709"/>
        <w:jc w:val="right"/>
        <w:spacing w:line="360" w:lineRule="auto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</w:rPr>
        <w:t xml:space="preserve">Расчетные усилия в стержнях фермы, кН                    </w:t>
      </w:r>
      <w:r>
        <w:rPr>
          <w:rFonts w:ascii="Times New Roman" w:hAnsi="Times New Roman"/>
          <w:b w:val="0"/>
          <w:i w:val="0"/>
        </w:rPr>
        <w:t xml:space="preserve">Таблица 1</w:t>
      </w:r>
      <w:r/>
    </w:p>
    <w:tbl>
      <w:tblPr>
        <w:tblW w:w="9571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1"/>
        <w:gridCol w:w="567"/>
        <w:gridCol w:w="851"/>
        <w:gridCol w:w="992"/>
        <w:gridCol w:w="851"/>
        <w:gridCol w:w="992"/>
        <w:gridCol w:w="992"/>
        <w:gridCol w:w="992"/>
        <w:gridCol w:w="852"/>
        <w:gridCol w:w="851"/>
        <w:gridCol w:w="990"/>
      </w:tblGrid>
      <w:tr>
        <w:trPr>
          <w:trHeight w:val="610"/>
        </w:trPr>
        <w:tc>
          <w:tcPr>
            <w:shd w:val="clear" w:color="auto" w:fill="auto"/>
            <w:tcBorders>
              <w:bottom w:val="single" w:color="auto" w:sz="4" w:space="0"/>
            </w:tcBorders>
            <w:tcW w:w="641" w:type="dxa"/>
            <w:vAlign w:val="center"/>
            <w:vMerge w:val="restart"/>
            <w:textDirection w:val="btLr"/>
            <w:noWrap/>
          </w:tcPr>
          <w:p>
            <w:pPr>
              <w:ind w:left="113" w:right="113"/>
              <w:jc w:val="center"/>
              <w:rPr>
                <w:color w:val="000000"/>
              </w:rPr>
            </w:pPr>
            <w:r>
              <w:t xml:space="preserve">Элементы фермы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567" w:type="dxa"/>
            <w:vAlign w:val="center"/>
            <w:vMerge w:val="restart"/>
            <w:textDirection w:val="btLr"/>
            <w:noWrap/>
          </w:tcPr>
          <w:p>
            <w:pPr>
              <w:ind w:left="113" w:right="113"/>
              <w:jc w:val="center"/>
              <w:rPr>
                <w:color w:val="000000"/>
              </w:rPr>
            </w:pPr>
            <w:r>
              <w:t xml:space="preserve">Стержни</w:t>
            </w:r>
            <w:r/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269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t xml:space="preserve">Усилия от единичной н</w:t>
            </w:r>
            <w:r>
              <w:t xml:space="preserve">а</w:t>
            </w:r>
            <w:r>
              <w:t xml:space="preserve">грузки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992" w:type="dxa"/>
            <w:vAlign w:val="center"/>
            <w:vMerge w:val="restart"/>
            <w:textDirection w:val="btLr"/>
            <w:noWrap/>
          </w:tcPr>
          <w:p>
            <w:pPr>
              <w:ind w:left="113" w:right="113"/>
              <w:jc w:val="center"/>
              <w:rPr>
                <w:color w:val="000000"/>
              </w:rPr>
            </w:pPr>
            <w:r>
              <w:t xml:space="preserve">Усилия [кН] от пост. нагрузки</w:t>
            </w:r>
            <w:r>
              <w:br/>
            </w:r>
            <m:oMathPara>
              <m:oMathParaPr/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rPr/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rPr/>
                      <m:t>п</m:t>
                    </m:r>
                  </m:sub>
                </m:sSub>
                <m:r>
                  <w:rPr>
                    <w:rFonts w:ascii="Cambria Math" w:hAnsi="Cambria Math"/>
                  </w:rPr>
                  <m:rPr/>
                  <m:t>=5,87 кН/м</m:t>
                </m:r>
              </m:oMath>
            </m:oMathPara>
            <w:r/>
            <w:r/>
          </w:p>
        </w:tc>
        <w:tc>
          <w:tcPr>
            <w:gridSpan w:val="4"/>
            <w:shd w:val="clear" w:color="auto" w:fill="auto"/>
            <w:tcBorders>
              <w:bottom w:val="single" w:color="auto" w:sz="4" w:space="0"/>
            </w:tcBorders>
            <w:tcW w:w="368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t xml:space="preserve">Усилия от снеговой нагрузки, кН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990" w:type="dxa"/>
            <w:vAlign w:val="center"/>
            <w:vMerge w:val="restart"/>
            <w:textDirection w:val="btLr"/>
            <w:noWrap/>
          </w:tcPr>
          <w:p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расчетная</w:t>
            </w:r>
            <w:r/>
          </w:p>
          <w:p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нагрузка, кН</w:t>
            </w:r>
            <w:r/>
          </w:p>
        </w:tc>
      </w:tr>
      <w:tr>
        <w:trPr>
          <w:cantSplit/>
          <w:trHeight w:val="1966"/>
        </w:trPr>
        <w:tc>
          <w:tcPr>
            <w:shd w:val="clear" w:color="auto" w:fill="auto"/>
            <w:tcBorders>
              <w:bottom w:val="single" w:color="auto" w:sz="4" w:space="0"/>
            </w:tcBorders>
            <w:tcW w:w="641" w:type="dxa"/>
            <w:vAlign w:val="bottom"/>
            <w:vMerge w:val="continue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567" w:type="dxa"/>
            <w:vAlign w:val="bottom"/>
            <w:vMerge w:val="continue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vAlign w:val="bottom"/>
            <w:textDirection w:val="btLr"/>
            <w:noWrap/>
          </w:tcPr>
          <w:p>
            <w:pPr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 xml:space="preserve">единичная</w:t>
            </w:r>
            <w:r/>
          </w:p>
          <w:p>
            <w:pPr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 xml:space="preserve">слева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992" w:type="dxa"/>
            <w:vAlign w:val="bottom"/>
            <w:textDirection w:val="btLr"/>
            <w:noWrap/>
          </w:tcPr>
          <w:p>
            <w:pPr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 xml:space="preserve">единичная</w:t>
            </w:r>
            <w:r/>
          </w:p>
          <w:p>
            <w:pPr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 xml:space="preserve">справа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vAlign w:val="bottom"/>
            <w:textDirection w:val="btLr"/>
            <w:noWrap/>
          </w:tcPr>
          <w:p>
            <w:pPr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 xml:space="preserve">единичная</w:t>
            </w:r>
            <w:r/>
          </w:p>
          <w:p>
            <w:pPr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 xml:space="preserve">полная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992" w:type="dxa"/>
            <w:vAlign w:val="bottom"/>
            <w:vMerge w:val="continue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992" w:type="dxa"/>
            <w:vAlign w:val="center"/>
            <w:textDirection w:val="btLr"/>
            <w:noWrap/>
          </w:tcPr>
          <w:p>
            <w:pPr>
              <w:ind w:left="113" w:right="113"/>
              <w:jc w:val="center"/>
            </w:pPr>
            <w:r>
              <w:t xml:space="preserve">Слева</w:t>
            </w:r>
            <w:r/>
          </w:p>
          <w:p>
            <w:pPr>
              <w:ind w:left="113" w:right="113"/>
              <w:jc w:val="center"/>
              <w:rPr>
                <w:color w:val="000000"/>
              </w:rPr>
            </w:pPr>
            <w:r>
              <w:t xml:space="preserve">(</w:t>
            </w:r>
            <m:oMath>
              <m:sSubSup>
                <m:sSubSupPr>
                  <m:alnScr m:val="off"/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rPr/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rPr/>
                    <m:t>сн</m:t>
                  </m:r>
                </m:sub>
                <m:sup>
                  <m:r>
                    <w:rPr>
                      <w:rFonts w:ascii="Cambria Math" w:hAnsi="Cambria Math"/>
                    </w:rPr>
                    <m:rPr/>
                    <m:t>'</m:t>
                  </m:r>
                </m:sup>
              </m:sSubSup>
              <m:r>
                <w:rPr>
                  <w:rFonts w:ascii="Cambria Math" w:hAnsi="Cambria Math"/>
                </w:rPr>
                <m:rPr/>
                <m:t>=8,925 кН/м</m:t>
              </m:r>
            </m:oMath>
            <w:r>
              <w:t xml:space="preserve">)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992" w:type="dxa"/>
            <w:vAlign w:val="center"/>
            <w:textDirection w:val="btLr"/>
            <w:noWrap/>
          </w:tcPr>
          <w:p>
            <w:pPr>
              <w:ind w:left="113" w:right="113"/>
              <w:jc w:val="center"/>
            </w:pPr>
            <w:r>
              <w:t xml:space="preserve">Справа</w:t>
            </w:r>
            <w:r/>
          </w:p>
          <w:p>
            <w:pPr>
              <w:ind w:left="113" w:right="113"/>
              <w:jc w:val="center"/>
              <w:rPr>
                <w:color w:val="000000"/>
              </w:rPr>
            </w:pPr>
            <w:r>
              <w:t xml:space="preserve">(</w:t>
            </w:r>
            <m:oMath>
              <m:sSubSup>
                <m:sSubSupPr>
                  <m:alnScr m:val="off"/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rPr/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rPr/>
                    <m:t>сн</m:t>
                  </m:r>
                </m:sub>
                <m:sup>
                  <m:r>
                    <w:rPr>
                      <w:rFonts w:ascii="Cambria Math" w:hAnsi="Cambria Math"/>
                    </w:rPr>
                    <m:rPr/>
                    <m:t>''</m:t>
                  </m:r>
                </m:sup>
              </m:sSubSup>
              <m:r>
                <w:rPr>
                  <w:rFonts w:ascii="Cambria Math" w:hAnsi="Cambria Math"/>
                </w:rPr>
                <m:rPr/>
                <m:t>=5,355 кН/м</m:t>
              </m:r>
            </m:oMath>
            <w:r>
              <w:t xml:space="preserve">)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852" w:type="dxa"/>
            <w:vAlign w:val="center"/>
            <w:textDirection w:val="btLr"/>
            <w:noWrap/>
          </w:tcPr>
          <w:p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снег I</w:t>
            </w:r>
            <w:r/>
          </w:p>
          <w:p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полная</w:t>
            </w:r>
            <w:r>
              <w:t xml:space="preserve"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rPr/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rPr/>
                    <m:t>сн</m:t>
                  </m:r>
                </m:sub>
              </m:sSub>
              <m:r>
                <w:rPr>
                  <w:rFonts w:ascii="Cambria Math" w:hAnsi="Cambria Math"/>
                </w:rPr>
                <m:rPr/>
                <m:t>=7,14 кН/м</m:t>
              </m:r>
            </m:oMath>
            <w:r>
              <w:t xml:space="preserve">)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851" w:type="dxa"/>
            <w:vAlign w:val="center"/>
            <w:textDirection w:val="btLr"/>
            <w:noWrap/>
          </w:tcPr>
          <w:p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снег II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990" w:type="dxa"/>
            <w:vAlign w:val="bottom"/>
            <w:vMerge w:val="continue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W w:w="641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ВП</w:t>
            </w:r>
            <w:r/>
          </w:p>
        </w:tc>
        <w:tc>
          <w:tcPr>
            <w:shd w:val="clear" w:color="auto" w:fill="auto"/>
            <w:tcW w:w="567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АБ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11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12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-5,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87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-1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6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99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9</w:t>
            </w:r>
            <w:r>
              <w:rPr>
                <w:color w:val="000000"/>
                <w:sz w:val="28"/>
                <w:szCs w:val="28"/>
              </w:rPr>
              <w:t xml:space="preserve">9,73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-99,25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31,43</w:t>
            </w:r>
            <w:r/>
          </w:p>
        </w:tc>
        <w:tc>
          <w:tcPr>
            <w:shd w:val="clear" w:color="auto" w:fill="auto"/>
            <w:tcW w:w="85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-121,3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-130,7</w:t>
            </w:r>
            <w:r/>
          </w:p>
        </w:tc>
        <w:tc>
          <w:tcPr>
            <w:shd w:val="clear" w:color="auto" w:fill="auto"/>
            <w:tcW w:w="99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-230,41</w:t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W w:w="641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ВП</w:t>
            </w:r>
            <w:r/>
          </w:p>
        </w:tc>
        <w:tc>
          <w:tcPr>
            <w:shd w:val="clear" w:color="auto" w:fill="auto"/>
            <w:tcW w:w="567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БГ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-5,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87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-5,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87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-1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74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6</w:t>
            </w:r>
            <w:r>
              <w:rPr>
                <w:color w:val="000000"/>
                <w:sz w:val="28"/>
                <w:szCs w:val="28"/>
              </w:rPr>
              <w:t xml:space="preserve">8,91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-52,39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31,43</w:t>
            </w:r>
            <w:r/>
          </w:p>
        </w:tc>
        <w:tc>
          <w:tcPr>
            <w:shd w:val="clear" w:color="auto" w:fill="auto"/>
            <w:tcW w:w="85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-83,82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-83,82</w:t>
            </w:r>
            <w:r/>
          </w:p>
        </w:tc>
        <w:tc>
          <w:tcPr>
            <w:shd w:val="clear" w:color="auto" w:fill="auto"/>
            <w:tcW w:w="99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-152,74</w:t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W w:w="641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ВП</w:t>
            </w:r>
            <w:r/>
          </w:p>
        </w:tc>
        <w:tc>
          <w:tcPr>
            <w:shd w:val="clear" w:color="auto" w:fill="auto"/>
            <w:tcW w:w="567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ГД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-5,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87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-5,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87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-1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74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6</w:t>
            </w:r>
            <w:r>
              <w:rPr>
                <w:color w:val="000000"/>
                <w:sz w:val="28"/>
                <w:szCs w:val="28"/>
              </w:rPr>
              <w:t xml:space="preserve">8,91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-52,39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31,43</w:t>
            </w:r>
            <w:r/>
          </w:p>
        </w:tc>
        <w:tc>
          <w:tcPr>
            <w:shd w:val="clear" w:color="auto" w:fill="auto"/>
            <w:tcW w:w="85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-83,82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-83,82</w:t>
            </w:r>
            <w:r/>
          </w:p>
        </w:tc>
        <w:tc>
          <w:tcPr>
            <w:shd w:val="clear" w:color="auto" w:fill="auto"/>
            <w:tcW w:w="99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-152,74</w:t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W w:w="641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ВП</w:t>
            </w:r>
            <w:r/>
          </w:p>
        </w:tc>
        <w:tc>
          <w:tcPr>
            <w:shd w:val="clear" w:color="auto" w:fill="auto"/>
            <w:tcW w:w="567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ДВ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-5,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87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11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12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-1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6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99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9</w:t>
            </w:r>
            <w:r>
              <w:rPr>
                <w:color w:val="000000"/>
                <w:sz w:val="28"/>
                <w:szCs w:val="28"/>
              </w:rPr>
              <w:t xml:space="preserve">9,73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-52,39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59,55</w:t>
            </w:r>
            <w:r/>
          </w:p>
        </w:tc>
        <w:tc>
          <w:tcPr>
            <w:shd w:val="clear" w:color="auto" w:fill="auto"/>
            <w:tcW w:w="85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-121,3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-111,9</w:t>
            </w:r>
            <w:r/>
          </w:p>
        </w:tc>
        <w:tc>
          <w:tcPr>
            <w:shd w:val="clear" w:color="auto" w:fill="auto"/>
            <w:tcW w:w="99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-221,04</w:t>
            </w:r>
            <w:r/>
          </w:p>
        </w:tc>
      </w:tr>
      <w:tr>
        <w:trPr>
          <w:trHeight w:val="300"/>
        </w:trPr>
        <w:tc>
          <w:tcPr>
            <w:gridSpan w:val="11"/>
            <w:shd w:val="clear" w:color="auto" w:fill="auto"/>
            <w:tcW w:w="957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W w:w="641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НП</w:t>
            </w:r>
            <w:r/>
          </w:p>
        </w:tc>
        <w:tc>
          <w:tcPr>
            <w:shd w:val="clear" w:color="auto" w:fill="auto"/>
            <w:tcW w:w="567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АЕ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9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95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25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2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89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,22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88,80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28,11</w:t>
            </w:r>
            <w:r/>
          </w:p>
        </w:tc>
        <w:tc>
          <w:tcPr>
            <w:shd w:val="clear" w:color="auto" w:fill="auto"/>
            <w:tcW w:w="85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108,53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116,9</w:t>
            </w:r>
            <w:r/>
          </w:p>
        </w:tc>
        <w:tc>
          <w:tcPr>
            <w:shd w:val="clear" w:color="auto" w:fill="auto"/>
            <w:tcW w:w="99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206,14</w:t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W w:w="641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НП</w:t>
            </w:r>
            <w:r/>
          </w:p>
        </w:tc>
        <w:tc>
          <w:tcPr>
            <w:shd w:val="clear" w:color="auto" w:fill="auto"/>
            <w:tcW w:w="567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ЕВ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25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9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95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2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89,22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46,86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53,28</w:t>
            </w:r>
            <w:r/>
          </w:p>
        </w:tc>
        <w:tc>
          <w:tcPr>
            <w:shd w:val="clear" w:color="auto" w:fill="auto"/>
            <w:tcW w:w="85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108,53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100,14</w:t>
            </w:r>
            <w:r/>
          </w:p>
        </w:tc>
        <w:tc>
          <w:tcPr>
            <w:shd w:val="clear" w:color="auto" w:fill="auto"/>
            <w:tcW w:w="99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197,75</w:t>
            </w:r>
            <w:r/>
          </w:p>
        </w:tc>
      </w:tr>
      <w:tr>
        <w:trPr>
          <w:trHeight w:val="300"/>
        </w:trPr>
        <w:tc>
          <w:tcPr>
            <w:gridSpan w:val="11"/>
            <w:shd w:val="clear" w:color="auto" w:fill="auto"/>
            <w:tcW w:w="957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W w:w="641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</w:t>
            </w:r>
            <w:r/>
          </w:p>
        </w:tc>
        <w:tc>
          <w:tcPr>
            <w:shd w:val="clear" w:color="auto" w:fill="auto"/>
            <w:tcW w:w="567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БЕ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52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52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32,40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-49,27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/>
          </w:p>
        </w:tc>
        <w:tc>
          <w:tcPr>
            <w:shd w:val="clear" w:color="auto" w:fill="auto"/>
            <w:tcW w:w="85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-39,41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-49,27</w:t>
            </w:r>
            <w:r/>
          </w:p>
        </w:tc>
        <w:tc>
          <w:tcPr>
            <w:shd w:val="clear" w:color="auto" w:fill="auto"/>
            <w:tcW w:w="99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-81,67</w:t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W w:w="641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</w:t>
            </w:r>
            <w:r/>
          </w:p>
        </w:tc>
        <w:tc>
          <w:tcPr>
            <w:shd w:val="clear" w:color="auto" w:fill="auto"/>
            <w:tcW w:w="567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52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52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-32,40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0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29,56</w:t>
            </w:r>
            <w:r/>
          </w:p>
        </w:tc>
        <w:tc>
          <w:tcPr>
            <w:shd w:val="clear" w:color="auto" w:fill="auto"/>
            <w:tcW w:w="85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39,41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-29,56</w:t>
            </w:r>
            <w:r/>
          </w:p>
        </w:tc>
        <w:tc>
          <w:tcPr>
            <w:shd w:val="clear" w:color="auto" w:fill="auto"/>
            <w:tcW w:w="99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-71,82</w:t>
            </w:r>
            <w:r/>
          </w:p>
        </w:tc>
      </w:tr>
      <w:tr>
        <w:trPr>
          <w:trHeight w:val="300"/>
        </w:trPr>
        <w:tc>
          <w:tcPr>
            <w:gridSpan w:val="11"/>
            <w:shd w:val="clear" w:color="auto" w:fill="auto"/>
            <w:tcW w:w="957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</w:tr>
      <w:tr>
        <w:trPr>
          <w:trHeight w:val="300"/>
        </w:trPr>
        <w:tc>
          <w:tcPr>
            <w:shd w:val="clear" w:color="auto" w:fill="auto"/>
            <w:tcW w:w="641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</w:t>
            </w:r>
            <w:r/>
          </w:p>
        </w:tc>
        <w:tc>
          <w:tcPr>
            <w:shd w:val="clear" w:color="auto" w:fill="auto"/>
            <w:tcW w:w="567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ГЕ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2,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9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2,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9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  <w:t xml:space="preserve">,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8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34,05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25,88</w:t>
            </w:r>
            <w:r/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15,53</w:t>
            </w:r>
            <w:r/>
          </w:p>
        </w:tc>
        <w:tc>
          <w:tcPr>
            <w:shd w:val="clear" w:color="auto" w:fill="auto"/>
            <w:tcW w:w="85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41,4</w:t>
            </w:r>
            <w:r/>
          </w:p>
        </w:tc>
        <w:tc>
          <w:tcPr>
            <w:shd w:val="clear" w:color="auto" w:fill="auto"/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41,41</w:t>
            </w:r>
            <w:r/>
          </w:p>
        </w:tc>
        <w:tc>
          <w:tcPr>
            <w:shd w:val="clear" w:color="auto" w:fill="auto"/>
            <w:tcW w:w="99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75,46</w:t>
            </w:r>
            <w:r/>
          </w:p>
        </w:tc>
      </w:tr>
    </w:tbl>
    <w:p>
      <w:pPr>
        <w:ind w:firstLine="709"/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Подбор сечений элементов фермы</w:t>
      </w:r>
      <w:r/>
    </w:p>
    <w:p>
      <w:pPr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Верхний пояс.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Верхний пояс фермы по длине одного ската проектируем разрезным из двух клееных блоков со стыком в узле Б. Блоки склеиваем из досок </w:t>
      </w:r>
      <w:r>
        <w:rPr>
          <w:i/>
          <w:sz w:val="28"/>
          <w:szCs w:val="28"/>
        </w:rPr>
        <w:t xml:space="preserve">40х175 мм</w:t>
      </w:r>
      <w:r>
        <w:rPr>
          <w:sz w:val="28"/>
          <w:szCs w:val="28"/>
        </w:rPr>
        <w:t xml:space="preserve">, остроганных до сечения </w:t>
      </w:r>
      <w:r>
        <w:rPr>
          <w:i/>
          <w:sz w:val="28"/>
          <w:szCs w:val="28"/>
        </w:rPr>
        <w:t xml:space="preserve">35х165 мм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Панель верхнего пояса Б-Г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Расчетное усилие в панели Б-Г по табл.1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=-152,74 кН</m:t>
        </m:r>
      </m:oMath>
      <w:r>
        <w:rPr>
          <w:sz w:val="28"/>
          <w:szCs w:val="28"/>
        </w:rPr>
        <w:t xml:space="preserve">. Положительный изгибающий момент </w:t>
      </w:r>
      <w:r>
        <w:rPr>
          <w:i/>
          <w:sz w:val="28"/>
          <w:szCs w:val="28"/>
        </w:rPr>
        <w:t xml:space="preserve">М</w:t>
      </w:r>
      <w:r>
        <w:rPr>
          <w:i/>
          <w:sz w:val="28"/>
          <w:szCs w:val="28"/>
          <w:vertAlign w:val="subscript"/>
        </w:rPr>
        <w:t xml:space="preserve">2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от местной нагрузки: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кр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+</m:t>
                </m:r>
                <m:sSubSup>
                  <m:sSubSupPr>
                    <m:alnScr m:val="off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rPr/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сн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+</m:t>
                </m:r>
                <m:sSubSup>
                  <m:sSubSupPr>
                    <m:alnScr m:val="off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rPr/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п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''</m:t>
                    </m:r>
                  </m:sup>
                </m:sSubSup>
              </m:e>
            </m:d>
            <m:r>
              <w:rPr>
                <w:rFonts w:ascii="Cambria Math" w:hAnsi="Cambria Math"/>
                <w:sz w:val="28"/>
                <w:szCs w:val="28"/>
              </w:rPr>
              <m:rPr/>
              <m:t>∙</m:t>
            </m:r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8</m:t>
            </m:r>
          </m:den>
        </m:f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rPr/>
              <m:t>5,25-0,15</m:t>
            </m:r>
          </m:e>
        </m:d>
        <m:r>
          <w:rPr>
            <w:rFonts w:ascii="Cambria Math" w:hAnsi="Cambria Math"/>
            <w:sz w:val="28"/>
            <w:szCs w:val="28"/>
            <w:lang w:val="en-US"/>
          </w:rPr>
          <m:rPr/>
          <m:t>cos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=5,1∙cos26,57°=4,56 м</m:t>
        </m:r>
      </m:oMath>
      <w:r>
        <w:rPr>
          <w:sz w:val="28"/>
          <w:szCs w:val="28"/>
        </w:rPr>
        <w:t xml:space="preserve"> – длина панели Б-Г в плане;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''</m:t>
            </m:r>
          </m:sup>
        </m:sSubSup>
      </m:oMath>
      <w:r>
        <w:rPr>
          <w:sz w:val="28"/>
          <w:szCs w:val="28"/>
        </w:rPr>
        <w:t xml:space="preserve">– расчетная нагрузка от собственного веса панели Б-Г верхнего пояса фермы, отнесенная к плану покрытия.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32938" cy="3213100"/>
                <wp:effectExtent l="0" t="0" r="0" b="6350"/>
                <wp:docPr id="22" name="Рисунок 1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р-Модель.jp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rcRect l="0" t="17599" r="1034" b="18629"/>
                        <a:stretch/>
                      </pic:blipFill>
                      <pic:spPr bwMode="auto">
                        <a:xfrm>
                          <a:off x="0" y="0"/>
                          <a:ext cx="6238745" cy="321609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490.8pt;height:253.0pt;" stroked="f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824"/>
        <w:ind w:firstLine="709"/>
        <w:spacing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3 - К расчету верхнего пояса фермы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принимаем сечение панели Б-Г (из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досок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=9∙35=315 мм</m:t>
        </m:r>
      </m:oMath>
      <w:r>
        <w:rPr>
          <w:sz w:val="28"/>
          <w:szCs w:val="28"/>
        </w:rPr>
        <w:t xml:space="preserve">)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×b=315×165 мм</m:t>
        </m:r>
      </m:oMath>
      <w:r>
        <w:rPr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γ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f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rPr/>
              <m:t>b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rPr/>
              <m:t>ρ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cos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rPr/>
          <m:t>=1,1∙0,165∙0,315∙500∙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-2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0,8944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=0,32 кН/м</m:t>
        </m:r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rPr/>
          <m:t>ρ=500 кг/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3</m:t>
            </m:r>
          </m:sup>
        </m:sSup>
      </m:oMath>
      <w:r>
        <w:rPr>
          <w:sz w:val="28"/>
          <w:szCs w:val="28"/>
        </w:rPr>
        <w:t xml:space="preserve"> – плотность воздушно-сухой древесины;</w:t>
      </w:r>
      <w:r>
        <w:rPr>
          <w:sz w:val="28"/>
          <w:szCs w:val="28"/>
        </w:rPr>
        <w:t xml:space="preserve"> </w:t>
      </w:r>
      <w:r/>
    </w:p>
    <w:p>
      <w:pPr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=1,1</m:t>
        </m:r>
      </m:oMath>
      <w:r>
        <w:rPr>
          <w:sz w:val="28"/>
          <w:szCs w:val="28"/>
        </w:rPr>
        <w:t xml:space="preserve"> – коэффициент перегрузки для собственного веса панели.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кр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+</m:t>
                </m:r>
                <m:sSubSup>
                  <m:sSubSupPr>
                    <m:alnScr m:val="off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rPr/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сн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+</m:t>
                </m:r>
                <m:sSubSup>
                  <m:sSubSupPr>
                    <m:alnScr m:val="off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rPr/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п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''</m:t>
                    </m:r>
                  </m:sup>
                </m:sSubSup>
              </m:e>
            </m:d>
            <m:r>
              <w:rPr>
                <w:rFonts w:ascii="Cambria Math" w:hAnsi="Cambria Math"/>
                <w:sz w:val="28"/>
                <w:szCs w:val="28"/>
              </w:rPr>
              <m:rPr/>
              <m:t>∙</m:t>
            </m:r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4,896+8,925+0,32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rPr/>
              <m:t>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4,56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=36,76 кНм</m:t>
        </m:r>
      </m:oMath>
      <w:r>
        <w:rPr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уменьшения пролетного момента </w:t>
      </w:r>
      <w:r>
        <w:rPr>
          <w:i/>
          <w:sz w:val="28"/>
          <w:szCs w:val="28"/>
        </w:rPr>
        <w:t xml:space="preserve">М</w:t>
      </w:r>
      <w:r>
        <w:rPr>
          <w:i/>
          <w:sz w:val="28"/>
          <w:szCs w:val="28"/>
          <w:vertAlign w:val="subscript"/>
        </w:rPr>
        <w:t xml:space="preserve">2 </w:t>
      </w:r>
      <w:r>
        <w:rPr>
          <w:sz w:val="28"/>
          <w:szCs w:val="28"/>
        </w:rPr>
        <w:t xml:space="preserve">проектируем внецентренное приложение продольного сжимающего усилия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=-152,74 кН</m:t>
        </m:r>
      </m:oMath>
      <w:r>
        <w:rPr>
          <w:sz w:val="28"/>
          <w:szCs w:val="28"/>
        </w:rPr>
        <w:t xml:space="preserve">, в результате чего в узлах Б и Г возникают разгружающие отрицательные моменты.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i/>
          <w:sz w:val="28"/>
          <w:szCs w:val="28"/>
        </w:rPr>
        <w:t xml:space="preserve">е</w:t>
      </w:r>
      <w:r>
        <w:rPr>
          <w:i/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 – эксцентриситет приложения усилия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</m:oMath>
      <w:r>
        <w:rPr>
          <w:sz w:val="28"/>
          <w:szCs w:val="28"/>
        </w:rPr>
        <w:t xml:space="preserve"> в узлах Б и Г.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Расчетный эксцентриситет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</m:oMath>
      <w:r>
        <w:rPr>
          <w:sz w:val="28"/>
          <w:szCs w:val="28"/>
        </w:rPr>
        <w:t xml:space="preserve"> определяем из условия равенства опорных и пролетных моментов </w:t>
      </w:r>
      <w:r>
        <w:rPr>
          <w:i/>
          <w:sz w:val="28"/>
          <w:szCs w:val="28"/>
        </w:rPr>
        <w:t xml:space="preserve">0,5М</w:t>
      </w:r>
      <w:r>
        <w:rPr>
          <w:i/>
          <w:sz w:val="28"/>
          <w:szCs w:val="28"/>
          <w:vertAlign w:val="subscript"/>
        </w:rPr>
        <w:t xml:space="preserve">2</w:t>
      </w:r>
      <w:r>
        <w:rPr>
          <w:i/>
          <w:sz w:val="28"/>
          <w:szCs w:val="28"/>
        </w:rPr>
        <w:t xml:space="preserve"> = О</w:t>
      </w:r>
      <w:r>
        <w:rPr>
          <w:i/>
          <w:sz w:val="28"/>
          <w:szCs w:val="28"/>
          <w:vertAlign w:val="subscript"/>
        </w:rPr>
        <w:t xml:space="preserve">2</w:t>
      </w:r>
      <w:r>
        <w:rPr>
          <w:i/>
          <w:sz w:val="28"/>
          <w:szCs w:val="28"/>
        </w:rPr>
        <w:t xml:space="preserve">е</w:t>
      </w:r>
      <w:r>
        <w:rPr>
          <w:i/>
          <w:sz w:val="28"/>
          <w:szCs w:val="28"/>
          <w:vertAlign w:val="subscript"/>
        </w:rPr>
        <w:t xml:space="preserve">2</w:t>
      </w:r>
      <w:r>
        <w:rPr>
          <w:sz w:val="28"/>
          <w:szCs w:val="28"/>
        </w:rPr>
        <w:t xml:space="preserve">, откуда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0,5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O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0,5∙36,76(100)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152,74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=12,03 см</m:t>
        </m:r>
      </m:oMath>
      <w:r>
        <w:rPr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position w:val="-12"/>
          <w:sz w:val="28"/>
          <w:szCs w:val="28"/>
        </w:rPr>
      </w:pPr>
      <w:r>
        <w:rPr>
          <w:position w:val="-12"/>
          <w:sz w:val="28"/>
          <w:szCs w:val="28"/>
        </w:rPr>
        <w:t xml:space="preserve">Принимаю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position w:val="-12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=0,25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=0,25∙31,5=7,875 см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Пролетный расчетный изгибающий момент в середине панели: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r>
          <w:rPr>
            <w:rFonts w:ascii="Cambria Math" w:hAnsi="Cambria Math"/>
            <w:sz w:val="28"/>
            <w:szCs w:val="28"/>
          </w:rPr>
          <m:rPr/>
          <m:t>M=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=36,76-152,74∙7,875∙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-2</m:t>
            </m:r>
          </m:sup>
        </m:sSup>
        <m:r>
          <w:rPr>
            <w:rFonts w:ascii="Cambria Math" w:hAnsi="Cambria Math"/>
            <w:sz w:val="28"/>
            <w:szCs w:val="28"/>
          </w:rPr>
          <m:rPr/>
          <m:t>=24,73 кН∙м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center"/>
        <w:spacing w:line="360" w:lineRule="auto"/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03550" cy="3585842"/>
                <wp:effectExtent l="0" t="0" r="6350" b="0"/>
                <wp:docPr id="23" name="Рисунок 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008223" cy="35914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36.5pt;height:282.3pt;" stroked="f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ind w:firstLine="709"/>
        <w:jc w:val="center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Рис</w:t>
      </w:r>
      <w:r>
        <w:rPr>
          <w:i/>
          <w:sz w:val="28"/>
          <w:szCs w:val="28"/>
        </w:rPr>
        <w:t xml:space="preserve">унок </w:t>
      </w:r>
      <w:r>
        <w:rPr>
          <w:i/>
          <w:sz w:val="28"/>
          <w:szCs w:val="28"/>
        </w:rPr>
        <w:t xml:space="preserve">4</w:t>
      </w:r>
      <w:r>
        <w:rPr>
          <w:i/>
          <w:sz w:val="28"/>
          <w:szCs w:val="28"/>
        </w:rPr>
        <w:t xml:space="preserve"> - </w:t>
      </w:r>
      <w:r>
        <w:rPr>
          <w:i/>
          <w:sz w:val="28"/>
          <w:szCs w:val="28"/>
        </w:rPr>
        <w:t xml:space="preserve">К расчету панели Б’Г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Проверяем прочность принятого сечения панели при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=-152,74 кН</m:t>
        </m:r>
      </m:oMath>
      <w:r>
        <w:rPr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Para>
        <m:oMathParaPr/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нт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rPr/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M∙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ξ∙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расч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rPr/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и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152,74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16,5∙31,5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rPr/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24,73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100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rPr/>
                <m:t>1,5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0,795∙2728,69∙1,5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rPr/>
            <m:t>=1,43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Para>
        <m:oMathParaPr/>
        <m:oMath>
          <m:r>
            <w:rPr>
              <w:rFonts w:ascii="Cambria Math" w:hAnsi="Cambria Math"/>
              <w:sz w:val="28"/>
              <w:szCs w:val="28"/>
            </w:rPr>
            <m:rPr/>
            <m:t>1,43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rPr/>
            <m:t>=1,5∙1∙0,989=1,48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=1,5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;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расч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16,5∙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31,5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=2728,69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3</m:t>
            </m:r>
          </m:sup>
        </m:sSup>
      </m:oMath>
      <w:r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'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0,289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510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0,289∙31,5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=56,02 </m:t>
        </m:r>
      </m:oMath>
      <w:r>
        <w:rPr>
          <w:sz w:val="28"/>
          <w:szCs w:val="28"/>
        </w:rPr>
        <w:t xml:space="preserve">; </w:t>
      </w:r>
      <m:oMath>
        <m:r>
          <w:rPr>
            <w:rFonts w:ascii="Cambria Math" w:hAnsi="Cambria Math"/>
            <w:sz w:val="28"/>
            <w:szCs w:val="28"/>
          </w:rPr>
          <m:rPr/>
          <m:t>ξ=1-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x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bSup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O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3000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с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бр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rPr/>
          <m:t>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56,02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rPr/>
              <m:t>152,74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3000∙1,5∙16,5∙31,5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=0,795</m:t>
        </m:r>
      </m:oMath>
      <w:r>
        <w:rPr>
          <w:sz w:val="28"/>
          <w:szCs w:val="28"/>
        </w:rPr>
        <w:t xml:space="preserve">;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rPr/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=525-15=510 см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Требуемый эксцентриситет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=7,875 см</m:t>
        </m:r>
      </m:oMath>
      <w:r>
        <w:rPr>
          <w:sz w:val="28"/>
          <w:szCs w:val="28"/>
        </w:rPr>
        <w:t xml:space="preserve"> получим, сделав пропил над у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лом Б глубиной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=2∙7,875=15,75 см</m:t>
        </m:r>
      </m:oMath>
      <w:r>
        <w:rPr>
          <w:sz w:val="28"/>
          <w:szCs w:val="28"/>
        </w:rPr>
        <w:t xml:space="preserve">, ширина пропила 3см.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Так как принятый эксцентриситет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=7,875 см&lt;12,03 см</m:t>
        </m:r>
      </m:oMath>
      <w:r>
        <w:rPr>
          <w:sz w:val="28"/>
          <w:szCs w:val="28"/>
        </w:rPr>
        <w:t xml:space="preserve">, производить  дополнительную проверку прочности панели </w:t>
      </w:r>
      <w:r>
        <w:rPr>
          <w:i/>
          <w:sz w:val="28"/>
          <w:szCs w:val="28"/>
        </w:rPr>
        <w:t xml:space="preserve">БГ</w:t>
      </w:r>
      <w:r>
        <w:rPr>
          <w:sz w:val="28"/>
          <w:szCs w:val="28"/>
        </w:rPr>
        <w:t xml:space="preserve"> в узле </w:t>
      </w:r>
      <w:r>
        <w:rPr>
          <w:i/>
          <w:sz w:val="28"/>
          <w:szCs w:val="28"/>
        </w:rPr>
        <w:t xml:space="preserve">Б’</w:t>
      </w:r>
      <w:r>
        <w:rPr>
          <w:sz w:val="28"/>
          <w:szCs w:val="28"/>
        </w:rPr>
        <w:t xml:space="preserve"> без учета коэффиц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ента </w:t>
      </w:r>
      <m:oMath>
        <m:r>
          <w:rPr>
            <w:rFonts w:ascii="Cambria Math" w:hAnsi="Cambria Math"/>
            <w:sz w:val="28"/>
            <w:szCs w:val="28"/>
          </w:rPr>
          <m:rPr/>
          <m:t>ξ</m:t>
        </m:r>
      </m:oMath>
      <w:r>
        <w:rPr>
          <w:sz w:val="28"/>
          <w:szCs w:val="28"/>
        </w:rPr>
        <w:t xml:space="preserve"> не требуется.</w:t>
      </w:r>
      <w:r/>
    </w:p>
    <w:p>
      <w:r/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Панель верхнего пояса А-Б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Расчет панели </w:t>
      </w:r>
      <w:r>
        <w:rPr>
          <w:i/>
          <w:sz w:val="28"/>
          <w:szCs w:val="28"/>
        </w:rPr>
        <w:t xml:space="preserve">А-Б</w:t>
      </w:r>
      <w:r>
        <w:rPr>
          <w:sz w:val="28"/>
          <w:szCs w:val="28"/>
        </w:rPr>
        <w:t xml:space="preserve"> производим с учетом местной нагрузки, концевого 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мента </w:t>
      </w:r>
      <w:r>
        <w:rPr>
          <w:i/>
          <w:sz w:val="28"/>
          <w:szCs w:val="28"/>
        </w:rPr>
        <w:t xml:space="preserve">М</w:t>
      </w:r>
      <w:r>
        <w:rPr>
          <w:i/>
          <w:sz w:val="28"/>
          <w:szCs w:val="28"/>
          <w:vertAlign w:val="subscript"/>
        </w:rPr>
        <w:t xml:space="preserve">Б</w:t>
      </w:r>
      <w:r>
        <w:rPr>
          <w:sz w:val="28"/>
          <w:szCs w:val="28"/>
        </w:rPr>
        <w:t xml:space="preserve"> и продольного усилия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=-</m:t>
        </m:r>
        <m:r>
          <w:rPr>
            <w:rFonts w:ascii="Cambria Math" w:hAnsi="Cambria Math"/>
            <w:color w:val="000000"/>
            <w:sz w:val="28"/>
            <w:szCs w:val="28"/>
          </w:rPr>
          <m:rPr>
            <m:sty m:val="p"/>
          </m:rPr>
          <m:t>230,41 </m:t>
        </m:r>
        <m:r>
          <w:rPr>
            <w:rFonts w:ascii="Cambria Math" w:hAnsi="Cambria Math"/>
            <w:sz w:val="28"/>
            <w:szCs w:val="28"/>
          </w:rPr>
          <m:rPr/>
          <m:t>кН</m:t>
        </m:r>
      </m:oMath>
      <w:r>
        <w:rPr>
          <w:sz w:val="28"/>
          <w:szCs w:val="28"/>
        </w:rPr>
        <w:t xml:space="preserve">.  Расчетная нагрузка по длине панели на 1м с учетом ее собственного веса: 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r>
          <w:rPr>
            <w:rFonts w:ascii="Cambria Math" w:hAnsi="Cambria Math"/>
            <w:sz w:val="28"/>
            <w:szCs w:val="28"/>
            <w:lang w:val="en-US"/>
          </w:rPr>
          <m:rPr/>
          <m:t>q</m:t>
        </m:r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+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+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де</w:t>
      </w:r>
      <w:r>
        <w:rPr>
          <w:sz w:val="28"/>
          <w:szCs w:val="28"/>
        </w:rPr>
        <w:t xml:space="preserve">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</m:oMath>
      <w:r>
        <w:rPr>
          <w:sz w:val="28"/>
          <w:szCs w:val="28"/>
        </w:rPr>
        <w:t xml:space="preserve">– расчетная нагрузка от собственного веса панели </w:t>
      </w:r>
      <w:r>
        <w:rPr>
          <w:i/>
          <w:sz w:val="28"/>
          <w:szCs w:val="28"/>
        </w:rPr>
        <w:t xml:space="preserve">АБ</w:t>
      </w:r>
      <w:r>
        <w:rPr>
          <w:sz w:val="28"/>
          <w:szCs w:val="28"/>
        </w:rPr>
        <w:t xml:space="preserve"> верхнего пояса фермы, отнесенная к плану покрытия.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Предварительно принимаем сечение п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нели из 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досок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×b=560×165 мм</m:t>
        </m:r>
      </m:oMath>
      <w:r>
        <w:rPr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γ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f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rPr/>
              <m:t>b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rPr/>
              <m:t>ρ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cos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rPr/>
          <m:t>=1,1∙0,165∙0,56∙500∙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-2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0,8944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=0,568 кН/м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r>
          <w:rPr>
            <w:rFonts w:ascii="Cambria Math" w:hAnsi="Cambria Math"/>
            <w:sz w:val="28"/>
            <w:szCs w:val="28"/>
            <w:lang w:val="en-US"/>
          </w:rPr>
          <m:rPr/>
          <m:t>q</m:t>
        </m:r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+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+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=4,896+8,925+0,568=14,40 кН/м</m:t>
        </m:r>
      </m:oMath>
      <w:r>
        <w:rPr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Расчетный изгибающий момент в середине пролета панели: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q∙</m:t>
            </m:r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8</m:t>
            </m:r>
          </m:den>
        </m:f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АБ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-</m:t>
        </m:r>
        <m:r>
          <w:rPr>
            <w:rFonts w:ascii="Cambria Math" w:hAnsi="Cambria Math"/>
            <w:sz w:val="28"/>
            <w:szCs w:val="28"/>
            <w:lang w:val="en-US"/>
          </w:rPr>
          <m:rPr/>
          <m:t>a</m:t>
        </m:r>
        <m:r>
          <w:rPr>
            <w:rFonts w:ascii="Cambria Math" w:hAnsi="Cambria Math"/>
            <w:sz w:val="28"/>
            <w:szCs w:val="28"/>
          </w:rPr>
          <m:rPr/>
          <m:t>=649-55=594 см</m:t>
        </m:r>
      </m:oMath>
      <w:r>
        <w:rPr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rPr/>
          <m:t>a</m:t>
        </m:r>
        <m:r>
          <w:rPr>
            <w:rFonts w:ascii="Cambria Math" w:hAnsi="Cambria Math"/>
            <w:sz w:val="28"/>
            <w:szCs w:val="28"/>
          </w:rPr>
          <m:rPr/>
          <m:t>=55 см</m:t>
        </m:r>
      </m:oMath>
      <w:r>
        <w:rPr>
          <w:sz w:val="28"/>
          <w:szCs w:val="28"/>
        </w:rPr>
        <w:t xml:space="preserve">принимаем из конструкции опорного узла, тогда длина горизонтальной проекции панели </w:t>
      </w:r>
      <w:r>
        <w:rPr>
          <w:i/>
          <w:sz w:val="28"/>
          <w:szCs w:val="28"/>
        </w:rPr>
        <w:t xml:space="preserve">АБ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∙cos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=594∙0,8944=531,3 см</m:t>
        </m:r>
      </m:oMath>
      <w:r>
        <w:rPr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q∙</m:t>
            </m:r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14,40 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5,313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=50,81 кН∙м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center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86200" cy="5314950"/>
                <wp:effectExtent l="0" t="0" r="0" b="0"/>
                <wp:docPr id="24" name="Рисунок 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3886200" cy="5314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306.0pt;height:418.5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824"/>
        <w:ind w:firstLine="709"/>
        <w:spacing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</w:t>
      </w:r>
      <w:r>
        <w:rPr>
          <w:rFonts w:ascii="Times New Roman" w:hAnsi="Times New Roman"/>
          <w:sz w:val="28"/>
          <w:szCs w:val="28"/>
        </w:rPr>
        <w:t xml:space="preserve">унок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5 -</w:t>
      </w:r>
      <w:r>
        <w:rPr>
          <w:rFonts w:ascii="Times New Roman" w:hAnsi="Times New Roman"/>
          <w:sz w:val="28"/>
          <w:szCs w:val="28"/>
        </w:rPr>
        <w:t xml:space="preserve"> К расчету панели АБ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Относительно центра узла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Б</w:t>
      </w:r>
      <w:r>
        <w:rPr>
          <w:sz w:val="28"/>
          <w:szCs w:val="28"/>
        </w:rPr>
        <w:t xml:space="preserve"> (пересечение оси панели </w:t>
      </w:r>
      <w:r>
        <w:rPr>
          <w:i/>
          <w:sz w:val="28"/>
          <w:szCs w:val="28"/>
        </w:rPr>
        <w:t xml:space="preserve">АБ</w:t>
      </w:r>
      <w:r>
        <w:rPr>
          <w:sz w:val="28"/>
          <w:szCs w:val="28"/>
        </w:rPr>
        <w:t xml:space="preserve"> с осью раскоса </w:t>
      </w:r>
      <w:r>
        <w:rPr>
          <w:i/>
          <w:sz w:val="28"/>
          <w:szCs w:val="28"/>
        </w:rPr>
        <w:t xml:space="preserve">БЕ</w:t>
      </w:r>
      <w:r>
        <w:rPr>
          <w:sz w:val="28"/>
          <w:szCs w:val="28"/>
        </w:rPr>
        <w:t xml:space="preserve">) возникает дополнительный изгибающий момент: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-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cos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=-152,74 кН</m:t>
        </m:r>
      </m:oMath>
      <w:r>
        <w:rPr>
          <w:sz w:val="28"/>
          <w:szCs w:val="28"/>
        </w:rPr>
        <w:t xml:space="preserve">– сжимающее усилие в панели </w:t>
      </w:r>
      <w:r>
        <w:rPr>
          <w:i/>
          <w:sz w:val="28"/>
          <w:szCs w:val="28"/>
        </w:rPr>
        <w:t xml:space="preserve">БГ</w:t>
      </w:r>
      <w:r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</m:sSub>
      </m:oMath>
      <w:r>
        <w:rPr>
          <w:sz w:val="28"/>
          <w:szCs w:val="28"/>
        </w:rPr>
        <w:t xml:space="preserve"> – эксцентриситет приложения усилия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</m:oMath>
      <w:r>
        <w:rPr>
          <w:sz w:val="28"/>
          <w:szCs w:val="28"/>
        </w:rPr>
        <w:t xml:space="preserve">к панели </w:t>
      </w:r>
      <w:r>
        <w:rPr>
          <w:i/>
          <w:sz w:val="28"/>
          <w:szCs w:val="28"/>
        </w:rPr>
        <w:t xml:space="preserve">АБ</w:t>
      </w:r>
      <w:r>
        <w:rPr>
          <w:sz w:val="28"/>
          <w:szCs w:val="28"/>
        </w:rPr>
        <w:t xml:space="preserve">, 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=0,5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rPr/>
              <m:t>0,5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rPr/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e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rPr/>
          <m:t>=0,5∙56-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rPr/>
              <m:t>0,5∙31,5+7,875</m:t>
            </m:r>
          </m:e>
        </m:d>
        <m:r>
          <w:rPr>
            <w:rFonts w:ascii="Cambria Math" w:hAnsi="Cambria Math"/>
            <w:sz w:val="28"/>
            <w:szCs w:val="28"/>
          </w:rPr>
          <m:rPr/>
          <m:t>=4,375 см</m:t>
        </m:r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здесь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</m:oMath>
      <w:r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</m:oMath>
      <w:r>
        <w:rPr>
          <w:sz w:val="28"/>
          <w:szCs w:val="28"/>
        </w:rPr>
        <w:t xml:space="preserve"> принимаем из расчета панели </w:t>
      </w:r>
      <w:r>
        <w:rPr>
          <w:i/>
          <w:sz w:val="28"/>
          <w:szCs w:val="28"/>
        </w:rPr>
        <w:t xml:space="preserve">БГ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</m:oMath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реакция панели </w:t>
      </w:r>
      <w:r>
        <w:rPr>
          <w:i/>
          <w:sz w:val="28"/>
          <w:szCs w:val="28"/>
        </w:rPr>
        <w:t xml:space="preserve">БГ</w:t>
      </w:r>
      <w:r>
        <w:rPr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п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rPr/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den>
        </m:f>
      </m:oMath>
      <w:r>
        <w:rPr>
          <w:sz w:val="28"/>
          <w:szCs w:val="28"/>
        </w:rPr>
        <w:t xml:space="preserve">, </w:t>
      </w:r>
      <w:r/>
    </w:p>
    <w:p>
      <w:pPr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де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+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+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=4,896+8,925+0,32=14,14 кН/м</m:t>
        </m:r>
      </m:oMath>
      <w:r>
        <w:rPr>
          <w:sz w:val="28"/>
          <w:szCs w:val="28"/>
        </w:rPr>
        <w:t xml:space="preserve"> принимаем из расчета панели </w:t>
      </w:r>
      <w:r>
        <w:rPr>
          <w:i/>
          <w:sz w:val="28"/>
          <w:szCs w:val="28"/>
        </w:rPr>
        <w:t xml:space="preserve">БГ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=4,56 см</m:t>
        </m:r>
      </m:oMath>
      <w:r>
        <w:rPr>
          <w:sz w:val="28"/>
          <w:szCs w:val="28"/>
        </w:rPr>
        <w:t xml:space="preserve"> – длина панели </w:t>
      </w:r>
      <w:r>
        <w:rPr>
          <w:i/>
          <w:sz w:val="28"/>
          <w:szCs w:val="28"/>
        </w:rPr>
        <w:t xml:space="preserve">БГ</w:t>
      </w:r>
      <w:r>
        <w:rPr>
          <w:sz w:val="28"/>
          <w:szCs w:val="28"/>
        </w:rPr>
        <w:t xml:space="preserve"> в плане;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=15 см</m:t>
        </m:r>
      </m:oMath>
      <w:r>
        <w:rPr>
          <w:sz w:val="28"/>
          <w:szCs w:val="28"/>
        </w:rPr>
        <w:t xml:space="preserve"> – длина консоли панели </w:t>
      </w:r>
      <w:r>
        <w:rPr>
          <w:i/>
          <w:sz w:val="28"/>
          <w:szCs w:val="28"/>
        </w:rPr>
        <w:t xml:space="preserve">АБ</w:t>
      </w:r>
      <w:r>
        <w:rPr>
          <w:sz w:val="28"/>
          <w:szCs w:val="28"/>
        </w:rPr>
        <w:t xml:space="preserve">. 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п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rPr/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14,14∙4,56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=32,8 кН</m:t>
        </m:r>
      </m:oMath>
      <w:r>
        <w:rPr>
          <w:sz w:val="28"/>
          <w:szCs w:val="28"/>
        </w:rPr>
        <w:t xml:space="preserve">,</w:t>
      </w:r>
      <w:r/>
    </w:p>
    <w:p>
      <w:pPr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-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'</m:t>
            </m:r>
          </m:sup>
        </m:sSubSup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cos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=152,74∙4,375-32,8∙15∙0,8944=228,2 кН∙см=2,28 кН∙м</m:t>
        </m:r>
      </m:oMath>
      <w:r/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Дополнительный изгибающий момент от концевого момента М</w:t>
      </w:r>
      <w:r>
        <w:rPr>
          <w:sz w:val="28"/>
          <w:szCs w:val="28"/>
          <w:vertAlign w:val="subscript"/>
        </w:rPr>
        <w:t xml:space="preserve">Б</w:t>
      </w:r>
      <w:r>
        <w:rPr>
          <w:sz w:val="28"/>
          <w:szCs w:val="28"/>
        </w:rPr>
        <w:t xml:space="preserve"> в сер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дине панели </w:t>
      </w:r>
      <w:r>
        <w:rPr>
          <w:i/>
          <w:sz w:val="28"/>
          <w:szCs w:val="28"/>
        </w:rPr>
        <w:t xml:space="preserve">АБ</w:t>
      </w:r>
      <w:r>
        <w:rPr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=0,5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=0,5∙2,28=1,14 кН∙м 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Расчетный положительный изгибающий момент в середине панели АБ: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+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=50,81+1,14=51,95 кН∙м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уменьшения пролетного момента</w:t>
      </w:r>
      <w:r>
        <w:rPr>
          <w:sz w:val="28"/>
          <w:szCs w:val="28"/>
        </w:rPr>
        <w:t xml:space="preserve">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</m:oMath>
      <w:r>
        <w:rPr>
          <w:sz w:val="28"/>
          <w:szCs w:val="28"/>
        </w:rPr>
        <w:t xml:space="preserve"> создаем внецентренное опир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ние</w:t>
      </w:r>
      <w:r>
        <w:rPr>
          <w:sz w:val="28"/>
          <w:szCs w:val="28"/>
        </w:rPr>
        <w:t xml:space="preserve"> панели </w:t>
      </w:r>
      <w:r>
        <w:rPr>
          <w:i/>
          <w:sz w:val="28"/>
          <w:szCs w:val="28"/>
        </w:rPr>
        <w:t xml:space="preserve">АБ</w:t>
      </w:r>
      <w:r>
        <w:rPr>
          <w:sz w:val="28"/>
          <w:szCs w:val="28"/>
        </w:rPr>
        <w:t xml:space="preserve"> в опорном узле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с эксцентриситетом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</m:oMath>
      <w:r>
        <w:rPr>
          <w:sz w:val="28"/>
          <w:szCs w:val="28"/>
        </w:rPr>
        <w:t xml:space="preserve">.</w:t>
      </w:r>
      <w:r>
        <w:rPr>
          <w:sz w:val="28"/>
          <w:szCs w:val="28"/>
          <w:vertAlign w:val="subscript"/>
        </w:rPr>
        <w:t xml:space="preserve"> , </w:t>
      </w:r>
      <w:r>
        <w:rPr>
          <w:sz w:val="28"/>
          <w:szCs w:val="28"/>
        </w:rPr>
        <w:t xml:space="preserve">Тогда в опорном узле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возникает отрицательный (разгружающий) момент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A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</m:oMath>
      <w:r>
        <w:rPr>
          <w:sz w:val="28"/>
          <w:szCs w:val="28"/>
        </w:rPr>
        <w:t xml:space="preserve">, а в расчетном сечении в середине панели </w:t>
      </w:r>
      <w:r>
        <w:rPr>
          <w:i/>
          <w:sz w:val="28"/>
          <w:szCs w:val="28"/>
        </w:rPr>
        <w:t xml:space="preserve">АБ</w:t>
      </w:r>
      <w:r>
        <w:rPr>
          <w:sz w:val="28"/>
          <w:szCs w:val="28"/>
        </w:rPr>
        <w:t xml:space="preserve"> момент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A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=0,5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</m:oMath>
      <w:r>
        <w:rPr>
          <w:sz w:val="28"/>
          <w:szCs w:val="28"/>
        </w:rPr>
        <w:t xml:space="preserve">. Максимальный расчетный эксцентриситет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</m:oMath>
      <w:r>
        <w:rPr>
          <w:sz w:val="28"/>
          <w:szCs w:val="28"/>
        </w:rPr>
        <w:t xml:space="preserve"> в узле А определяется из условия равенства опорного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A</m:t>
            </m:r>
          </m:sub>
        </m:sSub>
      </m:oMath>
      <w:r>
        <w:rPr>
          <w:sz w:val="28"/>
          <w:szCs w:val="28"/>
        </w:rPr>
        <w:t xml:space="preserve"> и пролетного моментов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пр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ξ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'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rPr/>
              <m:t>-</m:t>
            </m:r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A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'</m:t>
                </m:r>
              </m:sup>
            </m:sSubSup>
          </m:e>
        </m:d>
      </m:oMath>
      <w:r>
        <w:rPr>
          <w:sz w:val="28"/>
          <w:szCs w:val="28"/>
        </w:rPr>
        <w:t xml:space="preserve"> с учетом коэффициента </w:t>
      </w:r>
      <m:oMath>
        <m:r>
          <w:rPr>
            <w:rFonts w:ascii="Cambria Math" w:hAnsi="Cambria Math"/>
            <w:sz w:val="28"/>
            <w:szCs w:val="28"/>
          </w:rPr>
          <m:rPr/>
          <m:t>ξ</m:t>
        </m:r>
      </m:oMath>
      <w:r>
        <w:rPr>
          <w:sz w:val="28"/>
          <w:szCs w:val="28"/>
        </w:rPr>
        <w:t xml:space="preserve">=0,8, тогда: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≤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'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O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ξ+0,5</m:t>
                </m:r>
              </m:e>
            </m:d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51,95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100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rPr>
                <m:sty m:val="p"/>
              </m:rPr>
              <m:t>230,41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0,8+0,5</m:t>
                </m:r>
              </m:e>
            </m:d>
          </m:den>
        </m:f>
        <m:r>
          <w:rPr>
            <w:rFonts w:ascii="Cambria Math" w:hAnsi="Cambria Math"/>
            <w:sz w:val="28"/>
            <w:szCs w:val="28"/>
          </w:rPr>
          <m:rPr/>
          <m:t>=18,35 см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узле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принимаем для упора панели </w:t>
      </w:r>
      <w:r>
        <w:rPr>
          <w:i/>
          <w:sz w:val="28"/>
          <w:szCs w:val="28"/>
        </w:rPr>
        <w:t xml:space="preserve">АБ</w:t>
      </w:r>
      <w:r>
        <w:rPr>
          <w:sz w:val="28"/>
          <w:szCs w:val="28"/>
        </w:rPr>
        <w:t xml:space="preserve"> опорную подушку из шести досок </w:t>
      </w:r>
      <m:oMath>
        <m:r>
          <w:rPr>
            <w:rFonts w:ascii="Cambria Math" w:hAnsi="Cambria Math"/>
            <w:sz w:val="28"/>
            <w:szCs w:val="28"/>
          </w:rPr>
          <m:rPr/>
          <m:t>14×35 мм</m:t>
        </m:r>
      </m:oMath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=8∙3,5=28 см</m:t>
        </m:r>
      </m:oMath>
      <w:r>
        <w:rPr>
          <w:sz w:val="28"/>
          <w:szCs w:val="28"/>
        </w:rPr>
        <w:t xml:space="preserve">, тогда высота наклонной повер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ности</w:t>
      </w:r>
      <w:r>
        <w:rPr>
          <w:sz w:val="28"/>
          <w:szCs w:val="28"/>
        </w:rPr>
        <w:t xml:space="preserve">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п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cos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28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0,8944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=31,31 см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таком конструировании опорной подушки расчетный эксцентриситет в узле </w:t>
      </w:r>
      <w:r>
        <w:rPr>
          <w:i/>
          <w:sz w:val="28"/>
          <w:szCs w:val="28"/>
        </w:rPr>
        <w:t xml:space="preserve">А</w:t>
      </w:r>
      <w:r>
        <w:rPr>
          <w:sz w:val="28"/>
          <w:szCs w:val="28"/>
        </w:rPr>
        <w:t xml:space="preserve"> может быть принят </w:t>
      </w:r>
      <m:oMath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=0,5</m:t>
        </m:r>
        <m:r>
          <w:rPr>
            <w:rFonts w:ascii="Cambria Math" w:hAnsi="Cambria Math"/>
            <w:sz w:val="28"/>
            <w:szCs w:val="28"/>
          </w:rPr>
          <m:rPr/>
          <m:t>h-</m:t>
        </m:r>
        <m:r>
          <w:rPr>
            <w:rFonts w:ascii="Cambria Math" w:hAnsi="Cambria Math"/>
            <w:sz w:val="28"/>
            <w:szCs w:val="28"/>
          </w:rPr>
          <m:rPr/>
          <m:t>0,5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rPr/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=0,5∙56-0,5∙31,31=12,35 см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Отрицательный момент в узле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А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A∙P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=-</m:t>
        </m:r>
        <m:r>
          <w:rPr>
            <w:rFonts w:ascii="Cambria Math" w:hAnsi="Cambria Math"/>
            <w:color w:val="000000"/>
            <w:sz w:val="28"/>
            <w:szCs w:val="28"/>
          </w:rPr>
          <m:rPr>
            <m:sty m:val="p"/>
          </m:rPr>
          <m:t>230,41</m:t>
        </m:r>
        <m:r>
          <w:rPr>
            <w:rFonts w:ascii="Cambria Math" w:hAnsi="Cambria Math"/>
            <w:sz w:val="28"/>
            <w:szCs w:val="28"/>
          </w:rPr>
          <m:rPr/>
          <m:t>∙12,35=-2844,9 кН∙см=-28,45 кН∙м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Расчетный момент в пролете панели </w:t>
      </w:r>
      <w:r>
        <w:rPr>
          <w:i/>
          <w:sz w:val="28"/>
          <w:szCs w:val="28"/>
        </w:rPr>
        <w:t xml:space="preserve">АБ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r>
          <w:rPr>
            <w:rFonts w:ascii="Cambria Math" w:hAnsi="Cambria Math"/>
            <w:sz w:val="28"/>
            <w:szCs w:val="28"/>
            <w:lang w:val="en-US"/>
          </w:rPr>
          <m:rPr/>
          <m:t>M</m:t>
        </m:r>
        <m:r>
          <w:rPr>
            <w:rFonts w:ascii="Cambria Math" w:hAnsi="Cambria Math"/>
            <w:sz w:val="28"/>
            <w:szCs w:val="28"/>
          </w:rPr>
          <m:rPr/>
          <m:t>=</m:t>
        </m:r>
        <m:sSubSup>
          <m:sSubSupPr>
            <m:alnScr m:val="off"/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rPr/>
          <m:t>-0,5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A∙P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=50,81-0,5∙28,45=36,59 кН∙м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Проверяем принятое сечение панели </w:t>
      </w:r>
      <w:r>
        <w:rPr>
          <w:i/>
          <w:sz w:val="28"/>
          <w:szCs w:val="28"/>
        </w:rPr>
        <w:t xml:space="preserve">АБ</w:t>
      </w:r>
      <w:r>
        <w:rPr>
          <w:sz w:val="28"/>
          <w:szCs w:val="28"/>
        </w:rPr>
        <w:t xml:space="preserve"> на прочность по формуле: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Para>
        <m:oMathParaPr/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нт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rPr/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M∙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ξ∙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расч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rPr/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и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rPr/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сл</m:t>
              </m:r>
            </m:sub>
          </m:sSub>
        </m:oMath>
      </m:oMathPara>
      <w:r/>
      <w:r/>
    </w:p>
    <w:p>
      <w:pPr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=1,5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расч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16,5∙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56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=8624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3</m:t>
            </m:r>
          </m:sup>
        </m:sSup>
      </m:oMath>
      <w:r>
        <w:rPr>
          <w:sz w:val="28"/>
          <w:szCs w:val="28"/>
        </w:rPr>
        <w:t xml:space="preserve">;</w:t>
      </w:r>
      <w:r/>
    </w:p>
    <w:p>
      <w:pPr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rPr/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0,289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531,3 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0,289∙56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=32,83</m:t>
        </m:r>
      </m:oMath>
      <w:r>
        <w:rPr>
          <w:sz w:val="28"/>
          <w:szCs w:val="28"/>
        </w:rPr>
        <w:t xml:space="preserve">; </w:t>
      </w:r>
      <m:oMath>
        <m:r>
          <w:rPr>
            <w:rFonts w:ascii="Cambria Math" w:hAnsi="Cambria Math"/>
            <w:sz w:val="28"/>
            <w:szCs w:val="28"/>
          </w:rPr>
          <m:rPr/>
          <m:t>ξ=1-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x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bSup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O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3000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с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бр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rPr/>
          <m:t>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32,83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rPr/>
              <m:t>∙230,41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3000∙1,5∙16,5∙56</m:t>
            </m:r>
          </m:den>
        </m:f>
        <m:r>
          <w:rPr>
            <w:rFonts w:ascii="Cambria Math" w:hAnsi="Cambria Math"/>
            <w:sz w:val="28"/>
            <w:szCs w:val="28"/>
          </w:rPr>
          <m:rPr/>
          <m:t>=0,94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/>
      <m:oMathPara>
        <m:oMathParaPr/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нт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rPr/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M∙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ξ∙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расч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rPr/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и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230,41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16,5∙56</m:t>
              </m:r>
            </m:den>
          </m:f>
          <m:r>
            <w:rPr>
              <w:rFonts w:ascii="Cambria Math" w:hAnsi="Cambria Math"/>
              <w:sz w:val="28"/>
              <w:szCs w:val="28"/>
            </w:rPr>
            <m:rPr/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36,59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100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rPr/>
                <m:t>1,5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0,94∙8624∙1,5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rPr/>
            <m:t>=0,7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rPr>
          <w:sz w:val="28"/>
          <w:szCs w:val="28"/>
          <w:lang w:val="en-US"/>
        </w:rPr>
      </w:pPr>
      <w:r/>
      <m:oMathPara>
        <m:oMathParaPr/>
        <m:oMath>
          <m:r>
            <w:rPr>
              <w:rFonts w:ascii="Cambria Math" w:hAnsi="Cambria Math"/>
              <w:sz w:val="28"/>
              <w:szCs w:val="28"/>
            </w:rPr>
            <m:rPr/>
            <m:t>0,7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rPr/>
            <m:t>=1,5∙1∙0,989=1,48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rPr>
          <w:sz w:val="28"/>
          <w:szCs w:val="28"/>
          <w:lang w:val="en-US"/>
        </w:rPr>
      </w:pPr>
      <w:r/>
      <m:oMathPara>
        <m:oMathParaPr/>
        <m:oMath>
          <m:r>
            <w:rPr>
              <w:rFonts w:ascii="Cambria Math" w:hAnsi="Cambria Math"/>
              <w:sz w:val="28"/>
              <w:szCs w:val="28"/>
              <w:lang w:val="en-US"/>
            </w:rPr>
            <m:rPr/>
            <m:t>∆=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1,48-0,7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1,48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rPr/>
            <m:t>∙100%=53%</m:t>
          </m:r>
        </m:oMath>
      </m:oMathPara>
      <w:r/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Проверяем:</w:t>
      </w:r>
      <w:r/>
    </w:p>
    <w:p>
      <w:pPr>
        <w:jc w:val="both"/>
        <w:spacing w:line="360" w:lineRule="auto"/>
        <w:tabs>
          <w:tab w:val="left" w:pos="35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прочность торца панели на смятие:</w:t>
      </w:r>
      <w:r/>
    </w:p>
    <w:p>
      <w:pPr>
        <w:ind w:firstLine="709"/>
        <w:jc w:val="both"/>
        <w:spacing w:line="360" w:lineRule="auto"/>
        <w:tabs>
          <w:tab w:val="left" w:pos="3544" w:leader="none"/>
        </w:tabs>
        <w:rPr>
          <w:sz w:val="28"/>
          <w:szCs w:val="28"/>
          <w:lang w:val="en-US"/>
        </w:rPr>
      </w:pPr>
      <w:r/>
      <m:oMathPara>
        <m:oMathParaPr/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230,41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16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,5</m:t>
              </m:r>
              <m:r>
                <w:rPr>
                  <w:rFonts w:ascii="Cambria Math" w:hAnsi="Cambria Math"/>
                  <w:sz w:val="28"/>
                  <w:szCs w:val="28"/>
                </w:rPr>
                <m:rPr/>
                <m:t>∙31,31 </m:t>
              </m:r>
            </m:den>
          </m:f>
          <m:r>
            <w:rPr>
              <w:rFonts w:ascii="Cambria Math" w:hAnsi="Cambria Math"/>
              <w:sz w:val="28"/>
              <w:szCs w:val="28"/>
            </w:rPr>
            <m:rPr/>
            <m:t>=0,446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см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rPr/>
            <m:t>=1,5∙1∙0,989=1,48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jc w:val="both"/>
        <w:spacing w:line="360" w:lineRule="auto"/>
        <w:widowControl w:val="off"/>
        <w:rPr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напряжение смятия в упоре нижнего пояса фермы при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=26,57°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/>
          <w:iCs/>
          <w:spacing w:val="-8"/>
          <w:sz w:val="28"/>
          <w:szCs w:val="28"/>
          <w:lang w:val="en-US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1</m:t>
                  </m:r>
                </m:sub>
              </m:sSub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1+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rPr/>
                        <m:t>1,5</m:t>
                      </m:r>
                    </m:num>
                    <m:den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rPr/>
                        <m:t>0,3</m:t>
                      </m:r>
                    </m:den>
                  </m:f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-1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sin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3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1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=1,24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Para>
        <m:oMathParaPr/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см.у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230,41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16,5∙31,31</m:t>
              </m:r>
            </m:den>
          </m:f>
          <m:r>
            <w:rPr>
              <w:rFonts w:ascii="Cambria Math" w:hAnsi="Cambria Math"/>
              <w:sz w:val="28"/>
              <w:szCs w:val="28"/>
            </w:rPr>
            <m:rPr/>
            <m:t>=0,446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1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rPr/>
            <m:t>=1,24∙1∙0,989=1,23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Проверяем сечение верхнего пояса с учетом концентрации скалывающих н</w:t>
      </w:r>
      <w:r>
        <w:rPr>
          <w:iCs/>
          <w:spacing w:val="-8"/>
          <w:sz w:val="28"/>
          <w:szCs w:val="28"/>
        </w:rPr>
        <w:t xml:space="preserve">а</w:t>
      </w:r>
      <w:r>
        <w:rPr>
          <w:iCs/>
          <w:spacing w:val="-8"/>
          <w:sz w:val="28"/>
          <w:szCs w:val="28"/>
        </w:rPr>
        <w:t xml:space="preserve">пряжений из-за внецентренного опирания в опорном узле. 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Находим коэффициент </w:t>
      </w:r>
      <w:r>
        <w:rPr>
          <w:i/>
          <w:iCs/>
          <w:spacing w:val="-8"/>
          <w:sz w:val="28"/>
          <w:szCs w:val="28"/>
          <w:lang w:val="en-US"/>
        </w:rPr>
        <w:t xml:space="preserve">k</w:t>
      </w:r>
      <w:r>
        <w:rPr>
          <w:i/>
          <w:iCs/>
          <w:spacing w:val="-8"/>
          <w:sz w:val="28"/>
          <w:szCs w:val="28"/>
          <w:vertAlign w:val="subscript"/>
        </w:rPr>
        <w:t xml:space="preserve">ск</w:t>
      </w:r>
      <w:r>
        <w:rPr>
          <w:iCs/>
          <w:spacing w:val="-8"/>
          <w:sz w:val="28"/>
          <w:szCs w:val="28"/>
        </w:rPr>
        <w:t xml:space="preserve"> . При </w:t>
      </w:r>
      <m:oMath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h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см</m:t>
                </m:r>
              </m:sub>
            </m:sSub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h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31,31 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56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=0,56</m:t>
        </m:r>
      </m:oMath>
      <w:r>
        <w:rPr>
          <w:iCs/>
          <w:spacing w:val="-8"/>
          <w:sz w:val="28"/>
          <w:szCs w:val="28"/>
        </w:rPr>
        <w:t xml:space="preserve">, </w:t>
      </w:r>
      <w:r>
        <w:rPr>
          <w:i/>
          <w:iCs/>
          <w:spacing w:val="-8"/>
          <w:sz w:val="28"/>
          <w:szCs w:val="28"/>
          <w:lang w:val="en-US"/>
        </w:rPr>
        <w:t xml:space="preserve">k</w:t>
      </w:r>
      <w:r>
        <w:rPr>
          <w:i/>
          <w:iCs/>
          <w:spacing w:val="-8"/>
          <w:sz w:val="28"/>
          <w:szCs w:val="28"/>
          <w:vertAlign w:val="subscript"/>
        </w:rPr>
        <w:t xml:space="preserve">ск</w:t>
      </w:r>
      <w:r>
        <w:rPr>
          <w:iCs/>
          <w:spacing w:val="-8"/>
          <w:sz w:val="28"/>
          <w:szCs w:val="28"/>
        </w:rPr>
        <w:t xml:space="preserve">=</w:t>
      </w:r>
      <w:r>
        <w:rPr>
          <w:iCs/>
          <w:spacing w:val="-8"/>
          <w:sz w:val="28"/>
          <w:szCs w:val="28"/>
        </w:rPr>
        <w:t xml:space="preserve">1</w:t>
      </w:r>
      <w:r>
        <w:rPr>
          <w:iCs/>
          <w:spacing w:val="-8"/>
          <w:sz w:val="28"/>
          <w:szCs w:val="28"/>
        </w:rPr>
        <w:t xml:space="preserve">,</w:t>
      </w:r>
      <w:r>
        <w:rPr>
          <w:iCs/>
          <w:spacing w:val="-8"/>
          <w:sz w:val="28"/>
          <w:szCs w:val="28"/>
        </w:rPr>
        <w:t xml:space="preserve">7</w:t>
      </w:r>
      <w:r>
        <w:rPr>
          <w:iCs/>
          <w:spacing w:val="-8"/>
          <w:sz w:val="28"/>
          <w:szCs w:val="28"/>
        </w:rPr>
        <w:t xml:space="preserve">5</w:t>
      </w:r>
      <w:r>
        <w:rPr>
          <w:iCs/>
          <w:spacing w:val="-8"/>
          <w:sz w:val="28"/>
          <w:szCs w:val="28"/>
        </w:rPr>
        <w:t xml:space="preserve"> . Скалывающие напряжения находим по формуле: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Para>
        <m:oMathParaPr/>
        <m:oMath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τ</m:t>
          </m:r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1,5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Q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k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ск</m:t>
                  </m:r>
                </m:sub>
              </m:sSub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h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b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р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1,5∙18,89∙1,75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56∙16,5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=0,054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&lt;0,21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где </w:t>
      </w:r>
      <w:r>
        <w:rPr>
          <w:i/>
          <w:iCs/>
          <w:spacing w:val="-8"/>
          <w:sz w:val="28"/>
          <w:szCs w:val="28"/>
          <w:lang w:val="en-US"/>
        </w:rPr>
        <w:t xml:space="preserve">Q</w:t>
      </w:r>
      <w:r>
        <w:rPr>
          <w:iCs/>
          <w:spacing w:val="-8"/>
          <w:sz w:val="28"/>
          <w:szCs w:val="28"/>
        </w:rPr>
        <w:t xml:space="preserve"> - поперечная сила, равная 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r>
          <w:rPr>
            <w:rFonts w:ascii="Cambria Math" w:hAnsi="Cambria Math"/>
            <w:spacing w:val="-8"/>
            <w:sz w:val="28"/>
            <w:szCs w:val="28"/>
          </w:rPr>
          <m:rPr/>
          <m:t>Q=</m:t>
        </m:r>
        <m:d>
          <m:d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кр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rPr/>
              <m:t>+</m:t>
            </m:r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сн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'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rPr/>
              <m:t>+</m:t>
            </m:r>
            <m:sSubSup>
              <m:sSubSupPr>
                <m:alnScr m:val="off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/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п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'</m:t>
                </m:r>
              </m:sup>
            </m:sSubSup>
          </m:e>
        </m:d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rPr/>
                  <m:t>AB</m:t>
                </m:r>
              </m:sub>
            </m:s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-0,55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d>
          <m:d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rPr/>
              <m:t>4,896+8,925+0,568</m:t>
            </m:r>
          </m:e>
        </m:d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6,49-0,55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=18,89 кН</m:t>
        </m:r>
      </m:oMath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b/>
          <w:i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</w:r>
      <w:r/>
    </w:p>
    <w:p>
      <w:pPr>
        <w:ind w:firstLine="709"/>
        <w:jc w:val="both"/>
        <w:spacing w:line="360" w:lineRule="auto"/>
        <w:widowControl w:val="off"/>
        <w:rPr>
          <w:b/>
          <w:i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  <w:t xml:space="preserve">Панель нижнего пояса А-Е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Нижний пояс фермы проектируем клееным из досок </w:t>
      </w:r>
      <w:r>
        <w:rPr>
          <w:i/>
          <w:iCs/>
          <w:spacing w:val="-8"/>
          <w:sz w:val="28"/>
          <w:szCs w:val="28"/>
        </w:rPr>
        <w:t xml:space="preserve">35х1</w:t>
      </w:r>
      <w:r>
        <w:rPr>
          <w:i/>
          <w:iCs/>
          <w:spacing w:val="-8"/>
          <w:sz w:val="28"/>
          <w:szCs w:val="28"/>
        </w:rPr>
        <w:t xml:space="preserve">65</w:t>
      </w:r>
      <w:r>
        <w:rPr>
          <w:i/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мм. Требуемая площадь элемента нетто при усилии в поясе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U=</m:t>
        </m:r>
        <m:r>
          <w:rPr>
            <w:rFonts w:ascii="Cambria Math" w:hAnsi="Cambria Math"/>
            <w:color w:val="000000"/>
            <w:sz w:val="28"/>
            <w:szCs w:val="28"/>
          </w:rPr>
          <m:rPr>
            <m:sty m:val="p"/>
          </m:rPr>
          <m:t>206,14 </m:t>
        </m:r>
        <m:r>
          <w:rPr>
            <w:rFonts w:ascii="Cambria Math" w:hAnsi="Cambria Math"/>
            <w:spacing w:val="-8"/>
            <w:sz w:val="28"/>
            <w:szCs w:val="28"/>
          </w:rPr>
          <m:rPr/>
          <m:t>кН</m:t>
        </m:r>
      </m:oMath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F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нт</m:t>
            </m:r>
          </m:sub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тр</m:t>
            </m:r>
          </m:sup>
        </m:sSubSup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U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0,8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R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р</m:t>
                </m:r>
              </m:sub>
            </m:sSub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rPr>
                <m:sty m:val="p"/>
              </m:rPr>
              <m:t>206,14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0,8∙1,2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=193,6 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см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sup>
        </m:sSup>
      </m:oMath>
      <w:r>
        <w:rPr>
          <w:iCs/>
          <w:spacing w:val="-8"/>
          <w:sz w:val="28"/>
          <w:szCs w:val="28"/>
        </w:rPr>
        <w:t xml:space="preserve">,</w:t>
      </w:r>
      <w:r/>
    </w:p>
    <w:p>
      <w:pPr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R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р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=1,2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p>
          </m:den>
        </m:f>
      </m:oMath>
      <w:r>
        <w:rPr>
          <w:iCs/>
          <w:spacing w:val="-8"/>
          <w:sz w:val="28"/>
          <w:szCs w:val="28"/>
        </w:rPr>
        <w:t xml:space="preserve"> - расчетное сопротивление древесины </w:t>
      </w:r>
      <w:r>
        <w:rPr>
          <w:iCs/>
          <w:spacing w:val="-8"/>
          <w:sz w:val="28"/>
          <w:szCs w:val="28"/>
          <w:lang w:val="en-US"/>
        </w:rPr>
        <w:t xml:space="preserve">I</w:t>
      </w:r>
      <w:r>
        <w:rPr>
          <w:iCs/>
          <w:spacing w:val="-8"/>
          <w:sz w:val="28"/>
          <w:szCs w:val="28"/>
        </w:rPr>
        <w:t xml:space="preserve"> сорта на растяжение. Пр</w:t>
      </w:r>
      <w:r>
        <w:rPr>
          <w:iCs/>
          <w:spacing w:val="-8"/>
          <w:sz w:val="28"/>
          <w:szCs w:val="28"/>
        </w:rPr>
        <w:t xml:space="preserve">и</w:t>
      </w:r>
      <w:r>
        <w:rPr>
          <w:iCs/>
          <w:spacing w:val="-8"/>
          <w:sz w:val="28"/>
          <w:szCs w:val="28"/>
        </w:rPr>
        <w:t xml:space="preserve">нимаем сечение бруса </w:t>
      </w:r>
      <w:r>
        <w:rPr>
          <w:i/>
          <w:iCs/>
          <w:spacing w:val="-8"/>
          <w:sz w:val="28"/>
          <w:szCs w:val="28"/>
        </w:rPr>
        <w:t xml:space="preserve">14</w:t>
      </w:r>
      <w:r>
        <w:rPr>
          <w:i/>
          <w:iCs/>
          <w:spacing w:val="-8"/>
          <w:sz w:val="28"/>
          <w:szCs w:val="28"/>
        </w:rPr>
        <w:t xml:space="preserve">0</w:t>
      </w:r>
      <w:r>
        <w:rPr>
          <w:i/>
          <w:iCs/>
          <w:spacing w:val="-8"/>
          <w:sz w:val="28"/>
          <w:szCs w:val="28"/>
        </w:rPr>
        <w:t xml:space="preserve">х1</w:t>
      </w:r>
      <w:r>
        <w:rPr>
          <w:i/>
          <w:iCs/>
          <w:spacing w:val="-8"/>
          <w:sz w:val="28"/>
          <w:szCs w:val="28"/>
        </w:rPr>
        <w:t xml:space="preserve">65</w:t>
      </w:r>
      <w:r>
        <w:rPr>
          <w:i/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мм с расчетной площадью </w:t>
      </w:r>
      <w:r>
        <w:rPr>
          <w:i/>
          <w:iCs/>
          <w:spacing w:val="-8"/>
          <w:sz w:val="28"/>
          <w:szCs w:val="28"/>
        </w:rPr>
        <w:t xml:space="preserve">F</w:t>
      </w:r>
      <w:r>
        <w:rPr>
          <w:i/>
          <w:iCs/>
          <w:spacing w:val="-8"/>
          <w:sz w:val="28"/>
          <w:szCs w:val="28"/>
          <w:vertAlign w:val="subscript"/>
        </w:rPr>
        <w:t xml:space="preserve">бр</w:t>
      </w:r>
      <w:r>
        <w:rPr>
          <w:i/>
          <w:iCs/>
          <w:spacing w:val="-8"/>
          <w:sz w:val="28"/>
          <w:szCs w:val="28"/>
          <w:vertAlign w:val="subscript"/>
        </w:rPr>
        <w:t xml:space="preserve"> </w:t>
      </w:r>
      <w:r>
        <w:rPr>
          <w:i/>
          <w:iCs/>
          <w:spacing w:val="-8"/>
          <w:sz w:val="28"/>
          <w:szCs w:val="28"/>
        </w:rPr>
        <w:t xml:space="preserve">= 2</w:t>
      </w:r>
      <w:r>
        <w:rPr>
          <w:i/>
          <w:iCs/>
          <w:spacing w:val="-8"/>
          <w:sz w:val="28"/>
          <w:szCs w:val="28"/>
        </w:rPr>
        <w:t xml:space="preserve">31</w:t>
      </w:r>
      <w:r>
        <w:rPr>
          <w:i/>
          <w:iCs/>
          <w:spacing w:val="-8"/>
          <w:sz w:val="28"/>
          <w:szCs w:val="28"/>
        </w:rPr>
        <w:t xml:space="preserve"> см</w:t>
      </w:r>
      <w:r>
        <w:rPr>
          <w:i/>
          <w:iCs/>
          <w:spacing w:val="-8"/>
          <w:sz w:val="28"/>
          <w:szCs w:val="28"/>
          <w:vertAlign w:val="superscript"/>
        </w:rPr>
        <w:t xml:space="preserve">2 </w:t>
      </w:r>
      <w:r>
        <w:rPr>
          <w:i/>
          <w:iCs/>
          <w:spacing w:val="-8"/>
          <w:sz w:val="28"/>
          <w:szCs w:val="28"/>
        </w:rPr>
        <w:t xml:space="preserve">&gt; </w:t>
      </w:r>
      <w:r>
        <w:rPr>
          <w:i/>
          <w:iCs/>
          <w:spacing w:val="-8"/>
          <w:sz w:val="28"/>
          <w:szCs w:val="28"/>
        </w:rPr>
        <w:t xml:space="preserve">F</w:t>
      </w:r>
      <w:r>
        <w:rPr>
          <w:i/>
          <w:iCs/>
          <w:spacing w:val="-8"/>
          <w:sz w:val="28"/>
          <w:szCs w:val="28"/>
          <w:vertAlign w:val="subscript"/>
        </w:rPr>
        <w:t xml:space="preserve">нт</w:t>
      </w:r>
      <w:r>
        <w:rPr>
          <w:i/>
          <w:iCs/>
          <w:spacing w:val="-8"/>
          <w:sz w:val="28"/>
          <w:szCs w:val="28"/>
          <w:vertAlign w:val="superscript"/>
        </w:rPr>
        <w:t xml:space="preserve">тр</w:t>
      </w:r>
      <w:r>
        <w:rPr>
          <w:iCs/>
          <w:spacing w:val="-8"/>
          <w:sz w:val="28"/>
          <w:szCs w:val="28"/>
        </w:rPr>
        <w:t xml:space="preserve"> </w:t>
      </w:r>
      <w:r/>
    </w:p>
    <w:p>
      <w:pPr>
        <w:ind w:firstLine="709"/>
        <w:jc w:val="both"/>
        <w:spacing w:line="360" w:lineRule="auto"/>
        <w:widowControl w:val="off"/>
        <w:rPr>
          <w:b/>
          <w:i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  <w:t xml:space="preserve">Раскосы Б-Е, Д-Е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Расчетное усилие в раскосе </w:t>
      </w:r>
      <w:r>
        <w:rPr>
          <w:i/>
          <w:iCs/>
          <w:spacing w:val="-8"/>
          <w:sz w:val="28"/>
          <w:szCs w:val="28"/>
          <w:lang w:val="en-US"/>
        </w:rPr>
        <w:t xml:space="preserve">D</w:t>
      </w:r>
      <w:r>
        <w:rPr>
          <w:i/>
          <w:iCs/>
          <w:spacing w:val="-8"/>
          <w:sz w:val="28"/>
          <w:szCs w:val="28"/>
          <w:vertAlign w:val="subscript"/>
        </w:rPr>
        <w:t xml:space="preserve">1</w:t>
      </w:r>
      <w:r>
        <w:rPr>
          <w:i/>
          <w:iCs/>
          <w:spacing w:val="-8"/>
          <w:sz w:val="28"/>
          <w:szCs w:val="28"/>
        </w:rPr>
        <w:t xml:space="preserve"> = </w:t>
      </w:r>
      <w:r>
        <w:rPr>
          <w:color w:val="000000"/>
          <w:sz w:val="28"/>
          <w:szCs w:val="28"/>
        </w:rPr>
        <w:t xml:space="preserve">-81,67</w:t>
      </w:r>
      <w:r>
        <w:rPr>
          <w:i/>
          <w:iCs/>
          <w:spacing w:val="-8"/>
          <w:sz w:val="28"/>
          <w:szCs w:val="28"/>
        </w:rPr>
        <w:t xml:space="preserve"> кН</w:t>
      </w:r>
      <w:r>
        <w:rPr>
          <w:iCs/>
          <w:spacing w:val="-8"/>
          <w:sz w:val="28"/>
          <w:szCs w:val="28"/>
        </w:rPr>
        <w:t xml:space="preserve">. Раскосы проектируем клееными из досок </w:t>
      </w:r>
      <w:r>
        <w:rPr>
          <w:i/>
          <w:iCs/>
          <w:spacing w:val="-8"/>
          <w:sz w:val="28"/>
          <w:szCs w:val="28"/>
        </w:rPr>
        <w:t xml:space="preserve">35х1</w:t>
      </w:r>
      <w:r>
        <w:rPr>
          <w:i/>
          <w:iCs/>
          <w:spacing w:val="-8"/>
          <w:sz w:val="28"/>
          <w:szCs w:val="28"/>
        </w:rPr>
        <w:t xml:space="preserve">65</w:t>
      </w:r>
      <w:r>
        <w:rPr>
          <w:i/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мм. Требуемая площадь сечения раскоса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F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тр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rPr/>
                  <m:t>D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1</m:t>
                </m:r>
              </m:sub>
            </m:sSub>
          </m:num>
          <m:den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rPr/>
                  <m:t>R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с</m:t>
                </m:r>
              </m:sub>
            </m:sSub>
          </m:den>
        </m:f>
      </m:oMath>
      <w:r>
        <w:rPr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Задаваясь гибкостью раскоса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λ=100</m:t>
        </m:r>
      </m:oMath>
      <w:r>
        <w:rPr>
          <w:iCs/>
          <w:spacing w:val="-8"/>
          <w:sz w:val="28"/>
          <w:szCs w:val="28"/>
        </w:rPr>
        <w:t xml:space="preserve">, находим </w:t>
      </w:r>
      <m:oMath>
        <m:r>
          <w:rPr>
            <w:rFonts w:ascii="Cambria Math" w:hAnsi="Cambria Math"/>
            <w:spacing w:val="-8"/>
            <w:sz w:val="28"/>
            <w:szCs w:val="28"/>
            <w:lang w:val="en-US"/>
          </w:rPr>
          <m:rPr/>
          <m:t>φ</m:t>
        </m:r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3000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λ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2</m:t>
                </m:r>
              </m:sup>
            </m:sSup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=0,3</m:t>
        </m:r>
      </m:oMath>
      <w:r>
        <w:rPr>
          <w:iCs/>
          <w:spacing w:val="-8"/>
          <w:sz w:val="28"/>
          <w:szCs w:val="28"/>
        </w:rPr>
        <w:t xml:space="preserve">. Требуемая в</w:t>
      </w:r>
      <w:r>
        <w:rPr>
          <w:iCs/>
          <w:spacing w:val="-8"/>
          <w:sz w:val="28"/>
          <w:szCs w:val="28"/>
        </w:rPr>
        <w:t xml:space="preserve">ысота</w:t>
      </w:r>
      <w:r>
        <w:rPr>
          <w:iCs/>
          <w:spacing w:val="-8"/>
          <w:sz w:val="28"/>
          <w:szCs w:val="28"/>
        </w:rPr>
        <w:t xml:space="preserve"> сечения при его ширине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b=16,5 см</m:t>
        </m:r>
      </m:oMath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F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тр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rPr/>
                  <m:t>D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1</m:t>
                </m:r>
              </m:sub>
            </m:sSub>
          </m:num>
          <m:den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rPr/>
                  <m:t>R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с</m:t>
                </m:r>
              </m:sub>
            </m:sSub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rPr>
                <m:sty m:val="p"/>
              </m:rPr>
              <m:t>81,67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0,3∙1,5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=181,5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r>
          <w:rPr>
            <w:rFonts w:ascii="Cambria Math" w:hAnsi="Cambria Math"/>
            <w:spacing w:val="-8"/>
            <w:sz w:val="28"/>
            <w:szCs w:val="28"/>
          </w:rPr>
          <m:rPr/>
          <m:t>h=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rPr/>
                  <m:t>F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тр</m:t>
                </m:r>
              </m:sup>
            </m:sSup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b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181,5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16,5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=11 см</m:t>
        </m:r>
      </m:oMath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Принимаем раскос из </w:t>
      </w:r>
      <w:r>
        <w:rPr>
          <w:iCs/>
          <w:spacing w:val="-8"/>
          <w:sz w:val="28"/>
          <w:szCs w:val="28"/>
        </w:rPr>
        <w:t xml:space="preserve">5</w:t>
      </w:r>
      <w:r>
        <w:rPr>
          <w:iCs/>
          <w:spacing w:val="-8"/>
          <w:sz w:val="28"/>
          <w:szCs w:val="28"/>
        </w:rPr>
        <w:t xml:space="preserve"> досок </w:t>
      </w:r>
      <w:r>
        <w:rPr>
          <w:i/>
          <w:iCs/>
          <w:spacing w:val="-8"/>
          <w:sz w:val="28"/>
          <w:szCs w:val="28"/>
        </w:rPr>
        <w:t xml:space="preserve">1</w:t>
      </w:r>
      <w:r>
        <w:rPr>
          <w:i/>
          <w:iCs/>
          <w:spacing w:val="-8"/>
          <w:sz w:val="28"/>
          <w:szCs w:val="28"/>
        </w:rPr>
        <w:t xml:space="preserve">75</w:t>
      </w:r>
      <w:r>
        <w:rPr>
          <w:i/>
          <w:iCs/>
          <w:spacing w:val="-8"/>
          <w:sz w:val="28"/>
          <w:szCs w:val="28"/>
        </w:rPr>
        <w:t xml:space="preserve">х1</w:t>
      </w:r>
      <w:r>
        <w:rPr>
          <w:i/>
          <w:iCs/>
          <w:spacing w:val="-8"/>
          <w:sz w:val="28"/>
          <w:szCs w:val="28"/>
        </w:rPr>
        <w:t xml:space="preserve">65</w:t>
      </w:r>
      <w:r>
        <w:rPr>
          <w:i/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мм с площадью сечения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F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бр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r>
          <w:rPr>
            <w:rFonts w:ascii="Cambria Math" w:hAnsi="Cambria Math"/>
            <w:spacing w:val="-8"/>
            <w:sz w:val="28"/>
            <w:szCs w:val="28"/>
            <w:lang w:val="en-US"/>
          </w:rPr>
          <m:rPr/>
          <m:t>b</m:t>
        </m:r>
        <m:r>
          <w:rPr>
            <w:rFonts w:ascii="Cambria Math" w:hAnsi="Cambria Math"/>
            <w:spacing w:val="-8"/>
            <w:sz w:val="28"/>
            <w:szCs w:val="28"/>
          </w:rPr>
          <m:rPr/>
          <m:t>h=</m:t>
        </m:r>
        <m:r>
          <w:rPr>
            <w:rFonts w:ascii="Cambria Math" w:hAnsi="Cambria Math"/>
            <w:spacing w:val="-8"/>
            <w:sz w:val="28"/>
            <w:szCs w:val="28"/>
          </w:rPr>
          <m:rPr/>
          <m:t>16,5∙</m:t>
        </m:r>
        <m:d>
          <m:d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5∙3,5</m:t>
            </m:r>
          </m:e>
        </m:d>
        <m:r>
          <w:rPr>
            <w:rFonts w:ascii="Cambria Math" w:hAnsi="Cambria Math"/>
            <w:spacing w:val="-8"/>
            <w:sz w:val="28"/>
            <w:szCs w:val="28"/>
          </w:rPr>
          <m:rPr/>
          <m:t>=288,75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Проверяем раскос на продольный изгиб в плоскости наименьшей жесткости:</w:t>
      </w:r>
      <w:r/>
    </w:p>
    <w:p>
      <w:pPr>
        <w:ind w:firstLine="709"/>
        <w:jc w:val="both"/>
        <w:spacing w:line="360" w:lineRule="auto"/>
        <w:widowControl w:val="off"/>
        <w:rPr>
          <w:i/>
          <w:iCs/>
          <w:spacing w:val="-8"/>
          <w:sz w:val="28"/>
          <w:szCs w:val="28"/>
          <w:lang w:val="en-US"/>
        </w:rPr>
      </w:pPr>
      <w:r/>
      <m:oMathPara>
        <m:oMathParaPr/>
        <m:oMath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1</m:t>
                  </m:r>
                </m:sub>
              </m:sSub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φ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F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расч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81,67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0,252∙288,75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=1,12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&lt;1,5∙1∙0,989=1,48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где </w:t>
      </w:r>
      <m:oMath>
        <m:r>
          <w:rPr>
            <w:rFonts w:ascii="Cambria Math" w:hAnsi="Cambria Math"/>
            <w:spacing w:val="-8"/>
            <w:sz w:val="28"/>
            <w:szCs w:val="28"/>
            <w:lang w:val="en-US"/>
          </w:rPr>
          <m:rPr/>
          <m:t>φ</m:t>
        </m:r>
      </m:oMath>
      <w:r>
        <w:rPr>
          <w:iCs/>
          <w:spacing w:val="-8"/>
          <w:sz w:val="28"/>
          <w:szCs w:val="28"/>
        </w:rPr>
        <w:t xml:space="preserve"> - коэффициент продольного изгиба, определяемый по максимальной гибкости стержня.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λ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макс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rPr/>
                  <m:t>l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БЕ</m:t>
                </m:r>
              </m:sub>
            </m:sSub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0,289</m:t>
            </m:r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h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552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0,289∙17,5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=109,1&lt;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λ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пр</m:t>
                </m:r>
              </m:sub>
            </m:sSub>
          </m:e>
        </m:d>
        <m:r>
          <w:rPr>
            <w:rFonts w:ascii="Cambria Math" w:hAnsi="Cambria Math"/>
            <w:spacing w:val="-8"/>
            <w:sz w:val="28"/>
            <w:szCs w:val="28"/>
          </w:rPr>
          <m:rPr/>
          <m:t>=150</m:t>
        </m:r>
      </m:oMath>
      <w:r>
        <w:rPr>
          <w:iCs/>
          <w:spacing w:val="-8"/>
          <w:sz w:val="28"/>
          <w:szCs w:val="28"/>
        </w:rPr>
        <w:t xml:space="preserve">, </w:t>
      </w:r>
      <m:oMath>
        <m:r>
          <w:rPr>
            <w:rFonts w:ascii="Cambria Math" w:hAnsi="Cambria Math"/>
            <w:spacing w:val="-8"/>
            <w:sz w:val="28"/>
            <w:szCs w:val="28"/>
            <w:lang w:val="en-US"/>
          </w:rPr>
          <m:rPr/>
          <m:t>φ</m:t>
        </m:r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3000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λ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2</m:t>
                </m:r>
              </m:sup>
            </m:sSup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3000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109,1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2</m:t>
                </m:r>
              </m:sup>
            </m:sSup>
          </m:den>
        </m:f>
        <m:r>
          <w:rPr>
            <w:rFonts w:ascii="Cambria Math" w:hAnsi="Cambria Math"/>
            <w:spacing w:val="-8"/>
            <w:sz w:val="28"/>
            <w:szCs w:val="28"/>
          </w:rPr>
          <m:rPr/>
          <m:t>=0,252</m:t>
        </m:r>
      </m:oMath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b/>
          <w:i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  <w:t xml:space="preserve">Стойка Г-Е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Расчетное усилие в стойке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V=75,46 кН</m:t>
        </m:r>
      </m:oMath>
      <w:r>
        <w:rPr>
          <w:iCs/>
          <w:spacing w:val="-8"/>
          <w:sz w:val="28"/>
          <w:szCs w:val="28"/>
        </w:rPr>
        <w:t xml:space="preserve">. Стойку проектируем из круглого тяжа. Требуемая площадь сечения тяжа нетто по ослабленному нарезкой сечению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  <w:lang w:val="en-US"/>
        </w:rPr>
      </w:pPr>
      <w:r/>
      <m:oMathPara>
        <m:oMathParaPr/>
        <m:oMath>
          <m:sSubSup>
            <m:sSubSupPr>
              <m:alnScr m:val="off"/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F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нт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тр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V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0,8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р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75,46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0,8∙21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=4,49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 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rPr/>
                <m:t>2</m:t>
              </m:r>
            </m:sup>
          </m:sSup>
        </m:oMath>
      </m:oMathPara>
      <w:r/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Принимаем стержень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d=25 мм</m:t>
        </m:r>
      </m:oMath>
      <w:r>
        <w:rPr>
          <w:iCs/>
          <w:spacing w:val="-8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F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нт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=4,909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.</w:t>
      </w:r>
      <w:r/>
    </w:p>
    <w:p>
      <w:pPr>
        <w:pStyle w:val="824"/>
        <w:ind w:firstLine="709"/>
        <w:jc w:val="both"/>
        <w:spacing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 xml:space="preserve">6. Расчет и конструирование узловых соединений.</w:t>
      </w:r>
      <w:r/>
    </w:p>
    <w:p>
      <w:pPr>
        <w:jc w:val="center"/>
        <w:spacing w:line="360" w:lineRule="auto"/>
        <w:widowControl w:val="off"/>
        <w:rPr>
          <w:b/>
          <w:i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</w:r>
      <w:r/>
    </w:p>
    <w:p>
      <w:pPr>
        <w:jc w:val="center"/>
        <w:spacing w:line="360" w:lineRule="auto"/>
        <w:widowControl w:val="off"/>
        <w:rPr>
          <w:b/>
          <w:i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7563" cy="6422315"/>
                <wp:effectExtent l="0" t="0" r="2540" b="0"/>
                <wp:docPr id="25" name="Рисунок 1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р-Модел1ь.jp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rcRect l="13486" t="0" r="11557" b="0"/>
                        <a:stretch/>
                      </pic:blipFill>
                      <pic:spPr bwMode="auto">
                        <a:xfrm>
                          <a:off x="0" y="0"/>
                          <a:ext cx="6030614" cy="64362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mso-wrap-distance-left:0.0pt;mso-wrap-distance-top:0.0pt;mso-wrap-distance-right:0.0pt;mso-wrap-distance-bottom:0.0pt;width:473.8pt;height:505.7pt;" stroked="f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824"/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6 - Узлы фермы</w:t>
      </w:r>
      <w:r/>
    </w:p>
    <w:p>
      <w:pPr>
        <w:ind w:firstLine="709"/>
        <w:jc w:val="both"/>
        <w:spacing w:line="360" w:lineRule="auto"/>
        <w:widowControl w:val="off"/>
        <w:rPr>
          <w:b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  <w:t xml:space="preserve">Коньковый узел Г</w:t>
      </w:r>
      <w:r/>
    </w:p>
    <w:p>
      <w:pPr>
        <w:ind w:firstLine="709"/>
        <w:jc w:val="both"/>
        <w:spacing w:line="360" w:lineRule="auto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В узле Г соединяются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панели Б-Г, Г-Д, а также крепится тяж стойки Г-Е. Кре</w:t>
      </w:r>
      <w:r>
        <w:rPr>
          <w:iCs/>
          <w:spacing w:val="-8"/>
          <w:sz w:val="28"/>
          <w:szCs w:val="28"/>
        </w:rPr>
        <w:t xml:space="preserve">п</w:t>
      </w:r>
      <w:r>
        <w:rPr>
          <w:iCs/>
          <w:spacing w:val="-8"/>
          <w:sz w:val="28"/>
          <w:szCs w:val="28"/>
        </w:rPr>
        <w:t xml:space="preserve">ление растянутой стойки к коньковому узлу производим при помощи шайбы. Разм</w:t>
      </w:r>
      <w:r>
        <w:rPr>
          <w:iCs/>
          <w:spacing w:val="-8"/>
          <w:sz w:val="28"/>
          <w:szCs w:val="28"/>
        </w:rPr>
        <w:t xml:space="preserve">е</w:t>
      </w:r>
      <w:r>
        <w:rPr>
          <w:iCs/>
          <w:spacing w:val="-8"/>
          <w:sz w:val="28"/>
          <w:szCs w:val="28"/>
        </w:rPr>
        <w:t xml:space="preserve">ры шайбы определяем из условия смятия верхнего пояса под углом</w:t>
      </w:r>
      <w:r/>
    </w:p>
    <w:p>
      <w:pPr>
        <w:jc w:val="both"/>
        <w:spacing w:line="360" w:lineRule="auto"/>
        <w:widowControl w:val="off"/>
        <w:rPr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=63,43°&gt;60°</m:t>
        </m:r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</w:r>
      <w:r/>
    </w:p>
    <w:p>
      <w:pPr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w:bookmarkStart w:id="7" w:name="_Toc102948020"/>
      <w:r>
        <w:rPr>
          <w:iCs/>
          <w:spacing w:val="-8"/>
          <w:sz w:val="28"/>
          <w:szCs w:val="28"/>
        </w:rPr>
        <w:t xml:space="preserve">Необходимая площадь смятия верхнего пояса фермы</w:t>
      </w:r>
      <w:r/>
    </w:p>
    <w:p>
      <w:pPr>
        <w:ind w:firstLine="709"/>
        <w:jc w:val="both"/>
        <w:spacing w:line="360" w:lineRule="auto"/>
        <w:widowControl w:val="off"/>
        <w:rPr>
          <w:i/>
          <w:iCs/>
          <w:spacing w:val="-8"/>
          <w:sz w:val="28"/>
          <w:szCs w:val="28"/>
          <w:lang w:val="en-US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3</m:t>
                  </m:r>
                </m:sub>
              </m:sSub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1+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rPr/>
                        <m:t>1,5</m:t>
                      </m:r>
                    </m:num>
                    <m:den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rPr/>
                        <m:t>0,3</m:t>
                      </m:r>
                    </m:den>
                  </m:f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-1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sin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3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3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=0,388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  <w:lang w:val="en-US"/>
        </w:rPr>
      </w:pPr>
      <w:r/>
      <m:oMathPara>
        <m:oMathParaPr/>
        <m:oMath>
          <m:sSubSup>
            <m:sSubSupPr>
              <m:alnScr m:val="off"/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F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см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тр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см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rPr/>
                        <m:t>∝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rPr/>
                        <m:t>3</m:t>
                      </m:r>
                    </m:sub>
                  </m:sSub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rPr>
                  <m:sty m:val="p"/>
                </m:rPr>
                <m:t>75,46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0,388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=194,5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 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rPr/>
                <m:t>2</m:t>
              </m:r>
            </m:sup>
          </m:sSup>
        </m:oMath>
      </m:oMathPara>
      <w:r/>
      <w:r/>
    </w:p>
    <w:p>
      <w:pPr>
        <w:jc w:val="both"/>
        <w:spacing w:line="360" w:lineRule="auto"/>
        <w:widowControl w:val="off"/>
        <w:rPr>
          <w:iCs/>
          <w:spacing w:val="-8"/>
          <w:sz w:val="28"/>
          <w:szCs w:val="28"/>
          <w:lang w:val="en-US"/>
        </w:rPr>
      </w:pPr>
      <w:r>
        <w:rPr>
          <w:iCs/>
          <w:spacing w:val="-8"/>
          <w:sz w:val="28"/>
          <w:szCs w:val="28"/>
          <w:lang w:val="en-US"/>
        </w:rPr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Ширину шайбы принимаем равной ширине верхнего пояса </w:t>
      </w:r>
      <w:r>
        <w:rPr>
          <w:i/>
          <w:iCs/>
          <w:spacing w:val="-8"/>
          <w:sz w:val="28"/>
          <w:szCs w:val="28"/>
          <w:lang w:val="en-US"/>
        </w:rPr>
        <w:t xml:space="preserve">b</w:t>
      </w:r>
      <w:r>
        <w:rPr>
          <w:i/>
          <w:iCs/>
          <w:spacing w:val="-8"/>
          <w:sz w:val="28"/>
          <w:szCs w:val="28"/>
          <w:vertAlign w:val="subscript"/>
        </w:rPr>
        <w:t xml:space="preserve">ш</w:t>
      </w:r>
      <w:r>
        <w:rPr>
          <w:i/>
          <w:iCs/>
          <w:spacing w:val="-8"/>
          <w:sz w:val="28"/>
          <w:szCs w:val="28"/>
        </w:rPr>
        <w:t xml:space="preserve">=</w:t>
      </w:r>
      <w:r>
        <w:rPr>
          <w:i/>
          <w:iCs/>
          <w:spacing w:val="-8"/>
          <w:sz w:val="28"/>
          <w:szCs w:val="28"/>
          <w:lang w:val="en-US"/>
        </w:rPr>
        <w:t xml:space="preserve">b</w:t>
      </w:r>
      <w:r>
        <w:rPr>
          <w:i/>
          <w:iCs/>
          <w:spacing w:val="-8"/>
          <w:sz w:val="28"/>
          <w:szCs w:val="28"/>
        </w:rPr>
        <w:t xml:space="preserve">=1</w:t>
      </w:r>
      <w:r>
        <w:rPr>
          <w:i/>
          <w:iCs/>
          <w:spacing w:val="-8"/>
          <w:sz w:val="28"/>
          <w:szCs w:val="28"/>
        </w:rPr>
        <w:t xml:space="preserve">6,5</w:t>
      </w:r>
      <w:r>
        <w:rPr>
          <w:i/>
          <w:iCs/>
          <w:spacing w:val="-8"/>
          <w:sz w:val="28"/>
          <w:szCs w:val="28"/>
        </w:rPr>
        <w:t xml:space="preserve"> </w:t>
      </w:r>
      <w:r>
        <w:rPr>
          <w:i/>
          <w:iCs/>
          <w:spacing w:val="-8"/>
          <w:sz w:val="28"/>
          <w:szCs w:val="28"/>
        </w:rPr>
        <w:t xml:space="preserve">см</w:t>
      </w:r>
      <w:r>
        <w:rPr>
          <w:iCs/>
          <w:spacing w:val="-8"/>
          <w:sz w:val="28"/>
          <w:szCs w:val="28"/>
        </w:rPr>
        <w:t xml:space="preserve">, т</w:t>
      </w:r>
      <w:r>
        <w:rPr>
          <w:iCs/>
          <w:spacing w:val="-8"/>
          <w:sz w:val="28"/>
          <w:szCs w:val="28"/>
        </w:rPr>
        <w:t xml:space="preserve">о</w:t>
      </w:r>
      <w:r>
        <w:rPr>
          <w:iCs/>
          <w:spacing w:val="-8"/>
          <w:sz w:val="28"/>
          <w:szCs w:val="28"/>
        </w:rPr>
        <w:t xml:space="preserve">гда размер второй стороны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Para>
        <m:oMathParaPr/>
        <m:oMath>
          <m:sSubSup>
            <m:sSubSupPr>
              <m:alnScr m:val="off"/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l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ш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'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sSubSup>
                <m:sSubSupPr>
                  <m:alnScr m:val="off"/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F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см</m:t>
                  </m:r>
                </m:sub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тр</m:t>
                  </m:r>
                </m:sup>
              </m:sSubSup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b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194,5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16,5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=11,79 см</m:t>
          </m:r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Учитывая конструктивную прорезь в верхнем поясе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n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=3 см</m:t>
        </m:r>
      </m:oMath>
      <w:r>
        <w:rPr>
          <w:iCs/>
          <w:spacing w:val="-8"/>
          <w:sz w:val="28"/>
          <w:szCs w:val="28"/>
        </w:rPr>
        <w:t xml:space="preserve">, принимаем шайбу длиной </w:t>
      </w:r>
      <m:oMath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l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ш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=15 см&gt;</m:t>
        </m:r>
        <m:sSubSup>
          <m:sSubSupPr>
            <m:alnScr m:val="off"/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l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ш</m:t>
            </m:r>
          </m:sub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'</m:t>
            </m:r>
          </m:sup>
        </m:sSubSup>
        <m:r>
          <w:rPr>
            <w:rFonts w:ascii="Cambria Math" w:hAnsi="Cambria Math"/>
            <w:spacing w:val="-8"/>
            <w:sz w:val="28"/>
            <w:szCs w:val="28"/>
          </w:rPr>
          <m:rPr/>
          <m:t>+3 см</m:t>
        </m:r>
      </m:oMath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Толщину шайбы  определим из условия </w:t>
      </w:r>
      <w:r>
        <w:rPr>
          <w:iCs/>
          <w:spacing w:val="-8"/>
          <w:sz w:val="28"/>
          <w:szCs w:val="28"/>
        </w:rPr>
        <w:t xml:space="preserve">ее </w:t>
      </w:r>
      <w:r>
        <w:rPr>
          <w:iCs/>
          <w:spacing w:val="-8"/>
          <w:sz w:val="28"/>
          <w:szCs w:val="28"/>
        </w:rPr>
        <w:t xml:space="preserve">изгиба, как консоли с вылетом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c=0,5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l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ш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=8 см</m:t>
        </m:r>
      </m:oMath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Интенсивность  давления  на шайбу, равная напряжению смятия под шайбой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  <w:lang w:val="en-US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q=σ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см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V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b(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l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ш</m:t>
                  </m:r>
                </m:sup>
              </m:s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c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n</m:t>
                  </m:r>
                </m:sub>
              </m:s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rPr>
                  <m:sty m:val="p"/>
                </m:rPr>
                <m:t>75,46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16,5(15-3)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=0,381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Изгибающий момент в полосе шайбы шириной </w:t>
      </w:r>
      <w:r>
        <w:rPr>
          <w:iCs/>
          <w:spacing w:val="-8"/>
          <w:sz w:val="28"/>
          <w:szCs w:val="28"/>
        </w:rPr>
        <w:t xml:space="preserve">1 см</w:t>
      </w:r>
      <w:r>
        <w:rPr>
          <w:iCs/>
          <w:spacing w:val="-8"/>
          <w:sz w:val="28"/>
          <w:szCs w:val="28"/>
        </w:rPr>
        <w:t xml:space="preserve"> с учетом прорези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0,5</m:t>
        </m:r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c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n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=1,5 см</m:t>
        </m:r>
      </m:oMath>
      <w:r>
        <w:rPr>
          <w:iCs/>
          <w:spacing w:val="-8"/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r>
          <w:rPr>
            <w:rFonts w:ascii="Cambria Math" w:hAnsi="Cambria Math"/>
            <w:spacing w:val="-8"/>
            <w:sz w:val="28"/>
            <w:szCs w:val="28"/>
          </w:rPr>
          <m:rPr/>
          <m:t>M=0,5q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c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2</m:t>
                </m:r>
              </m:sup>
            </m:s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-</m:t>
            </m:r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pacing w:val="-8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pacing w:val="-8"/>
                        <w:sz w:val="28"/>
                        <w:szCs w:val="28"/>
                      </w:rPr>
                      <m:rPr/>
                      <m:t>0,5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pacing w:val="-8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8"/>
                            <w:sz w:val="28"/>
                            <w:szCs w:val="28"/>
                          </w:rPr>
                          <m:rPr/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8"/>
                            <w:sz w:val="28"/>
                            <w:szCs w:val="28"/>
                          </w:rPr>
                          <m:rPr/>
                          <m:t>n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2</m:t>
                </m:r>
              </m:sup>
            </m:sSup>
          </m:e>
        </m:d>
        <m:r>
          <w:rPr>
            <w:rFonts w:ascii="Cambria Math" w:hAnsi="Cambria Math"/>
            <w:spacing w:val="-8"/>
            <w:sz w:val="28"/>
            <w:szCs w:val="28"/>
          </w:rPr>
          <m:rPr/>
          <m:t>=0,5∙0,381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8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2</m:t>
                </m:r>
              </m:sup>
            </m:s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-</m:t>
            </m:r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pacing w:val="-8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pacing w:val="-8"/>
                        <w:sz w:val="28"/>
                        <w:szCs w:val="28"/>
                      </w:rPr>
                      <m:rPr/>
                      <m:t>0,5∙3</m:t>
                    </m:r>
                  </m:e>
                </m:d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rPr/>
                  <m:t>2</m:t>
                </m:r>
              </m:sup>
            </m:sSup>
          </m:e>
        </m:d>
        <m:r>
          <w:rPr>
            <w:rFonts w:ascii="Cambria Math" w:hAnsi="Cambria Math"/>
            <w:spacing w:val="-8"/>
            <w:sz w:val="28"/>
            <w:szCs w:val="28"/>
          </w:rPr>
          <m:rPr/>
          <m:t>=11,76 кН∙см</m:t>
        </m:r>
      </m:oMath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Необходимую толщину шайбы  определяем из условия работы шайбы на изгиб с учетом отверстия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d=3см.</m:t>
        </m:r>
      </m:oMath>
      <w:r/>
      <w:r/>
    </w:p>
    <w:p>
      <w:pPr>
        <w:ind w:firstLine="709"/>
        <w:jc w:val="both"/>
        <w:spacing w:line="360" w:lineRule="auto"/>
        <w:widowControl w:val="off"/>
        <w:rPr>
          <w:i/>
          <w:iCs/>
          <w:spacing w:val="-8"/>
          <w:sz w:val="28"/>
          <w:szCs w:val="28"/>
          <w:lang w:val="en-US"/>
        </w:rPr>
      </w:pPr>
      <w:r/>
      <m:oMathPara>
        <m:oMathParaPr/>
        <m:oMath>
          <m:r>
            <w:rPr>
              <w:rFonts w:ascii="Cambria Math" w:hAnsi="Cambria Math"/>
              <w:spacing w:val="-8"/>
              <w:sz w:val="28"/>
              <w:szCs w:val="28"/>
            </w:rPr>
            <m:rPr/>
            <m:t>M=</m:t>
          </m:r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W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ш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R=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11</m:t>
              </m:r>
              <m:sSubSup>
                <m:sSubSupPr>
                  <m:alnScr m:val="off"/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δ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ш</m:t>
                  </m:r>
                </m:sub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14∙6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R</m:t>
          </m:r>
        </m:oMath>
      </m:oMathPara>
      <w:r/>
      <w:r/>
    </w:p>
    <w:p>
      <w:pPr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где 11/14 – коэффициент, учитывающий фактическое защемление шайбы болтом с учетом ослабления отверстием</w:t>
      </w:r>
      <w:r/>
    </w:p>
    <w:p>
      <w:pPr>
        <w:pStyle w:val="824"/>
        <w:ind w:firstLine="709"/>
        <w:jc w:val="both"/>
        <w:spacing w:line="360" w:lineRule="auto"/>
        <w:rPr>
          <w:rFonts w:ascii="Times New Roman" w:hAnsi="Times New Roman"/>
          <w:i w:val="0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δ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ш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=</m:t>
        </m:r>
        <m:rad>
          <m:radPr>
            <m:degHide m:val="on"/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Cambria Math" w:eastAsia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/>
                    <w:i w:val="0"/>
                    <w:iCs w:val="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6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rPr>
                    <m:sty m:val="p"/>
                  </m:rPr>
                  <m:t>M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∙14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R∙11</m:t>
                </m:r>
              </m:den>
            </m:f>
          </m:e>
        </m:rad>
        <m:r>
          <w:rPr>
            <w:rFonts w:ascii="Cambria Math" w:hAnsi="Cambria Math"/>
            <w:sz w:val="28"/>
            <w:szCs w:val="28"/>
          </w:rPr>
          <m:rPr>
            <m:sty m:val="p"/>
          </m:rPr>
          <m:t>=</m:t>
        </m:r>
        <m:rad>
          <m:radPr>
            <m:degHide m:val="on"/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radPr>
          <m:deg>
            <m:r>
              <w:rPr>
                <w:rFonts w:ascii="Cambria Math" w:hAnsi="Cambria Math" w:cs="Cambria Math" w:eastAsia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/>
                    <w:i w:val="0"/>
                    <w:iCs w:val="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6∙11,76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∙14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rPr>
                    <m:sty m:val="p"/>
                  </m:rPr>
                  <m:t>21∙11</m:t>
                </m:r>
              </m:den>
            </m:f>
          </m:e>
        </m:rad>
        <m:r>
          <w:rPr>
            <w:rFonts w:ascii="Cambria Math" w:hAnsi="Cambria Math"/>
            <w:sz w:val="28"/>
            <w:szCs w:val="28"/>
          </w:rPr>
          <m:rPr>
            <m:sty m:val="p"/>
          </m:rPr>
          <m:t>=2,0 см</m:t>
        </m:r>
      </m:oMath>
      <w:r>
        <w:rPr>
          <w:rFonts w:ascii="Times New Roman" w:hAnsi="Times New Roman"/>
          <w:i w:val="0"/>
          <w:sz w:val="28"/>
          <w:szCs w:val="28"/>
        </w:rPr>
        <w:t xml:space="preserve">,</w:t>
      </w:r>
      <w:r/>
    </w:p>
    <w:p>
      <w:pPr>
        <w:pStyle w:val="824"/>
        <w:ind w:firstLine="709"/>
        <w:jc w:val="both"/>
        <w:spacing w:line="360" w:lineRule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 xml:space="preserve">принимаем </w:t>
      </w:r>
      <m:oMath>
        <m:r>
          <w:rPr>
            <w:rFonts w:ascii="Cambria Math" w:hAnsi="Cambria Math"/>
            <w:sz w:val="28"/>
            <w:szCs w:val="28"/>
          </w:rPr>
          <m:rPr>
            <m:sty m:val="p"/>
          </m:rPr>
          <m:t>δ</m:t>
        </m:r>
        <m:r>
          <w:rPr>
            <w:rFonts w:ascii="Cambria Math" w:hAnsi="Times New Roman"/>
            <w:sz w:val="28"/>
            <w:szCs w:val="28"/>
          </w:rPr>
          <m:rPr>
            <m:sty m:val="p"/>
          </m:rPr>
          <m:t>=20 </m:t>
        </m:r>
        <m:r>
          <w:rPr>
            <w:rFonts w:ascii="Cambria Math" w:hAnsi="Times New Roman"/>
            <w:sz w:val="28"/>
            <w:szCs w:val="28"/>
          </w:rPr>
          <m:rPr>
            <m:sty m:val="p"/>
          </m:rPr>
          <m:t>мм</m:t>
        </m:r>
      </m:oMath>
      <w:r>
        <w:rPr>
          <w:rFonts w:ascii="Times New Roman" w:hAnsi="Times New Roman"/>
          <w:i w:val="0"/>
          <w:iCs w:val="0"/>
          <w:sz w:val="28"/>
          <w:szCs w:val="28"/>
        </w:rPr>
        <w:t xml:space="preserve">. Размеры деревянной накладки и количество болтов для ее крепления определяем из расчета на монтажные усилия.</w:t>
      </w:r>
      <w:r/>
    </w:p>
    <w:p>
      <w:pPr>
        <w:pStyle w:val="824"/>
        <w:ind w:firstLine="709"/>
        <w:jc w:val="both"/>
        <w:spacing w:line="360" w:lineRule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</w:r>
      <w:r/>
    </w:p>
    <w:p>
      <w:pPr>
        <w:ind w:firstLine="709"/>
        <w:jc w:val="both"/>
        <w:spacing w:line="360" w:lineRule="auto"/>
        <w:widowControl w:val="off"/>
        <w:rPr>
          <w:b/>
          <w:i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  <w:t xml:space="preserve">Узел Б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Необходимую площадь смятия верхнего пояса раскосом Б-Е определяем из у</w:t>
      </w:r>
      <w:r>
        <w:rPr>
          <w:iCs/>
          <w:spacing w:val="-8"/>
          <w:sz w:val="28"/>
          <w:szCs w:val="28"/>
        </w:rPr>
        <w:t xml:space="preserve">с</w:t>
      </w:r>
      <w:r>
        <w:rPr>
          <w:iCs/>
          <w:spacing w:val="-8"/>
          <w:sz w:val="28"/>
          <w:szCs w:val="28"/>
        </w:rPr>
        <w:t xml:space="preserve">ловия смятия раскоса под углом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∝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5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=58,28°</m:t>
        </m:r>
      </m:oMath>
      <w:r>
        <w:rPr>
          <w:iCs/>
          <w:spacing w:val="-8"/>
          <w:sz w:val="28"/>
          <w:szCs w:val="28"/>
        </w:rPr>
        <w:t xml:space="preserve">. Необходимая пл</w:t>
      </w:r>
      <w:r>
        <w:rPr>
          <w:iCs/>
          <w:spacing w:val="-8"/>
          <w:sz w:val="28"/>
          <w:szCs w:val="28"/>
        </w:rPr>
        <w:t xml:space="preserve">ощадь</w:t>
      </w:r>
      <w:r>
        <w:rPr>
          <w:iCs/>
          <w:spacing w:val="-8"/>
          <w:sz w:val="28"/>
          <w:szCs w:val="28"/>
        </w:rPr>
        <w:t xml:space="preserve"> смятия при усилии в раскосе</w:t>
      </w:r>
      <w:r>
        <w:rPr>
          <w:iCs/>
          <w:spacing w:val="-8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D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1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rPr>
            <m:sty m:val="p"/>
          </m:rPr>
          <m:t>81,67</m:t>
        </m:r>
        <m:r>
          <w:rPr>
            <w:rFonts w:ascii="Cambria Math" w:hAnsi="Cambria Math"/>
            <w:spacing w:val="-8"/>
            <w:sz w:val="28"/>
            <w:szCs w:val="28"/>
          </w:rPr>
          <m:rPr/>
          <m:t> кН</m:t>
        </m:r>
      </m:oMath>
      <w:r/>
      <w:r/>
    </w:p>
    <w:p>
      <w:pPr>
        <w:ind w:firstLine="709"/>
        <w:jc w:val="both"/>
        <w:spacing w:line="360" w:lineRule="auto"/>
        <w:widowControl w:val="off"/>
        <w:rPr>
          <w:i/>
          <w:iCs/>
          <w:spacing w:val="-8"/>
          <w:sz w:val="28"/>
          <w:szCs w:val="28"/>
          <w:lang w:val="en-US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5</m:t>
                  </m:r>
                </m:sub>
              </m:sSub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1+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rPr/>
                        <m:t>1,5</m:t>
                      </m:r>
                    </m:num>
                    <m:den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rPr/>
                        <m:t>0,3</m:t>
                      </m:r>
                    </m:den>
                  </m:f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-1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sin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3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5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=0,433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  <w:lang w:val="en-US"/>
        </w:rPr>
      </w:pPr>
      <w:r/>
      <m:oMathPara>
        <m:oMathParaPr/>
        <m:oMath>
          <m:sSubSup>
            <m:sSubSupPr>
              <m:alnScr m:val="off"/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F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см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тр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см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rPr/>
                        <m:t>∝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rPr/>
                        <m:t>3</m:t>
                      </m:r>
                    </m:sub>
                  </m:sSub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rPr>
                  <m:sty m:val="p"/>
                </m:rPr>
                <m:t>81,67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0,433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=188,6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 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rPr/>
                <m:t>2</m:t>
              </m:r>
            </m:sup>
          </m:sSup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Опирание</w:t>
      </w:r>
      <w:r>
        <w:rPr>
          <w:iCs/>
          <w:spacing w:val="-8"/>
          <w:sz w:val="28"/>
          <w:szCs w:val="28"/>
        </w:rPr>
        <w:t xml:space="preserve"> раскоса в верхний пояс проектируем всей площадью сечения, тогда площадь смятия верхнего пояса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F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см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=17,5∙16,5=288,75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rPr/>
              <m:t> 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rPr/>
              <m:t>2</m:t>
            </m:r>
          </m:sup>
        </m:sSup>
      </m:oMath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Раскос к верхнему поясу крепится при помощи металлических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накл</w:t>
      </w:r>
      <w:r>
        <w:rPr>
          <w:iCs/>
          <w:spacing w:val="-8"/>
          <w:sz w:val="28"/>
          <w:szCs w:val="28"/>
        </w:rPr>
        <w:t xml:space="preserve">а</w:t>
      </w:r>
      <w:r>
        <w:rPr>
          <w:iCs/>
          <w:spacing w:val="-8"/>
          <w:sz w:val="28"/>
          <w:szCs w:val="28"/>
        </w:rPr>
        <w:t xml:space="preserve">док 6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мм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и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стяжного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болта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  <w:lang w:val="en-US"/>
        </w:rPr>
        <w:t xml:space="preserve">d</w:t>
      </w:r>
      <w:r>
        <w:rPr>
          <w:iCs/>
          <w:spacing w:val="-8"/>
          <w:sz w:val="28"/>
          <w:szCs w:val="28"/>
        </w:rPr>
        <w:t xml:space="preserve">=20мм. Накладки к раскосу прикрепляем гвоздями </w:t>
      </w:r>
      <w:r>
        <w:rPr>
          <w:iCs/>
          <w:spacing w:val="-8"/>
          <w:sz w:val="28"/>
          <w:szCs w:val="28"/>
          <w:lang w:val="en-US"/>
        </w:rPr>
        <w:t xml:space="preserve">d</w:t>
      </w:r>
      <w:r>
        <w:rPr>
          <w:iCs/>
          <w:spacing w:val="-8"/>
          <w:sz w:val="28"/>
          <w:szCs w:val="28"/>
          <w:vertAlign w:val="subscript"/>
        </w:rPr>
        <w:t xml:space="preserve">гв</w:t>
      </w:r>
      <w:r>
        <w:rPr>
          <w:iCs/>
          <w:spacing w:val="-8"/>
          <w:sz w:val="28"/>
          <w:szCs w:val="28"/>
        </w:rPr>
        <w:t xml:space="preserve">=4,5мм, </w:t>
      </w:r>
      <w:r>
        <w:rPr>
          <w:iCs/>
          <w:spacing w:val="-8"/>
          <w:sz w:val="28"/>
          <w:szCs w:val="28"/>
          <w:lang w:val="en-US"/>
        </w:rPr>
        <w:t xml:space="preserve">l</w:t>
      </w:r>
      <w:r>
        <w:rPr>
          <w:iCs/>
          <w:spacing w:val="-8"/>
          <w:sz w:val="28"/>
          <w:szCs w:val="28"/>
          <w:vertAlign w:val="subscript"/>
        </w:rPr>
        <w:t xml:space="preserve">гв</w:t>
      </w:r>
      <w:r>
        <w:rPr>
          <w:iCs/>
          <w:spacing w:val="-8"/>
          <w:sz w:val="28"/>
          <w:szCs w:val="28"/>
        </w:rPr>
        <w:t xml:space="preserve">=125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мм через заранее просверленные отверстия.</w:t>
      </w:r>
      <w:r/>
    </w:p>
    <w:p>
      <w:pPr>
        <w:ind w:firstLine="709"/>
        <w:jc w:val="both"/>
        <w:spacing w:line="360" w:lineRule="auto"/>
        <w:widowControl w:val="off"/>
        <w:rPr>
          <w:b/>
          <w:i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  <w:t xml:space="preserve">Узел нижнего пояса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В узле Е проектируем стык клееных блоков нижнего пояса. Стык перекрываем накладками из брусьев 1</w:t>
      </w:r>
      <w:r>
        <w:rPr>
          <w:iCs/>
          <w:spacing w:val="-8"/>
          <w:sz w:val="28"/>
          <w:szCs w:val="28"/>
        </w:rPr>
        <w:t xml:space="preserve">25</w:t>
      </w:r>
      <w:r>
        <w:rPr>
          <w:iCs/>
          <w:spacing w:val="-8"/>
          <w:sz w:val="28"/>
          <w:szCs w:val="28"/>
        </w:rPr>
        <w:t xml:space="preserve">х</w:t>
      </w:r>
      <w:r>
        <w:rPr>
          <w:iCs/>
          <w:spacing w:val="-8"/>
          <w:sz w:val="28"/>
          <w:szCs w:val="28"/>
        </w:rPr>
        <w:t xml:space="preserve">255</w:t>
      </w:r>
      <w:r>
        <w:rPr>
          <w:iCs/>
          <w:spacing w:val="-8"/>
          <w:sz w:val="28"/>
          <w:szCs w:val="28"/>
        </w:rPr>
        <w:t xml:space="preserve"> мм. Расчетное усилие в нижнем поясе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U=185,9 кН</m:t>
        </m:r>
      </m:oMath>
      <w:r>
        <w:rPr>
          <w:iCs/>
          <w:spacing w:val="-8"/>
          <w:sz w:val="28"/>
          <w:szCs w:val="28"/>
        </w:rPr>
        <w:t xml:space="preserve">. 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Несущая способность нагельного соединения определяется как минимальная величина из трех: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T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см,с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=0,5</m:t>
        </m:r>
        <m:r>
          <w:rPr>
            <w:rFonts w:ascii="Cambria Math" w:hAnsi="Cambria Math"/>
            <w:spacing w:val="-8"/>
            <w:sz w:val="28"/>
            <w:szCs w:val="28"/>
            <w:lang w:val="en-US"/>
          </w:rPr>
          <m:rPr/>
          <m:t>cd</m:t>
        </m:r>
        <m:r>
          <w:rPr>
            <w:rFonts w:ascii="Cambria Math" w:hAnsi="Cambria Math"/>
            <w:spacing w:val="-8"/>
            <w:sz w:val="28"/>
            <w:szCs w:val="28"/>
          </w:rPr>
          <m:rPr/>
          <m:t>=0,5∙16,5∙2=16,5 кН</m:t>
        </m:r>
      </m:oMath>
      <w:r>
        <w:rPr>
          <w:iCs/>
          <w:spacing w:val="-8"/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T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см,a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=0,8</m:t>
        </m:r>
        <m:r>
          <w:rPr>
            <w:rFonts w:ascii="Cambria Math" w:hAnsi="Cambria Math"/>
            <w:spacing w:val="-8"/>
            <w:sz w:val="28"/>
            <w:szCs w:val="28"/>
            <w:lang w:val="en-US"/>
          </w:rPr>
          <m:rPr/>
          <m:t>ad</m:t>
        </m:r>
        <m:r>
          <w:rPr>
            <w:rFonts w:ascii="Cambria Math" w:hAnsi="Cambria Math"/>
            <w:spacing w:val="-8"/>
            <w:sz w:val="28"/>
            <w:szCs w:val="28"/>
          </w:rPr>
          <m:rPr/>
          <m:t>=0,8∙12,5∙2=20 кН</m:t>
        </m:r>
      </m:oMath>
      <w:r>
        <w:rPr>
          <w:iCs/>
          <w:spacing w:val="-8"/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T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и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=2,2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d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+0,025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a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=2,2∙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+0,025∙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12,5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=12,7 кН</m:t>
        </m:r>
      </m:oMath>
      <w:r>
        <w:rPr>
          <w:iCs/>
          <w:spacing w:val="-8"/>
          <w:sz w:val="28"/>
          <w:szCs w:val="28"/>
        </w:rPr>
        <w:t xml:space="preserve">,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но не более </w:t>
      </w:r>
      <m:oMath>
        <m:r>
          <w:rPr>
            <w:rFonts w:ascii="Cambria Math" w:hAnsi="Cambria Math"/>
            <w:spacing w:val="-8"/>
            <w:sz w:val="28"/>
            <w:szCs w:val="28"/>
          </w:rPr>
          <m:rPr/>
          <m:t>3,1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d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=3,1∙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rPr/>
          <m:t>=12,4 кН</m:t>
        </m:r>
      </m:oMath>
      <w:r>
        <w:rPr>
          <w:iCs/>
          <w:spacing w:val="-8"/>
          <w:sz w:val="28"/>
          <w:szCs w:val="28"/>
        </w:rPr>
        <w:t xml:space="preserve">,</w:t>
      </w:r>
      <w:r/>
    </w:p>
    <w:p>
      <w:pPr>
        <w:pStyle w:val="824"/>
        <w:ind w:firstLine="709"/>
        <w:jc w:val="both"/>
        <w:spacing w:line="360" w:lineRule="auto"/>
        <w:rPr>
          <w:iCs w:val="0"/>
          <w:sz w:val="28"/>
          <w:szCs w:val="28"/>
        </w:rPr>
      </w:pPr>
      <w:r/>
      <m:oMath>
        <m:sSub>
          <m:sSubPr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>
                <m:sty m:val="p"/>
              </m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=</m:t>
        </m:r>
        <m:sSub>
          <m:sSubPr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>
                <m:sty m:val="p"/>
              </m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>
                <m:sty m:val="p"/>
              </m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=12,4 кН</m:t>
        </m:r>
      </m:oMath>
      <w:r>
        <w:rPr>
          <w:iCs w:val="0"/>
          <w:sz w:val="28"/>
          <w:szCs w:val="28"/>
        </w:rPr>
        <w:t xml:space="preserve">.</w:t>
      </w:r>
      <w:r/>
    </w:p>
    <w:p>
      <w:pPr>
        <w:pStyle w:val="824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19685</wp:posOffset>
                </wp:positionV>
                <wp:extent cx="6249670" cy="5686425"/>
                <wp:effectExtent l="0" t="0" r="0" b="9525"/>
                <wp:wrapTight wrapText="bothSides">
                  <wp:wrapPolygon edited="1">
                    <wp:start x="0" y="0"/>
                    <wp:lineTo x="0" y="21564"/>
                    <wp:lineTo x="21530" y="21564"/>
                    <wp:lineTo x="21530" y="0"/>
                    <wp:lineTo x="0" y="0"/>
                  </wp:wrapPolygon>
                </wp:wrapTight>
                <wp:docPr id="26" name="Рисунок 1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цц.jp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rcRect l="5780" t="0" r="6304" b="0"/>
                        <a:stretch/>
                      </pic:blipFill>
                      <pic:spPr bwMode="auto">
                        <a:xfrm>
                          <a:off x="0" y="0"/>
                          <a:ext cx="6249670" cy="5686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position:absolute;mso-wrap-distance-left:9.0pt;mso-wrap-distance-top:0.0pt;mso-wrap-distance-right:9.0pt;mso-wrap-distance-bottom:0.0pt;z-index:-251659264;o:allowoverlap:true;o:allowincell:true;mso-position-horizontal-relative:text;margin-left:-4.1pt;mso-position-horizontal:absolute;mso-position-vertical-relative:text;margin-top:1.5pt;mso-position-vertical:absolute;width:492.1pt;height:447.8pt;" wrapcoords="0 0 0 99833 99676 99833 99676 0 0 0" stroked="f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Рисунок 7 - Узлы фермы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Необходимое количество </w:t>
      </w:r>
      <w:r>
        <w:rPr>
          <w:iCs/>
          <w:spacing w:val="-8"/>
          <w:sz w:val="28"/>
          <w:szCs w:val="28"/>
        </w:rPr>
        <w:t xml:space="preserve">двухсрезных</w:t>
      </w:r>
      <w:r>
        <w:rPr>
          <w:iCs/>
          <w:spacing w:val="-8"/>
          <w:sz w:val="28"/>
          <w:szCs w:val="28"/>
        </w:rPr>
        <w:t xml:space="preserve"> болтов с одной стороны</w:t>
      </w:r>
      <w:r>
        <w:rPr>
          <w:iCs/>
          <w:spacing w:val="-8"/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n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б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T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min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206,14 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 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2∙12,4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=8,3</m:t>
          </m:r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Принимаем </w:t>
      </w:r>
      <w:r>
        <w:rPr>
          <w:iCs/>
          <w:spacing w:val="-8"/>
          <w:sz w:val="28"/>
          <w:szCs w:val="28"/>
        </w:rPr>
        <w:t xml:space="preserve">6</w:t>
      </w:r>
      <w:r>
        <w:rPr>
          <w:iCs/>
          <w:spacing w:val="-8"/>
          <w:sz w:val="28"/>
          <w:szCs w:val="28"/>
        </w:rPr>
        <w:t xml:space="preserve"> болт</w:t>
      </w:r>
      <w:r>
        <w:rPr>
          <w:iCs/>
          <w:spacing w:val="-8"/>
          <w:sz w:val="28"/>
          <w:szCs w:val="28"/>
        </w:rPr>
        <w:t xml:space="preserve">ов</w:t>
      </w:r>
      <w:r>
        <w:rPr>
          <w:iCs/>
          <w:spacing w:val="-8"/>
          <w:sz w:val="28"/>
          <w:szCs w:val="28"/>
        </w:rPr>
        <w:t xml:space="preserve"> и </w:t>
      </w:r>
      <w:r>
        <w:rPr>
          <w:iCs/>
          <w:spacing w:val="-8"/>
          <w:sz w:val="28"/>
          <w:szCs w:val="28"/>
        </w:rPr>
        <w:t xml:space="preserve">4</w:t>
      </w:r>
      <w:r>
        <w:rPr>
          <w:iCs/>
          <w:spacing w:val="-8"/>
          <w:sz w:val="28"/>
          <w:szCs w:val="28"/>
        </w:rPr>
        <w:t xml:space="preserve"> нагел</w:t>
      </w:r>
      <w:r>
        <w:rPr>
          <w:iCs/>
          <w:spacing w:val="-8"/>
          <w:sz w:val="28"/>
          <w:szCs w:val="28"/>
        </w:rPr>
        <w:t xml:space="preserve">я</w:t>
      </w:r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Проверяем прочность нижнего пояса на растяжение по ослабленному сечению при</w:t>
      </w:r>
      <w:r>
        <w:rPr>
          <w:iCs/>
          <w:spacing w:val="-8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rPr/>
              <m:t>R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rPr/>
              <m:t>р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rPr/>
          <m:t>=12 МПа=1,2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rPr/>
                  <m:t>2</m:t>
                </m:r>
              </m:sup>
            </m:sSup>
          </m:den>
        </m:f>
      </m:oMath>
      <w:r>
        <w:rPr>
          <w:iCs/>
          <w:spacing w:val="-8"/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σ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р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bh-4dh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206,14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 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16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,5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∙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(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14-4∙2)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=2,08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&gt;0,8∙1,2=0,96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pStyle w:val="824"/>
        <w:ind w:firstLine="709"/>
        <w:jc w:val="both"/>
        <w:spacing w:line="360" w:lineRule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 xml:space="preserve">Условие не выполняется, берем высоту нижнего пояса 280 мм.</w:t>
      </w:r>
      <w:r/>
    </w:p>
    <w:p>
      <w:pPr>
        <w:ind w:firstLine="709"/>
        <w:jc w:val="both"/>
        <w:spacing w:line="360" w:lineRule="auto"/>
        <w:widowControl w:val="off"/>
        <w:rPr>
          <w:sz w:val="28"/>
          <w:szCs w:val="28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σ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р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bh-4dh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206,14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16,5∙(28-4∙2)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=0,62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&lt;0,8∙1,2=0,96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sz w:val="28"/>
          <w:szCs w:val="28"/>
        </w:rPr>
        <w:t xml:space="preserve">Условие выполняется.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То же, в накладках нижнего пояса</w:t>
      </w:r>
      <w:r/>
    </w:p>
    <w:p>
      <w:pPr>
        <w:ind w:firstLine="709"/>
        <w:jc w:val="both"/>
        <w:spacing w:line="360" w:lineRule="auto"/>
        <w:widowControl w:val="off"/>
        <w:rPr>
          <w:sz w:val="28"/>
          <w:szCs w:val="28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σ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р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2b(h-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4d)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206,14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 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2∙12,5∙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(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22,5-4∙2)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=0,57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&lt;0,8∙1=0,8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Раскосы В-Е, Д-Е опираем на клееные упоры из четырех досок 35х145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мм.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Напряжение смятия в подушке упора при угле наклона подкоса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rPr/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rPr/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rPr/>
          <m:t>=34,1°</m:t>
        </m:r>
      </m:oMath>
      <w:r>
        <w:rPr>
          <w:iCs/>
          <w:spacing w:val="-8"/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widowControl w:val="off"/>
        <w:rPr>
          <w:i/>
          <w:iCs/>
          <w:spacing w:val="-8"/>
          <w:sz w:val="28"/>
          <w:szCs w:val="28"/>
          <w:lang w:val="en-US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4</m:t>
                  </m:r>
                </m:sub>
              </m:sSub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1+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rPr/>
                        <m:t>1,5</m:t>
                      </m:r>
                    </m:num>
                    <m:den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rPr/>
                        <m:t>0,3</m:t>
                      </m:r>
                    </m:den>
                  </m:f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-1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sin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3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4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=0,949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см.р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D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/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81,67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rPr/>
                <m:t>17,5∙16,5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rPr/>
            <m:t>=0,283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rPr/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4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rPr/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rPr/>
            <m:t>=0,949∙1∙0,989=0,939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rPr/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Условие выполняется.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Минимальная длина подушки упора из условия прочности ее на скалывание вдоль волокон при ширине ее </w:t>
      </w:r>
      <w:r>
        <w:rPr>
          <w:iCs/>
          <w:spacing w:val="-8"/>
          <w:sz w:val="28"/>
          <w:szCs w:val="28"/>
          <w:lang w:val="en-US"/>
        </w:rPr>
        <w:t xml:space="preserve">b</w:t>
      </w:r>
      <w:r>
        <w:rPr>
          <w:iCs/>
          <w:spacing w:val="-8"/>
          <w:sz w:val="28"/>
          <w:szCs w:val="28"/>
          <w:vertAlign w:val="subscript"/>
        </w:rPr>
        <w:t xml:space="preserve">п</w:t>
      </w:r>
      <w:r>
        <w:rPr>
          <w:iCs/>
          <w:spacing w:val="-8"/>
          <w:sz w:val="28"/>
          <w:szCs w:val="28"/>
        </w:rPr>
        <w:t xml:space="preserve">=14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см</w:t>
      </w:r>
      <w:r>
        <w:rPr>
          <w:iCs/>
          <w:spacing w:val="-8"/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widowControl w:val="off"/>
        <w:rPr>
          <w:i/>
          <w:iCs/>
          <w:spacing w:val="-8"/>
          <w:sz w:val="28"/>
          <w:szCs w:val="28"/>
          <w:highlight w:val="yellow"/>
          <w:lang w:val="en-US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l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п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rPr/>
                <m:t>Dcos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∝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b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п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ск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81,67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∙0,851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14∙0,12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=41,37 см&lt;</m:t>
          </m:r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l=63,8</m:t>
          </m:r>
          <m:r>
            <w:rPr>
              <w:rFonts w:ascii="Cambria Math" w:hAnsi="Cambria Math"/>
              <w:spacing w:val="-8"/>
              <w:sz w:val="28"/>
              <w:szCs w:val="28"/>
            </w:rPr>
            <m:rPr/>
            <m:t> см</m:t>
          </m:r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  <w:lang w:val="en-US"/>
        </w:rPr>
      </w:pPr>
      <w:r>
        <w:rPr>
          <w:iCs/>
          <w:spacing w:val="-8"/>
          <w:sz w:val="28"/>
          <w:szCs w:val="28"/>
        </w:rPr>
        <w:t xml:space="preserve">Крепление растянутого тяжа в  узле Е производим с помощью шайбы. Размеры шайбы определяем из условия смятия нижнего пояса поперек волокон. Необходимая площадь смятия нижнего пояса фермы: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  <w:lang w:val="en-US"/>
        </w:rPr>
      </w:pPr>
      <w:r/>
      <m:oMathPara>
        <m:oMathParaPr/>
        <m:oMath>
          <m:sSubSup>
            <m:sSubSupPr>
              <m:alnScr m:val="off"/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F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см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тр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см90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rPr>
                  <m:sty m:val="p"/>
                </m:rPr>
                <m:t>81,67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0,4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rPr/>
            <m:t>=20,4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rPr/>
                <m:t> 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rPr/>
                <m:t>2</m:t>
              </m:r>
            </m:sup>
          </m:sSup>
        </m:oMath>
      </m:oMathPara>
      <w:r/>
      <w:r/>
    </w:p>
    <w:p>
      <w:pPr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шайбу принимаем конструктивно размером 1</w:t>
      </w:r>
      <w:r>
        <w:rPr>
          <w:iCs/>
          <w:spacing w:val="-8"/>
          <w:sz w:val="28"/>
          <w:szCs w:val="28"/>
        </w:rPr>
        <w:t xml:space="preserve">45</w:t>
      </w:r>
      <w:r>
        <w:rPr>
          <w:iCs/>
          <w:spacing w:val="-8"/>
          <w:sz w:val="28"/>
          <w:szCs w:val="28"/>
        </w:rPr>
        <w:t xml:space="preserve">х1</w:t>
      </w:r>
      <w:r>
        <w:rPr>
          <w:iCs/>
          <w:spacing w:val="-8"/>
          <w:sz w:val="28"/>
          <w:szCs w:val="28"/>
        </w:rPr>
        <w:t xml:space="preserve">5</w:t>
      </w:r>
      <w:r>
        <w:rPr>
          <w:iCs/>
          <w:spacing w:val="-8"/>
          <w:sz w:val="28"/>
          <w:szCs w:val="28"/>
        </w:rPr>
        <w:t xml:space="preserve">0 мм толщиной </w:t>
      </w:r>
      <w:r>
        <w:rPr>
          <w:iCs/>
          <w:spacing w:val="-8"/>
          <w:position w:val="-12"/>
          <w:sz w:val="28"/>
          <w:szCs w:val="28"/>
        </w:rPr>
        <w:object w:dxaOrig="114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9" o:spid="_x0000_s29" type="#_x0000_t75" style="mso-wrap-distance-left:0.0pt;mso-wrap-distance-top:0.0pt;mso-wrap-distance-right:0.0pt;mso-wrap-distance-bottom:0.0pt;width:55.7pt;height:18.1pt;" filled="f" stroked="f">
            <v:path textboxrect="0,0,0,0"/>
            <v:imagedata r:id="rId20" o:title=""/>
          </v:shape>
          <o:OLEObject DrawAspect="Content" r:id="rId21" ObjectID="_15250429" ProgID="Equation.DSMT4" ShapeID="_x0000_i29" Type="Embed"/>
        </w:object>
      </w:r>
      <w:r>
        <w:rPr>
          <w:iCs/>
          <w:spacing w:val="-8"/>
          <w:sz w:val="28"/>
          <w:szCs w:val="28"/>
        </w:rPr>
        <w:t xml:space="preserve"> как в узле Г.</w:t>
      </w:r>
      <w:r/>
    </w:p>
    <w:p>
      <w:pPr>
        <w:pStyle w:val="824"/>
        <w:ind w:firstLine="709"/>
        <w:jc w:val="both"/>
        <w:spacing w:line="360" w:lineRule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b/>
          <w:i w:val="0"/>
          <w:iCs w:val="0"/>
          <w:sz w:val="28"/>
          <w:szCs w:val="28"/>
        </w:rPr>
        <w:t xml:space="preserve">Опорный узел А.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Для опирания верхнего пояса А-Б нижний пояс в узле А ко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струируем с клееным упором из 8 досок 35х140 мм. Длину досок упора определяем из условия прочности древесины на скалывание вдоль волокон </w:t>
      </w:r>
      <m:oMath>
        <m:sSubSup>
          <m:sSubSupPr>
            <m:alnScr m:val="off"/>
            <m:ctrlPr>
              <w:rPr>
                <w:rFonts w:ascii="Cambria Math" w:hAnsi="Times New Roman"/>
                <w:i w:val="0"/>
                <w:iCs w:val="0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rPr>
                <m:sty m:val="p"/>
              </m:rPr>
              <m:t>R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rPr>
                <m:sty m:val="p"/>
              </m:rPr>
              <m:t>ск</m:t>
            </m:r>
          </m:sub>
          <m:sup>
            <m:r>
              <w:rPr>
                <w:rFonts w:ascii="Cambria Math" w:hAnsi="Times New Roman"/>
                <w:sz w:val="28"/>
                <w:szCs w:val="28"/>
              </w:rPr>
              <m:rPr>
                <m:sty m:val="p"/>
              </m:rPr>
              <m:t>ср</m:t>
            </m:r>
          </m:sup>
        </m:sSubSup>
      </m:oMath>
      <w:r>
        <w:rPr>
          <w:rFonts w:ascii="Times New Roman" w:hAnsi="Times New Roman"/>
          <w:i w:val="0"/>
          <w:iCs w:val="0"/>
          <w:sz w:val="28"/>
          <w:szCs w:val="28"/>
        </w:rPr>
        <w:t xml:space="preserve">, которое находим по формуле</w:t>
      </w:r>
      <w:r/>
    </w:p>
    <w:p>
      <w:pPr>
        <w:ind w:firstLine="709"/>
        <w:jc w:val="both"/>
        <w:spacing w:line="360" w:lineRule="auto"/>
        <w:widowControl w:val="off"/>
        <w:rPr>
          <w:i/>
          <w:iCs/>
          <w:spacing w:val="-8"/>
          <w:sz w:val="28"/>
          <w:szCs w:val="28"/>
          <w:highlight w:val="yellow"/>
        </w:rPr>
      </w:pPr>
      <w:r/>
      <m:oMathPara>
        <m:oMathParaPr/>
        <m:oMath>
          <m:sSubSup>
            <m:sSubSupPr>
              <m:alnScr m:val="off"/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ск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ск</m:t>
                  </m:r>
                </m:sub>
              </m:sSub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1+β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rPr/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rPr/>
                        <m:t>ск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e</m:t>
                  </m:r>
                </m:den>
              </m:f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2,4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1+0,25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63,8</m:t>
                  </m:r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 </m:t>
                  </m:r>
                </m:num>
                <m:den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39</m:t>
                  </m:r>
                </m:den>
              </m:f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=1,7 кН/</m:t>
          </m:r>
          <m:sSup>
            <m:sSup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см</m:t>
              </m:r>
            </m:e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2</m:t>
              </m:r>
            </m:sup>
          </m:sSup>
        </m:oMath>
      </m:oMathPara>
      <w:r/>
      <w:r/>
    </w:p>
    <w:p>
      <w:pPr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тогда </w:t>
      </w:r>
      <w:r/>
    </w:p>
    <w:p>
      <w:pPr>
        <w:ind w:firstLine="709"/>
        <w:jc w:val="both"/>
        <w:spacing w:line="360" w:lineRule="auto"/>
        <w:widowControl w:val="off"/>
        <w:rPr>
          <w:i/>
          <w:iCs/>
          <w:spacing w:val="-8"/>
          <w:sz w:val="28"/>
          <w:szCs w:val="28"/>
          <w:highlight w:val="yellow"/>
        </w:rPr>
      </w:pPr>
      <w:r/>
      <m:oMathPara>
        <m:oMathParaPr/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l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у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rPr/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b</m:t>
              </m:r>
              <m:sSubSup>
                <m:sSubSupPr>
                  <m:alnScr m:val="off"/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ск</m:t>
                  </m:r>
                </m:sub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ср</m:t>
                  </m:r>
                </m:sup>
              </m:sSubSup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206,14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 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16,5∙1,7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=7,35 см</m:t>
          </m:r>
        </m:oMath>
      </m:oMathPara>
      <w:r/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Для предотвращения хрупкого разрушения опорного узла ставим аварийные болты </w:t>
      </w:r>
      <w:r>
        <w:rPr>
          <w:iCs/>
          <w:spacing w:val="-8"/>
          <w:sz w:val="28"/>
          <w:szCs w:val="28"/>
          <w:lang w:val="en-US"/>
        </w:rPr>
        <w:t xml:space="preserve">d</w:t>
      </w:r>
      <w:r>
        <w:rPr>
          <w:iCs/>
          <w:spacing w:val="-8"/>
          <w:sz w:val="28"/>
          <w:szCs w:val="28"/>
        </w:rPr>
        <w:t xml:space="preserve"> = 20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мм в количестве 4</w:t>
      </w:r>
      <w:r>
        <w:rPr>
          <w:iCs/>
          <w:spacing w:val="-8"/>
          <w:sz w:val="28"/>
          <w:szCs w:val="28"/>
        </w:rPr>
        <w:t xml:space="preserve"> </w:t>
      </w:r>
      <w:r>
        <w:rPr>
          <w:iCs/>
          <w:spacing w:val="-8"/>
          <w:sz w:val="28"/>
          <w:szCs w:val="28"/>
        </w:rPr>
        <w:t xml:space="preserve">шт</w:t>
      </w:r>
      <w:r>
        <w:rPr>
          <w:iCs/>
          <w:spacing w:val="-8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  <w:vertAlign w:val="superscript"/>
        </w:rPr>
      </w:pPr>
      <w:r>
        <w:rPr>
          <w:iCs/>
          <w:spacing w:val="-8"/>
          <w:sz w:val="28"/>
          <w:szCs w:val="28"/>
        </w:rPr>
        <w:t xml:space="preserve">Необходимая шири</w:t>
      </w:r>
      <w:r>
        <w:rPr>
          <w:iCs/>
          <w:spacing w:val="-8"/>
          <w:sz w:val="28"/>
          <w:szCs w:val="28"/>
        </w:rPr>
        <w:t xml:space="preserve">на опорного бруса из условия смятия древесины поперек волокон при опорной реакции фермы </w:t>
      </w:r>
      <w:r>
        <w:rPr>
          <w:iCs/>
          <w:spacing w:val="-8"/>
          <w:sz w:val="28"/>
          <w:szCs w:val="28"/>
          <w:lang w:val="en-US"/>
        </w:rPr>
        <w:t xml:space="preserve">R</w:t>
      </w:r>
      <w:r>
        <w:rPr>
          <w:iCs/>
          <w:spacing w:val="-8"/>
          <w:sz w:val="28"/>
          <w:szCs w:val="28"/>
          <w:vertAlign w:val="subscript"/>
        </w:rPr>
        <w:t xml:space="preserve">А</w:t>
      </w:r>
      <w:r>
        <w:rPr>
          <w:iCs/>
          <w:spacing w:val="-8"/>
          <w:sz w:val="28"/>
          <w:szCs w:val="28"/>
        </w:rPr>
        <w:t xml:space="preserve">=110кН и </w:t>
      </w:r>
      <w:r>
        <w:rPr>
          <w:iCs/>
          <w:spacing w:val="-8"/>
          <w:sz w:val="28"/>
          <w:szCs w:val="28"/>
          <w:lang w:val="en-US"/>
        </w:rPr>
        <w:t xml:space="preserve">R</w:t>
      </w:r>
      <w:r>
        <w:rPr>
          <w:iCs/>
          <w:spacing w:val="-8"/>
          <w:sz w:val="28"/>
          <w:szCs w:val="28"/>
          <w:vertAlign w:val="subscript"/>
        </w:rPr>
        <w:t xml:space="preserve">ск90</w:t>
      </w:r>
      <w:r>
        <w:rPr>
          <w:iCs/>
          <w:spacing w:val="-8"/>
          <w:sz w:val="28"/>
          <w:szCs w:val="28"/>
        </w:rPr>
        <w:t xml:space="preserve">= 0,24 кН/см</w:t>
      </w:r>
      <w:r>
        <w:rPr>
          <w:iCs/>
          <w:spacing w:val="-8"/>
          <w:sz w:val="28"/>
          <w:szCs w:val="28"/>
          <w:vertAlign w:val="superscript"/>
        </w:rPr>
        <w:t xml:space="preserve">2</w:t>
      </w:r>
      <w:r/>
    </w:p>
    <w:p>
      <w:pPr>
        <w:ind w:firstLine="709"/>
        <w:jc w:val="both"/>
        <w:spacing w:line="360" w:lineRule="auto"/>
        <w:widowControl w:val="off"/>
        <w:rPr>
          <w:iCs/>
          <w:spacing w:val="-8"/>
          <w:sz w:val="28"/>
          <w:szCs w:val="28"/>
        </w:rPr>
      </w:pPr>
      <w:r/>
      <m:oMathPara>
        <m:oMathParaPr/>
        <m:oMath>
          <m:r>
            <w:rPr>
              <w:rFonts w:ascii="Cambria Math" w:hAnsi="Cambria Math"/>
              <w:spacing w:val="-8"/>
              <w:sz w:val="28"/>
              <w:szCs w:val="28"/>
            </w:rPr>
            <m:rPr/>
            <m:t>C=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A</m:t>
                  </m:r>
                </m:sub>
              </m:sSub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b∙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rPr/>
                    <m:t>ск90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110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rPr/>
                <m:t>16,5∙0,24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rPr/>
            <m:t>=27,8 см</m:t>
          </m:r>
        </m:oMath>
      </m:oMathPara>
      <w:r/>
      <w:r/>
    </w:p>
    <w:p>
      <w:pPr>
        <w:pStyle w:val="824"/>
        <w:ind w:firstLine="709"/>
        <w:jc w:val="both"/>
        <w:spacing w:line="360" w:lineRule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 xml:space="preserve">принимаем 2 бруса сечением 150х225 мм.</w:t>
      </w:r>
      <w:bookmarkEnd w:id="7"/>
      <w:r/>
      <w:r/>
    </w:p>
    <w:p>
      <w:pPr>
        <w:pStyle w:val="852"/>
        <w:ind w:firstLine="709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i/>
          <w:iCs/>
          <w:color w:val="222222"/>
          <w:sz w:val="28"/>
          <w:szCs w:val="28"/>
          <w:u w:val="single"/>
          <w:lang w:eastAsia="ru-RU"/>
        </w:rPr>
        <w:t xml:space="preserve">Обеспечение пространственной жесткости и устойчивости здания.</w:t>
      </w:r>
      <w:r/>
    </w:p>
    <w:p>
      <w:pPr>
        <w:pStyle w:val="852"/>
        <w:ind w:firstLine="709"/>
        <w:jc w:val="both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Плоские несущие конструкции зданий соединяются между собой связями и образуют жесткую пространственную систему, обеспечивающую надежное восприятие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внешних сил и воздействий любого направления. Конструктивно связи выполняются в виде горизонтальных ферм, направленных поперек здания, продольных распорок, в качестве которых могут выступать элементы покрытия, вертикальных связей между фермами и колоннами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обеспечивающих при необходимости раскрепление их внутренних сжатых кромок. Продольная неизменяемость покрытия обеспечивается: прикреплением панелей к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фермам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; постановкой горизонтальных связей в торцах и через 24 -30 м. Также имеются вертикальные крестообразные связи в местах установки горизонтальных ветровых связей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.</w:t>
      </w:r>
      <w:r/>
    </w:p>
    <w:p>
      <w:pPr>
        <w:pStyle w:val="852"/>
        <w:ind w:firstLine="709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i/>
          <w:iCs/>
          <w:color w:val="222222"/>
          <w:sz w:val="28"/>
          <w:szCs w:val="28"/>
          <w:u w:val="single"/>
          <w:lang w:eastAsia="ru-RU"/>
        </w:rPr>
        <w:t xml:space="preserve">Мероприятия по обеспечению долговечности деревянных и метал</w:t>
      </w:r>
      <w:r>
        <w:rPr>
          <w:rFonts w:ascii="Times New Roman" w:hAnsi="Times New Roman" w:cs="Times New Roman" w:eastAsia="Times New Roman"/>
          <w:i/>
          <w:iCs/>
          <w:color w:val="222222"/>
          <w:sz w:val="28"/>
          <w:szCs w:val="28"/>
          <w:u w:val="single"/>
          <w:lang w:eastAsia="ru-RU"/>
        </w:rPr>
        <w:t xml:space="preserve">л</w:t>
      </w:r>
      <w:r>
        <w:rPr>
          <w:rFonts w:ascii="Times New Roman" w:hAnsi="Times New Roman" w:cs="Times New Roman" w:eastAsia="Times New Roman"/>
          <w:i/>
          <w:iCs/>
          <w:color w:val="222222"/>
          <w:sz w:val="28"/>
          <w:szCs w:val="28"/>
          <w:u w:val="single"/>
          <w:lang w:eastAsia="ru-RU"/>
        </w:rPr>
        <w:t xml:space="preserve">ических элементов конструкций.</w:t>
      </w:r>
      <w:r/>
    </w:p>
    <w:p>
      <w:pPr>
        <w:pStyle w:val="852"/>
        <w:ind w:firstLine="709"/>
        <w:jc w:val="both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Защита деревянных конструкций от гниения и возгорания имеет важнейшее значения для обеспечения их необходимой долговечности. В этих целях предусмотрена конструктивная и химическая защита деревянных конструкций.</w:t>
      </w:r>
      <w:r/>
    </w:p>
    <w:p>
      <w:pPr>
        <w:pStyle w:val="852"/>
        <w:ind w:firstLine="709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i/>
          <w:iCs/>
          <w:color w:val="222222"/>
          <w:sz w:val="28"/>
          <w:szCs w:val="28"/>
          <w:lang w:eastAsia="ru-RU"/>
        </w:rPr>
        <w:t xml:space="preserve">Защита от биологического повреждения.</w:t>
      </w:r>
      <w:r/>
    </w:p>
    <w:p>
      <w:pPr>
        <w:pStyle w:val="852"/>
        <w:ind w:firstLine="709"/>
        <w:jc w:val="both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Гниение древесины является результатом жизнедеятельности древоразрушающих грибов. Для своего питания древоразрушающие грибы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используют органические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вещества древесины. Конечным результатом гниения является полная деструкция древесины. Борьба против гниения древесины направлена на прекращение жизнедеятельности грибов и может вестись в двух направлениях. Первое - обеспечение условий эксплуатации деревя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нных конструкций, при которых влажность древесины никогда не будет превышать 20%. Второе - введение в древесину антисептиков. Принципом конструктивной защиты древесины от гниения является создание такого температурно-влажностного режима, при котором обеспе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чивается сохранение влажности до 20 % на все время эксплуатации. Необходимо обеспечивать надежную гидроизоляцию деревянных конструкций и их частей, соприкасающихся с грунтом, фундаментами, и металлическими частями. В моём случае это требование частично удо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в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л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творяется. А именно: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опирание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всех несущих деревянных конструкций (колонн) на фундаментные конструкции из более теплопроводных материалов (при непосредственном их контакте, в моем случ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ае в месте, где располагается ж/б приставка) осуществляется через гидроизоляционные прокладки; металлические накладки в соединениях конструкций, эксплуатируемых в условиях, где возможно выпадение конденсата, отделяются от древесины гидроизоляционным слоем.</w:t>
      </w:r>
      <w:r/>
    </w:p>
    <w:p>
      <w:pPr>
        <w:pStyle w:val="852"/>
        <w:ind w:firstLine="709"/>
        <w:jc w:val="both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Конструктивных мер по защите древесины от гниения бывает недостаточно при эксплуатации деревянных конструкций в условиях постоянного или периодического увлажнения. Для таких деревянных конструкций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антисептирование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является основным мероприятием по защите от гниения. Ввод антисептической обработки древесины выбирается в зависимости от условий эксплуатации, антисептики делятся на три группы:</w:t>
      </w:r>
      <w:r/>
    </w:p>
    <w:p>
      <w:pPr>
        <w:pStyle w:val="852"/>
        <w:ind w:firstLine="709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- маслянистые;</w:t>
      </w:r>
      <w:r/>
    </w:p>
    <w:p>
      <w:pPr>
        <w:pStyle w:val="852"/>
        <w:ind w:firstLine="709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органорастворимые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;</w:t>
      </w:r>
      <w:r/>
    </w:p>
    <w:p>
      <w:pPr>
        <w:pStyle w:val="852"/>
        <w:ind w:firstLine="709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- водорастворимые.</w:t>
      </w:r>
      <w:r/>
    </w:p>
    <w:p>
      <w:pPr>
        <w:pStyle w:val="852"/>
        <w:ind w:firstLine="709"/>
        <w:jc w:val="both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В данно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й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курсово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й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работе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рекомендуется покрывать деревянные конструкции олифой, водостойкими красками и эмалями, пропитывать гидрофобными антисептиками (например ХМБ-444). Необходимо следить за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сохранностью защитных покрытий, не допускать сколов, вмятин, борозд, царапин и разрывов.</w:t>
      </w:r>
      <w:r/>
    </w:p>
    <w:p>
      <w:pPr>
        <w:pStyle w:val="852"/>
        <w:ind w:firstLine="709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i/>
          <w:iCs/>
          <w:color w:val="222222"/>
          <w:sz w:val="28"/>
          <w:szCs w:val="28"/>
          <w:lang w:eastAsia="ru-RU"/>
        </w:rPr>
        <w:t xml:space="preserve">Защита от возгорания.</w:t>
      </w:r>
      <w:r/>
    </w:p>
    <w:p>
      <w:pPr>
        <w:pStyle w:val="852"/>
        <w:ind w:firstLine="709"/>
        <w:jc w:val="both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Деревянные конструкции должны эксплуатироваться при температуре &lt;50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vertAlign w:val="superscript"/>
          <w:lang w:eastAsia="ru-RU"/>
        </w:rPr>
        <w:t xml:space="preserve">0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. Конструктивными мерами по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защите конструкций от возгорания и интенсивного развития пожара в деревянных зданиях предусматривается применение деревянных конструкций из массивных, преимущественно строганных элементов. Горение древесины происходит в результате ее нагрева до температуры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,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при кот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орой начинается ее термическое разложение с образованием горючих газов, содержащих углерод. Таким образом, древесина как органический материал сгораема. Однако благодаря малой теплопроводности горение крупных элементов долго ограничивается наружными слоями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,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и они имеют достаточный предел ог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нестойкости – очень важный показатель для успешного тушения пожара. Он определяется временем, при котором нагруженный элемент сохраняет несущую способность при температуре пожара. Деревянные элементы крупных сечений имеют более высокий предел огнестойкости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,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чем остальные. Целью защиты от возгорания является повышение предела огнесто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йкости деревянных конструкций, с тем, чтобы они дольше сопротивлялись возгоранию и в процессе горения не создавали и не распространяли открытого пламени. Это достигается мероприятиями конструктивной и химической защиты деревянных конструкций от возгорания.</w:t>
      </w:r>
      <w:r/>
    </w:p>
    <w:p>
      <w:pPr>
        <w:pStyle w:val="852"/>
        <w:ind w:firstLine="709"/>
        <w:jc w:val="both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Деревянные конструкции до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лжны быть отдалены от печей и нагревательных приборов достаточными расстояниями или огнестойкими материалами. Для предотвращения, распространения огня деревянные строения должны быть разделены на части противопожарными преградами и зонами из огнестойких ко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нструкций. Деревянные ограждающие конструкции не должны иметь сообщающихся полостей с тягой воздуха, по которым может распространяться пламя, недоступное для тушения. Элементы деревянных конструкций должны быть массивными клееными или брусчатыми, имеющими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большие пределы огнестойкости, чем дощатые. Обыкновенная штукатурка значительно повышает сопротивление деревянных стен и потолков возгоранию.</w:t>
      </w:r>
      <w:r/>
    </w:p>
    <w:p>
      <w:pPr>
        <w:pStyle w:val="852"/>
        <w:ind w:firstLine="709"/>
        <w:jc w:val="both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Химическая защита от возгорания производится в тех случаях, когда от ограждающих деревянных конструкций требуется повышенная степень огнестойкости, например в помещениях, где есть легковоспламеняющиеся материалы. Она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заключается в противопожарных пропитках и окраске. Для огнезащитной пропитки древесины применяют вещества, называемые антипиренами (ОФП – 9 ГОСТ 23790-79). Эти вещества, введенные в древесину, при опасном нагреве плавятся или разлагаются, покрывая ёё огнез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ащитными пленками или газовыми оболочками, препятствующими доступу кислорода к древесине, которая при этом может только медленно разлагаться и тлеть, не создавая открытого пламени и не распространяя огня. Пропитка древесины производится с одновременной про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питкой антисептиком. Защитные краски на основе жидкого стекла, суперфосфата и других веществ наносятся на поверхность древесины. При нагревании во время пожара пленки их вздуваются от выделяемых газов и создают воздушную прослойку, временно препятствующую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возгоранию.Более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эффективной мерой является поверхностная защита древесины от возгорания путем нанесения нескольких слоев покрытий. Причем каждый следующий слой наносится после полного высыхания 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предыдущего.Деревянные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поверхности покрываются ог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незащитной облицовкой и штукатуркой, деревянные части отделяются от источников нагрева противопожарными преградами. Все проектируемые деревянные конструкции в данном курсовом проекте открыты, хорошо проветриваемы, по возможности доступны во всех частях для</w:t>
      </w: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 осмотра, профилактического ремонта, возобновления защитной обработки древесины и др.так же данная работа предусматривает, что все несущие конструкции расположены без пересечения их с ограждающими конструкциями, имеют сплошное сечение, отвод воды наружный.</w:t>
      </w:r>
      <w:r/>
    </w:p>
    <w:p>
      <w:pPr>
        <w:pStyle w:val="852"/>
        <w:ind w:firstLine="709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22222"/>
          <w:sz w:val="28"/>
          <w:szCs w:val="28"/>
          <w:lang w:eastAsia="ru-RU"/>
        </w:rPr>
        <w:t xml:space="preserve"> </w:t>
      </w:r>
      <w:r/>
    </w:p>
    <w:p>
      <w:pPr>
        <w:pStyle w:val="852"/>
        <w:ind w:firstLine="709"/>
        <w:spacing w:after="0" w:line="360" w:lineRule="auto"/>
        <w:shd w:val="clear" w:color="auto" w:fill="fefefe"/>
        <w:rPr>
          <w:rFonts w:ascii="Times New Roman" w:hAnsi="Times New Roman" w:cs="Times New Roman" w:eastAsia="Times New Roman"/>
          <w:i/>
          <w:iCs/>
          <w:color w:val="222222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 w:eastAsia="Times New Roman"/>
          <w:i/>
          <w:iCs/>
          <w:color w:val="222222"/>
          <w:sz w:val="28"/>
          <w:szCs w:val="28"/>
          <w:u w:val="single"/>
          <w:lang w:eastAsia="ru-RU"/>
        </w:rPr>
      </w:r>
      <w:r/>
    </w:p>
    <w:p>
      <w:pPr>
        <w:jc w:val="center"/>
        <w:tabs>
          <w:tab w:val="left" w:pos="10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литературы</w:t>
      </w:r>
      <w:r/>
    </w:p>
    <w:p>
      <w:pPr>
        <w:ind w:firstLine="709"/>
        <w:tabs>
          <w:tab w:val="left" w:pos="1030" w:leader="none"/>
        </w:tabs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</w:r>
      <w:r/>
    </w:p>
    <w:p>
      <w:pPr>
        <w:pStyle w:val="869"/>
        <w:numPr>
          <w:ilvl w:val="0"/>
          <w:numId w:val="10"/>
        </w:numPr>
        <w:ind w:left="714" w:hanging="357"/>
        <w:spacing w:line="360" w:lineRule="auto"/>
        <w:tabs>
          <w:tab w:val="left" w:pos="1030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СП 64.13330.2017 Деревянные конструкции. Актуализированная       редакция 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-25-80 Дата введения 06.07.2017, М., 2017.-97 с.</w:t>
      </w:r>
      <w:r/>
    </w:p>
    <w:p>
      <w:pPr>
        <w:pStyle w:val="869"/>
        <w:numPr>
          <w:ilvl w:val="0"/>
          <w:numId w:val="10"/>
        </w:numPr>
        <w:ind w:left="714" w:hanging="357"/>
        <w:spacing w:line="360" w:lineRule="auto"/>
        <w:tabs>
          <w:tab w:val="left" w:pos="1030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СП.13330.2016 Нагрузки и воздействия. Актуализированная редакция 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2.01.07-85* Дата введения 04.06.2017, М., 2016. – 135 с.</w:t>
      </w:r>
      <w:r/>
    </w:p>
    <w:p>
      <w:pPr>
        <w:pStyle w:val="869"/>
        <w:numPr>
          <w:ilvl w:val="0"/>
          <w:numId w:val="10"/>
        </w:numPr>
        <w:ind w:left="714" w:hanging="357"/>
        <w:spacing w:line="360" w:lineRule="auto"/>
        <w:tabs>
          <w:tab w:val="left" w:pos="1030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Иванов В.А., и др. Конструкции из дерева и пластмасс. Примеры     расчета и конструирования. Киев, 1981. – 392 с.</w:t>
      </w:r>
      <w:r/>
    </w:p>
    <w:p>
      <w:pPr>
        <w:pStyle w:val="869"/>
        <w:numPr>
          <w:ilvl w:val="0"/>
          <w:numId w:val="10"/>
        </w:numPr>
        <w:ind w:left="714" w:hanging="357"/>
        <w:spacing w:line="360" w:lineRule="auto"/>
        <w:tabs>
          <w:tab w:val="left" w:pos="1030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Бойтемиров</w:t>
      </w:r>
      <w:r>
        <w:rPr>
          <w:sz w:val="28"/>
          <w:szCs w:val="28"/>
        </w:rPr>
        <w:t xml:space="preserve"> Ф.А. и др. Расчет конструкций из дерева и пластмасс. М., Строительство, 2007. – 158 с.</w:t>
      </w:r>
      <w:r/>
    </w:p>
    <w:p>
      <w:pPr>
        <w:pStyle w:val="852"/>
        <w:numPr>
          <w:ilvl w:val="0"/>
          <w:numId w:val="10"/>
        </w:numPr>
        <w:ind w:left="714" w:hanging="357"/>
        <w:jc w:val="both"/>
        <w:spacing w:after="0" w:line="360" w:lineRule="auto"/>
        <w:shd w:val="clear" w:color="auto" w:fill="fefef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ред. </w:t>
      </w:r>
      <w:r>
        <w:rPr>
          <w:rFonts w:ascii="Times New Roman" w:hAnsi="Times New Roman" w:cs="Times New Roman"/>
          <w:sz w:val="28"/>
          <w:szCs w:val="28"/>
        </w:rPr>
        <w:t xml:space="preserve">Гриня</w:t>
      </w:r>
      <w:r>
        <w:rPr>
          <w:rFonts w:ascii="Times New Roman" w:hAnsi="Times New Roman" w:cs="Times New Roman"/>
          <w:sz w:val="28"/>
          <w:szCs w:val="28"/>
        </w:rPr>
        <w:t xml:space="preserve"> И.М. Проектирование и расчет деревянных констру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ций. Справочник. 2005 г.</w:t>
      </w:r>
      <w:r/>
    </w:p>
    <w:sectPr>
      <w:footnotePr/>
      <w:endnotePr/>
      <w:type w:val="nextPage"/>
      <w:pgSz w:w="11906" w:h="16838" w:orient="portrait"/>
      <w:pgMar w:top="1134" w:right="1134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803050406030204"/>
  </w:font>
  <w:font w:name="Cambria">
    <w:panose1 w:val="0204080305040603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isocpeur">
    <w:panose1 w:val="020B0604030504040204"/>
  </w:font>
  <w:font w:name="Lucida Sans Unicode">
    <w:panose1 w:val="020B0603030804020204"/>
  </w:font>
  <w:font w:name="Calibri">
    <w:panose1 w:val="020F0502020204030204"/>
  </w:font>
  <w:font w:name="Tahoma">
    <w:panose1 w:val="020B0604030504040204"/>
  </w:font>
  <w:font w:name="GOST type B">
    <w:panose1 w:val="020B0604020202020204"/>
  </w:font>
  <w:font w:name="f">
    <w:panose1 w:val="020F04090202050204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  <w:tabs>
          <w:tab w:val="num" w:pos="1211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  <w:tabs>
          <w:tab w:val="num" w:pos="213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  <w:tabs>
          <w:tab w:val="num" w:pos="28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  <w:tabs>
          <w:tab w:val="num" w:pos="391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  <w:tabs>
          <w:tab w:val="num" w:pos="462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40" w:hanging="440"/>
        <w:tabs>
          <w:tab w:val="num" w:pos="44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571" w:hanging="720"/>
        <w:tabs>
          <w:tab w:val="num" w:pos="1571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  <w:tabs>
          <w:tab w:val="num" w:pos="2422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33" w:hanging="1080"/>
        <w:tabs>
          <w:tab w:val="num" w:pos="3633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  <w:tabs>
          <w:tab w:val="num" w:pos="4484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695" w:hanging="1440"/>
        <w:tabs>
          <w:tab w:val="num" w:pos="569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906" w:hanging="1800"/>
        <w:tabs>
          <w:tab w:val="num" w:pos="690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57" w:hanging="1800"/>
        <w:tabs>
          <w:tab w:val="num" w:pos="775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968" w:hanging="2160"/>
        <w:tabs>
          <w:tab w:val="num" w:pos="8968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egacy w:legacy="1" w:legacyIndent="360" w:legacySpace="0"/>
      <w:lvlJc w:val="left"/>
      <w:pPr>
        <w:ind w:left="3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  <w:tabs>
          <w:tab w:val="num" w:pos="540" w:leader="none"/>
        </w:tabs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  <w:tabs>
          <w:tab w:val="num" w:pos="965" w:leader="none"/>
        </w:tabs>
      </w:pPr>
      <w:rPr>
        <w:rFonts w:hint="default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570" w:hanging="720"/>
        <w:tabs>
          <w:tab w:val="num" w:pos="157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  <w:tabs>
          <w:tab w:val="num" w:pos="1995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  <w:tabs>
          <w:tab w:val="num" w:pos="27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  <w:tabs>
          <w:tab w:val="num" w:pos="320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30" w:hanging="1080"/>
        <w:tabs>
          <w:tab w:val="num" w:pos="363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  <w:tabs>
          <w:tab w:val="num" w:pos="4415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40" w:hanging="1440"/>
        <w:tabs>
          <w:tab w:val="num" w:pos="4840" w:leader="none"/>
        </w:tabs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  <w:tabs>
          <w:tab w:val="num" w:pos="1211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1211" w:hanging="360"/>
        <w:tabs>
          <w:tab w:val="num" w:pos="1211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422" w:hanging="720"/>
        <w:tabs>
          <w:tab w:val="num" w:pos="2422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73" w:hanging="720"/>
        <w:tabs>
          <w:tab w:val="num" w:pos="3273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4124" w:hanging="720"/>
        <w:tabs>
          <w:tab w:val="num" w:pos="4124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5335" w:hanging="1080"/>
        <w:tabs>
          <w:tab w:val="num" w:pos="533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6186" w:hanging="1080"/>
        <w:tabs>
          <w:tab w:val="num" w:pos="618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7397" w:hanging="1440"/>
        <w:tabs>
          <w:tab w:val="num" w:pos="739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8248" w:hanging="1440"/>
        <w:tabs>
          <w:tab w:val="num" w:pos="8248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1211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0"/>
  </w:num>
  <w:num w:numId="8">
    <w:abstractNumId w:val="3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829"/>
    <w:link w:val="824"/>
    <w:uiPriority w:val="9"/>
    <w:rPr>
      <w:rFonts w:ascii="Arial" w:hAnsi="Arial" w:cs="Arial" w:eastAsia="Arial"/>
      <w:sz w:val="40"/>
      <w:szCs w:val="40"/>
    </w:rPr>
  </w:style>
  <w:style w:type="character" w:styleId="657">
    <w:name w:val="Heading 2 Char"/>
    <w:basedOn w:val="829"/>
    <w:link w:val="825"/>
    <w:uiPriority w:val="9"/>
    <w:rPr>
      <w:rFonts w:ascii="Arial" w:hAnsi="Arial" w:cs="Arial" w:eastAsia="Arial"/>
      <w:sz w:val="34"/>
    </w:rPr>
  </w:style>
  <w:style w:type="character" w:styleId="658">
    <w:name w:val="Heading 3 Char"/>
    <w:basedOn w:val="829"/>
    <w:link w:val="826"/>
    <w:uiPriority w:val="9"/>
    <w:rPr>
      <w:rFonts w:ascii="Arial" w:hAnsi="Arial" w:cs="Arial" w:eastAsia="Arial"/>
      <w:sz w:val="30"/>
      <w:szCs w:val="30"/>
    </w:rPr>
  </w:style>
  <w:style w:type="character" w:styleId="659">
    <w:name w:val="Heading 4 Char"/>
    <w:basedOn w:val="829"/>
    <w:link w:val="827"/>
    <w:uiPriority w:val="9"/>
    <w:rPr>
      <w:rFonts w:ascii="Arial" w:hAnsi="Arial" w:cs="Arial" w:eastAsia="Arial"/>
      <w:b/>
      <w:bCs/>
      <w:sz w:val="26"/>
      <w:szCs w:val="26"/>
    </w:rPr>
  </w:style>
  <w:style w:type="character" w:styleId="660">
    <w:name w:val="Heading 5 Char"/>
    <w:basedOn w:val="829"/>
    <w:link w:val="828"/>
    <w:uiPriority w:val="9"/>
    <w:rPr>
      <w:rFonts w:ascii="Arial" w:hAnsi="Arial" w:cs="Arial" w:eastAsia="Arial"/>
      <w:b/>
      <w:bCs/>
      <w:sz w:val="24"/>
      <w:szCs w:val="24"/>
    </w:rPr>
  </w:style>
  <w:style w:type="paragraph" w:styleId="661">
    <w:name w:val="Heading 6"/>
    <w:basedOn w:val="823"/>
    <w:next w:val="823"/>
    <w:link w:val="66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62">
    <w:name w:val="Heading 6 Char"/>
    <w:basedOn w:val="829"/>
    <w:link w:val="661"/>
    <w:uiPriority w:val="9"/>
    <w:rPr>
      <w:rFonts w:ascii="Arial" w:hAnsi="Arial" w:cs="Arial" w:eastAsia="Arial"/>
      <w:b/>
      <w:bCs/>
      <w:sz w:val="22"/>
      <w:szCs w:val="22"/>
    </w:rPr>
  </w:style>
  <w:style w:type="paragraph" w:styleId="663">
    <w:name w:val="Heading 7"/>
    <w:basedOn w:val="823"/>
    <w:next w:val="823"/>
    <w:link w:val="66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64">
    <w:name w:val="Heading 7 Char"/>
    <w:basedOn w:val="829"/>
    <w:link w:val="66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5">
    <w:name w:val="Heading 8"/>
    <w:basedOn w:val="823"/>
    <w:next w:val="823"/>
    <w:link w:val="66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66">
    <w:name w:val="Heading 8 Char"/>
    <w:basedOn w:val="829"/>
    <w:link w:val="665"/>
    <w:uiPriority w:val="9"/>
    <w:rPr>
      <w:rFonts w:ascii="Arial" w:hAnsi="Arial" w:cs="Arial" w:eastAsia="Arial"/>
      <w:i/>
      <w:iCs/>
      <w:sz w:val="22"/>
      <w:szCs w:val="22"/>
    </w:rPr>
  </w:style>
  <w:style w:type="paragraph" w:styleId="667">
    <w:name w:val="Heading 9"/>
    <w:basedOn w:val="823"/>
    <w:next w:val="823"/>
    <w:link w:val="66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68">
    <w:name w:val="Heading 9 Char"/>
    <w:basedOn w:val="829"/>
    <w:link w:val="667"/>
    <w:uiPriority w:val="9"/>
    <w:rPr>
      <w:rFonts w:ascii="Arial" w:hAnsi="Arial" w:cs="Arial" w:eastAsia="Arial"/>
      <w:i/>
      <w:iCs/>
      <w:sz w:val="21"/>
      <w:szCs w:val="21"/>
    </w:r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829"/>
    <w:link w:val="853"/>
    <w:uiPriority w:val="10"/>
    <w:rPr>
      <w:sz w:val="48"/>
      <w:szCs w:val="48"/>
    </w:rPr>
  </w:style>
  <w:style w:type="paragraph" w:styleId="671">
    <w:name w:val="Subtitle"/>
    <w:basedOn w:val="823"/>
    <w:next w:val="823"/>
    <w:link w:val="672"/>
    <w:uiPriority w:val="11"/>
    <w:qFormat/>
    <w:pPr>
      <w:spacing w:before="200" w:after="200"/>
    </w:pPr>
    <w:rPr>
      <w:sz w:val="24"/>
      <w:szCs w:val="24"/>
    </w:rPr>
  </w:style>
  <w:style w:type="character" w:styleId="672">
    <w:name w:val="Subtitle Char"/>
    <w:basedOn w:val="829"/>
    <w:link w:val="671"/>
    <w:uiPriority w:val="11"/>
    <w:rPr>
      <w:sz w:val="24"/>
      <w:szCs w:val="24"/>
    </w:rPr>
  </w:style>
  <w:style w:type="paragraph" w:styleId="673">
    <w:name w:val="Quote"/>
    <w:basedOn w:val="823"/>
    <w:next w:val="823"/>
    <w:link w:val="674"/>
    <w:uiPriority w:val="29"/>
    <w:qFormat/>
    <w:pPr>
      <w:ind w:left="720" w:right="720"/>
    </w:pPr>
    <w:rPr>
      <w:i/>
    </w:rPr>
  </w:style>
  <w:style w:type="character" w:styleId="674">
    <w:name w:val="Quote Char"/>
    <w:link w:val="673"/>
    <w:uiPriority w:val="29"/>
    <w:rPr>
      <w:i/>
    </w:rPr>
  </w:style>
  <w:style w:type="paragraph" w:styleId="675">
    <w:name w:val="Intense Quote"/>
    <w:basedOn w:val="823"/>
    <w:next w:val="823"/>
    <w:link w:val="67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6">
    <w:name w:val="Intense Quote Char"/>
    <w:link w:val="675"/>
    <w:uiPriority w:val="30"/>
    <w:rPr>
      <w:i/>
    </w:rPr>
  </w:style>
  <w:style w:type="character" w:styleId="677">
    <w:name w:val="Header Char"/>
    <w:basedOn w:val="829"/>
    <w:link w:val="839"/>
    <w:uiPriority w:val="99"/>
  </w:style>
  <w:style w:type="character" w:styleId="678">
    <w:name w:val="Footer Char"/>
    <w:basedOn w:val="829"/>
    <w:link w:val="837"/>
    <w:uiPriority w:val="99"/>
  </w:style>
  <w:style w:type="paragraph" w:styleId="679">
    <w:name w:val="Caption"/>
    <w:basedOn w:val="823"/>
    <w:next w:val="8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0">
    <w:name w:val="Caption Char"/>
    <w:basedOn w:val="679"/>
    <w:link w:val="837"/>
    <w:uiPriority w:val="99"/>
  </w:style>
  <w:style w:type="table" w:styleId="681">
    <w:name w:val="Table Grid Light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Plain Table 1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3">
    <w:name w:val="Plain Table 2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5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7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9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0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1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2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3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4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5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6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9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2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3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4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5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6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7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8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9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4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5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6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7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8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9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0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2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3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4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5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6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7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8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9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0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1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2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3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4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5">
    <w:name w:val="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6">
    <w:name w:val="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7">
    <w:name w:val="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8">
    <w:name w:val="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9">
    <w:name w:val="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0">
    <w:name w:val="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1">
    <w:name w:val="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2">
    <w:name w:val="Bordered &amp; 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Bordered &amp; 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Bordered &amp; 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Bordered &amp; 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Bordered &amp; 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Bordered &amp; 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Bordered &amp; 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0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1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2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3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4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5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6">
    <w:name w:val="footnote text"/>
    <w:basedOn w:val="823"/>
    <w:link w:val="807"/>
    <w:uiPriority w:val="99"/>
    <w:semiHidden/>
    <w:unhideWhenUsed/>
    <w:pPr>
      <w:spacing w:after="40" w:line="240" w:lineRule="auto"/>
    </w:pPr>
    <w:rPr>
      <w:sz w:val="18"/>
    </w:rPr>
  </w:style>
  <w:style w:type="character" w:styleId="807">
    <w:name w:val="Footnote Text Char"/>
    <w:link w:val="806"/>
    <w:uiPriority w:val="99"/>
    <w:rPr>
      <w:sz w:val="18"/>
    </w:rPr>
  </w:style>
  <w:style w:type="character" w:styleId="808">
    <w:name w:val="footnote reference"/>
    <w:basedOn w:val="829"/>
    <w:uiPriority w:val="99"/>
    <w:unhideWhenUsed/>
    <w:rPr>
      <w:vertAlign w:val="superscript"/>
    </w:rPr>
  </w:style>
  <w:style w:type="paragraph" w:styleId="809">
    <w:name w:val="endnote text"/>
    <w:basedOn w:val="823"/>
    <w:link w:val="810"/>
    <w:uiPriority w:val="99"/>
    <w:semiHidden/>
    <w:unhideWhenUsed/>
    <w:pPr>
      <w:spacing w:after="0" w:line="240" w:lineRule="auto"/>
    </w:pPr>
    <w:rPr>
      <w:sz w:val="20"/>
    </w:rPr>
  </w:style>
  <w:style w:type="character" w:styleId="810">
    <w:name w:val="Endnote Text Char"/>
    <w:link w:val="809"/>
    <w:uiPriority w:val="99"/>
    <w:rPr>
      <w:sz w:val="20"/>
    </w:rPr>
  </w:style>
  <w:style w:type="character" w:styleId="811">
    <w:name w:val="endnote reference"/>
    <w:basedOn w:val="829"/>
    <w:uiPriority w:val="99"/>
    <w:semiHidden/>
    <w:unhideWhenUsed/>
    <w:rPr>
      <w:vertAlign w:val="superscript"/>
    </w:rPr>
  </w:style>
  <w:style w:type="paragraph" w:styleId="812">
    <w:name w:val="toc 1"/>
    <w:basedOn w:val="823"/>
    <w:next w:val="823"/>
    <w:uiPriority w:val="39"/>
    <w:unhideWhenUsed/>
    <w:pPr>
      <w:ind w:left="0" w:right="0" w:firstLine="0"/>
      <w:spacing w:after="57"/>
    </w:pPr>
  </w:style>
  <w:style w:type="paragraph" w:styleId="813">
    <w:name w:val="toc 2"/>
    <w:basedOn w:val="823"/>
    <w:next w:val="823"/>
    <w:uiPriority w:val="39"/>
    <w:unhideWhenUsed/>
    <w:pPr>
      <w:ind w:left="283" w:right="0" w:firstLine="0"/>
      <w:spacing w:after="57"/>
    </w:pPr>
  </w:style>
  <w:style w:type="paragraph" w:styleId="814">
    <w:name w:val="toc 3"/>
    <w:basedOn w:val="823"/>
    <w:next w:val="823"/>
    <w:uiPriority w:val="39"/>
    <w:unhideWhenUsed/>
    <w:pPr>
      <w:ind w:left="567" w:right="0" w:firstLine="0"/>
      <w:spacing w:after="57"/>
    </w:pPr>
  </w:style>
  <w:style w:type="paragraph" w:styleId="815">
    <w:name w:val="toc 4"/>
    <w:basedOn w:val="823"/>
    <w:next w:val="823"/>
    <w:uiPriority w:val="39"/>
    <w:unhideWhenUsed/>
    <w:pPr>
      <w:ind w:left="850" w:right="0" w:firstLine="0"/>
      <w:spacing w:after="57"/>
    </w:pPr>
  </w:style>
  <w:style w:type="paragraph" w:styleId="816">
    <w:name w:val="toc 5"/>
    <w:basedOn w:val="823"/>
    <w:next w:val="823"/>
    <w:uiPriority w:val="39"/>
    <w:unhideWhenUsed/>
    <w:pPr>
      <w:ind w:left="1134" w:right="0" w:firstLine="0"/>
      <w:spacing w:after="57"/>
    </w:pPr>
  </w:style>
  <w:style w:type="paragraph" w:styleId="817">
    <w:name w:val="toc 6"/>
    <w:basedOn w:val="823"/>
    <w:next w:val="823"/>
    <w:uiPriority w:val="39"/>
    <w:unhideWhenUsed/>
    <w:pPr>
      <w:ind w:left="1417" w:right="0" w:firstLine="0"/>
      <w:spacing w:after="57"/>
    </w:pPr>
  </w:style>
  <w:style w:type="paragraph" w:styleId="818">
    <w:name w:val="toc 7"/>
    <w:basedOn w:val="823"/>
    <w:next w:val="823"/>
    <w:uiPriority w:val="39"/>
    <w:unhideWhenUsed/>
    <w:pPr>
      <w:ind w:left="1701" w:right="0" w:firstLine="0"/>
      <w:spacing w:after="57"/>
    </w:pPr>
  </w:style>
  <w:style w:type="paragraph" w:styleId="819">
    <w:name w:val="toc 8"/>
    <w:basedOn w:val="823"/>
    <w:next w:val="823"/>
    <w:uiPriority w:val="39"/>
    <w:unhideWhenUsed/>
    <w:pPr>
      <w:ind w:left="1984" w:right="0" w:firstLine="0"/>
      <w:spacing w:after="57"/>
    </w:pPr>
  </w:style>
  <w:style w:type="paragraph" w:styleId="820">
    <w:name w:val="toc 9"/>
    <w:basedOn w:val="823"/>
    <w:next w:val="823"/>
    <w:uiPriority w:val="39"/>
    <w:unhideWhenUsed/>
    <w:pPr>
      <w:ind w:left="2268" w:right="0" w:firstLine="0"/>
      <w:spacing w:after="57"/>
    </w:pPr>
  </w:style>
  <w:style w:type="paragraph" w:styleId="821">
    <w:name w:val="TOC Heading"/>
    <w:uiPriority w:val="39"/>
    <w:unhideWhenUsed/>
  </w:style>
  <w:style w:type="paragraph" w:styleId="822">
    <w:name w:val="table of figures"/>
    <w:basedOn w:val="823"/>
    <w:next w:val="823"/>
    <w:uiPriority w:val="99"/>
    <w:unhideWhenUsed/>
    <w:pPr>
      <w:spacing w:after="0" w:afterAutospacing="0"/>
    </w:pPr>
  </w:style>
  <w:style w:type="paragraph" w:styleId="823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4"/>
      <w:szCs w:val="24"/>
    </w:rPr>
  </w:style>
  <w:style w:type="paragraph" w:styleId="824">
    <w:name w:val="Heading 1"/>
    <w:basedOn w:val="823"/>
    <w:next w:val="823"/>
    <w:link w:val="832"/>
    <w:qFormat/>
    <w:pPr>
      <w:jc w:val="center"/>
      <w:widowControl w:val="off"/>
      <w:outlineLvl w:val="0"/>
    </w:pPr>
    <w:rPr>
      <w:rFonts w:ascii="GOST type B" w:hAnsi="GOST type B"/>
      <w:i/>
      <w:iCs/>
      <w:spacing w:val="-8"/>
      <w:sz w:val="36"/>
      <w:szCs w:val="36"/>
      <w:lang w:eastAsia="ru-RU"/>
    </w:rPr>
  </w:style>
  <w:style w:type="paragraph" w:styleId="825">
    <w:name w:val="Heading 2"/>
    <w:basedOn w:val="823"/>
    <w:next w:val="823"/>
    <w:link w:val="862"/>
    <w:uiPriority w:val="9"/>
    <w:semiHidden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26">
    <w:name w:val="Heading 3"/>
    <w:basedOn w:val="823"/>
    <w:next w:val="823"/>
    <w:link w:val="833"/>
    <w:qFormat/>
    <w:pPr>
      <w:jc w:val="center"/>
      <w:keepNext/>
      <w:outlineLvl w:val="2"/>
    </w:pPr>
    <w:rPr>
      <w:rFonts w:ascii="GOST type B" w:hAnsi="GOST type B"/>
      <w:b/>
      <w:i/>
      <w:sz w:val="28"/>
      <w:szCs w:val="28"/>
      <w:lang w:eastAsia="ru-RU"/>
    </w:rPr>
  </w:style>
  <w:style w:type="paragraph" w:styleId="827">
    <w:name w:val="Heading 4"/>
    <w:basedOn w:val="823"/>
    <w:next w:val="823"/>
    <w:link w:val="863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28">
    <w:name w:val="Heading 5"/>
    <w:basedOn w:val="823"/>
    <w:next w:val="823"/>
    <w:link w:val="864"/>
    <w:uiPriority w:val="9"/>
    <w:semiHidden/>
    <w:unhideWhenUsed/>
    <w:qFormat/>
    <w:pPr>
      <w:keepLines/>
      <w:keepNext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29" w:default="1">
    <w:name w:val="Default Paragraph Font"/>
    <w:uiPriority w:val="1"/>
    <w:semiHidden/>
    <w:unhideWhenUsed/>
  </w:style>
  <w:style w:type="table" w:styleId="83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1" w:default="1">
    <w:name w:val="No List"/>
    <w:uiPriority w:val="99"/>
    <w:semiHidden/>
    <w:unhideWhenUsed/>
  </w:style>
  <w:style w:type="character" w:styleId="832" w:customStyle="1">
    <w:name w:val="Заголовок 1 Знак"/>
    <w:basedOn w:val="829"/>
    <w:link w:val="824"/>
    <w:rPr>
      <w:rFonts w:ascii="GOST type B" w:hAnsi="GOST type B" w:cs="Times New Roman" w:eastAsia="Times New Roman"/>
      <w:i/>
      <w:iCs/>
      <w:spacing w:val="-8"/>
      <w:sz w:val="36"/>
      <w:szCs w:val="36"/>
      <w:lang w:eastAsia="ru-RU"/>
    </w:rPr>
  </w:style>
  <w:style w:type="character" w:styleId="833" w:customStyle="1">
    <w:name w:val="Заголовок 3 Знак"/>
    <w:basedOn w:val="829"/>
    <w:link w:val="826"/>
    <w:rPr>
      <w:rFonts w:ascii="GOST type B" w:hAnsi="GOST type B" w:cs="Times New Roman" w:eastAsia="Times New Roman"/>
      <w:b/>
      <w:i/>
      <w:sz w:val="28"/>
      <w:szCs w:val="28"/>
      <w:lang w:eastAsia="ru-RU"/>
    </w:rPr>
  </w:style>
  <w:style w:type="character" w:styleId="834" w:customStyle="1">
    <w:name w:val="Основной текст Знак"/>
    <w:basedOn w:val="829"/>
    <w:link w:val="835"/>
    <w:rPr>
      <w:rFonts w:ascii="Arial" w:hAnsi="Arial" w:cs="Times New Roman" w:eastAsia="Times New Roman"/>
      <w:color w:val="000000"/>
      <w:sz w:val="20"/>
      <w:szCs w:val="20"/>
      <w:lang w:eastAsia="ru-RU"/>
    </w:rPr>
  </w:style>
  <w:style w:type="paragraph" w:styleId="835">
    <w:name w:val="Body Text"/>
    <w:basedOn w:val="823"/>
    <w:link w:val="834"/>
    <w:pPr>
      <w:ind w:firstLine="561"/>
      <w:jc w:val="both"/>
      <w:spacing w:line="36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836" w:customStyle="1">
    <w:name w:val="Нижний колонтитул Знак"/>
    <w:basedOn w:val="829"/>
    <w:link w:val="837"/>
    <w:rPr>
      <w:rFonts w:ascii="Arial" w:hAnsi="Arial" w:cs="Times New Roman" w:eastAsia="Times New Roman"/>
      <w:sz w:val="20"/>
      <w:szCs w:val="20"/>
      <w:lang w:eastAsia="ru-RU"/>
    </w:rPr>
  </w:style>
  <w:style w:type="paragraph" w:styleId="837">
    <w:name w:val="Footer"/>
    <w:basedOn w:val="823"/>
    <w:link w:val="836"/>
    <w:pPr>
      <w:tabs>
        <w:tab w:val="center" w:pos="4536" w:leader="none"/>
        <w:tab w:val="right" w:pos="9072" w:leader="none"/>
      </w:tabs>
    </w:pPr>
    <w:rPr>
      <w:rFonts w:ascii="Arial" w:hAnsi="Arial"/>
      <w:sz w:val="20"/>
      <w:szCs w:val="20"/>
      <w:lang w:eastAsia="ru-RU"/>
    </w:rPr>
  </w:style>
  <w:style w:type="character" w:styleId="838" w:customStyle="1">
    <w:name w:val="Верхний колонтитул Знак"/>
    <w:basedOn w:val="829"/>
    <w:link w:val="839"/>
    <w:rPr>
      <w:rFonts w:ascii="Times New Roman" w:hAnsi="Times New Roman" w:cs="Times New Roman" w:eastAsia="Times New Roman"/>
      <w:sz w:val="24"/>
      <w:szCs w:val="24"/>
    </w:rPr>
  </w:style>
  <w:style w:type="paragraph" w:styleId="839">
    <w:name w:val="Header"/>
    <w:basedOn w:val="823"/>
    <w:link w:val="838"/>
    <w:pPr>
      <w:tabs>
        <w:tab w:val="center" w:pos="4677" w:leader="none"/>
        <w:tab w:val="right" w:pos="9355" w:leader="none"/>
      </w:tabs>
    </w:pPr>
  </w:style>
  <w:style w:type="paragraph" w:styleId="840" w:customStyle="1">
    <w:name w:val="Формальная гиперссылка"/>
    <w:basedOn w:val="823"/>
    <w:link w:val="841"/>
    <w:qFormat/>
    <w:pPr>
      <w:ind w:firstLine="283"/>
      <w:jc w:val="both"/>
    </w:pPr>
    <w:rPr>
      <w:color w:val="0000FF"/>
      <w:u w:val="single"/>
      <w:lang w:eastAsia="ru-RU"/>
    </w:rPr>
  </w:style>
  <w:style w:type="character" w:styleId="841" w:customStyle="1">
    <w:name w:val="Формальная гиперссылка Знак"/>
    <w:link w:val="840"/>
    <w:rPr>
      <w:rFonts w:ascii="Times New Roman" w:hAnsi="Times New Roman" w:cs="Times New Roman" w:eastAsia="Times New Roman"/>
      <w:color w:val="0000FF"/>
      <w:sz w:val="24"/>
      <w:szCs w:val="24"/>
      <w:u w:val="single"/>
      <w:lang w:eastAsia="ru-RU"/>
    </w:rPr>
  </w:style>
  <w:style w:type="character" w:styleId="842" w:customStyle="1">
    <w:name w:val="Основной текст с отступом Знак"/>
    <w:basedOn w:val="829"/>
    <w:link w:val="843"/>
    <w:rPr>
      <w:rFonts w:ascii="Times New Roman" w:hAnsi="Times New Roman" w:cs="Times New Roman" w:eastAsia="Times New Roman"/>
      <w:sz w:val="24"/>
      <w:szCs w:val="24"/>
    </w:rPr>
  </w:style>
  <w:style w:type="paragraph" w:styleId="843">
    <w:name w:val="Body Text Indent"/>
    <w:basedOn w:val="823"/>
    <w:link w:val="842"/>
    <w:pPr>
      <w:ind w:left="283"/>
      <w:spacing w:after="120"/>
    </w:pPr>
  </w:style>
  <w:style w:type="character" w:styleId="844" w:customStyle="1">
    <w:name w:val="Основной текст с отступом 2 Знак"/>
    <w:basedOn w:val="829"/>
    <w:link w:val="845"/>
    <w:rPr>
      <w:rFonts w:ascii="Times New Roman" w:hAnsi="Times New Roman" w:cs="Times New Roman" w:eastAsia="Times New Roman"/>
      <w:sz w:val="24"/>
      <w:szCs w:val="24"/>
    </w:rPr>
  </w:style>
  <w:style w:type="paragraph" w:styleId="845">
    <w:name w:val="Body Text Indent 2"/>
    <w:basedOn w:val="823"/>
    <w:link w:val="844"/>
    <w:pPr>
      <w:ind w:left="283"/>
      <w:spacing w:after="120" w:line="480" w:lineRule="auto"/>
    </w:pPr>
  </w:style>
  <w:style w:type="character" w:styleId="846" w:customStyle="1">
    <w:name w:val="Текст выноски Знак"/>
    <w:basedOn w:val="829"/>
    <w:link w:val="847"/>
    <w:uiPriority w:val="99"/>
    <w:rPr>
      <w:rFonts w:ascii="Tahoma" w:hAnsi="Tahoma" w:cs="Tahoma" w:eastAsia="Times New Roman"/>
      <w:sz w:val="16"/>
      <w:szCs w:val="16"/>
    </w:rPr>
  </w:style>
  <w:style w:type="paragraph" w:styleId="847">
    <w:name w:val="Balloon Text"/>
    <w:basedOn w:val="823"/>
    <w:link w:val="846"/>
    <w:uiPriority w:val="99"/>
    <w:rPr>
      <w:rFonts w:ascii="Tahoma" w:hAnsi="Tahoma" w:cs="Tahoma"/>
      <w:sz w:val="16"/>
      <w:szCs w:val="16"/>
    </w:rPr>
  </w:style>
  <w:style w:type="character" w:styleId="848">
    <w:name w:val="Hyperlink"/>
    <w:uiPriority w:val="99"/>
    <w:rPr>
      <w:color w:val="0000FF"/>
      <w:u w:val="single"/>
    </w:rPr>
  </w:style>
  <w:style w:type="paragraph" w:styleId="849" w:customStyle="1">
    <w:name w:val="Рисунок Char Char Char Char Char Char Char Знак Знак"/>
    <w:basedOn w:val="823"/>
    <w:pPr>
      <w:jc w:val="center"/>
      <w:spacing w:before="100" w:beforeAutospacing="1" w:after="360"/>
    </w:pPr>
    <w:rPr>
      <w:sz w:val="28"/>
      <w:szCs w:val="28"/>
    </w:rPr>
  </w:style>
  <w:style w:type="paragraph" w:styleId="850" w:customStyle="1">
    <w:name w:val="Таблица"/>
    <w:basedOn w:val="849"/>
    <w:pPr>
      <w:jc w:val="right"/>
      <w:spacing w:before="360" w:beforeAutospacing="0" w:after="100" w:afterAutospacing="1"/>
    </w:pPr>
  </w:style>
  <w:style w:type="character" w:styleId="851">
    <w:name w:val="Placeholder Text"/>
    <w:basedOn w:val="829"/>
    <w:uiPriority w:val="99"/>
    <w:semiHidden/>
    <w:rPr>
      <w:color w:val="808080"/>
    </w:rPr>
  </w:style>
  <w:style w:type="paragraph" w:styleId="852" w:customStyle="1">
    <w:name w:val="Standard"/>
    <w:rPr>
      <w:rFonts w:ascii="Calibri" w:hAnsi="Calibri" w:cs="F" w:eastAsia="Lucida Sans Unicode"/>
    </w:rPr>
  </w:style>
  <w:style w:type="paragraph" w:styleId="853">
    <w:name w:val="Title"/>
    <w:basedOn w:val="852"/>
    <w:next w:val="855"/>
    <w:link w:val="854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styleId="854" w:customStyle="1">
    <w:name w:val="Название Знак"/>
    <w:basedOn w:val="829"/>
    <w:link w:val="853"/>
    <w:rPr>
      <w:rFonts w:ascii="Arial" w:hAnsi="Arial" w:cs="Tahoma" w:eastAsia="Lucida Sans Unicode"/>
      <w:sz w:val="28"/>
      <w:szCs w:val="28"/>
    </w:rPr>
  </w:style>
  <w:style w:type="paragraph" w:styleId="855" w:customStyle="1">
    <w:name w:val="Text body"/>
    <w:basedOn w:val="852"/>
    <w:pPr>
      <w:spacing w:after="120"/>
    </w:pPr>
  </w:style>
  <w:style w:type="paragraph" w:styleId="856">
    <w:name w:val="List"/>
    <w:basedOn w:val="855"/>
    <w:rPr>
      <w:rFonts w:ascii="Arial" w:hAnsi="Arial" w:cs="Tahoma"/>
      <w:sz w:val="24"/>
    </w:rPr>
  </w:style>
  <w:style w:type="paragraph" w:styleId="857" w:customStyle="1">
    <w:name w:val="Название объекта1"/>
    <w:basedOn w:val="852"/>
    <w:pPr>
      <w:spacing w:before="120" w:after="120"/>
      <w:suppressLineNumbers/>
    </w:pPr>
    <w:rPr>
      <w:rFonts w:ascii="Arial" w:hAnsi="Arial" w:cs="Tahoma"/>
      <w:i/>
      <w:iCs/>
      <w:sz w:val="24"/>
      <w:szCs w:val="24"/>
    </w:rPr>
  </w:style>
  <w:style w:type="paragraph" w:styleId="858" w:customStyle="1">
    <w:name w:val="Index"/>
    <w:basedOn w:val="852"/>
    <w:pPr>
      <w:suppressLineNumbers/>
    </w:pPr>
    <w:rPr>
      <w:rFonts w:ascii="Arial" w:hAnsi="Arial" w:cs="Tahoma"/>
      <w:sz w:val="24"/>
    </w:rPr>
  </w:style>
  <w:style w:type="paragraph" w:styleId="859">
    <w:name w:val="Normal (Web)"/>
    <w:basedOn w:val="852"/>
  </w:style>
  <w:style w:type="character" w:styleId="860" w:customStyle="1">
    <w:name w:val="apple-converted-space"/>
    <w:basedOn w:val="829"/>
  </w:style>
  <w:style w:type="character" w:styleId="861" w:customStyle="1">
    <w:name w:val="Основной текст с отступом Знак1"/>
    <w:basedOn w:val="829"/>
    <w:uiPriority w:val="99"/>
    <w:semiHidden/>
  </w:style>
  <w:style w:type="character" w:styleId="862" w:customStyle="1">
    <w:name w:val="Заголовок 2 Знак"/>
    <w:basedOn w:val="829"/>
    <w:link w:val="825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63" w:customStyle="1">
    <w:name w:val="Заголовок 4 Знак"/>
    <w:basedOn w:val="829"/>
    <w:link w:val="827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864" w:customStyle="1">
    <w:name w:val="Заголовок 5 Знак"/>
    <w:basedOn w:val="829"/>
    <w:link w:val="828"/>
    <w:uiPriority w:val="9"/>
    <w:semiHidden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865" w:customStyle="1">
    <w:name w:val="Normal TulGU"/>
    <w:pPr>
      <w:spacing w:after="0" w:line="360" w:lineRule="auto"/>
    </w:pPr>
    <w:rPr>
      <w:rFonts w:ascii="Times New Roman" w:hAnsi="Times New Roman" w:cs="Times New Roman" w:eastAsia="Times New Roman"/>
      <w:sz w:val="28"/>
      <w:szCs w:val="20"/>
      <w:lang w:eastAsia="ru-RU"/>
    </w:rPr>
  </w:style>
  <w:style w:type="paragraph" w:styleId="866" w:customStyle="1">
    <w:name w:val="Normal TulGU FLJ"/>
    <w:basedOn w:val="865"/>
    <w:link w:val="867"/>
    <w:pPr>
      <w:ind w:firstLine="851"/>
      <w:jc w:val="both"/>
    </w:pPr>
  </w:style>
  <w:style w:type="character" w:styleId="867" w:customStyle="1">
    <w:name w:val="Normal TulGU FLJ Знак"/>
    <w:link w:val="866"/>
    <w:rPr>
      <w:rFonts w:ascii="Times New Roman" w:hAnsi="Times New Roman" w:cs="Times New Roman" w:eastAsia="Times New Roman"/>
      <w:sz w:val="28"/>
      <w:szCs w:val="20"/>
    </w:rPr>
  </w:style>
  <w:style w:type="table" w:styleId="868">
    <w:name w:val="Table Grid"/>
    <w:basedOn w:val="830"/>
    <w:uiPriority w:val="59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69">
    <w:name w:val="List Paragraph"/>
    <w:basedOn w:val="823"/>
    <w:uiPriority w:val="34"/>
    <w:qFormat/>
    <w:pPr>
      <w:contextualSpacing/>
      <w:ind w:left="720"/>
    </w:pPr>
    <w:rPr>
      <w:lang w:eastAsia="ru-RU"/>
    </w:rPr>
  </w:style>
  <w:style w:type="paragraph" w:styleId="870" w:customStyle="1">
    <w:name w:val="Чертежный"/>
    <w:uiPriority w:val="99"/>
    <w:pPr>
      <w:jc w:val="both"/>
      <w:spacing w:after="0" w:line="240" w:lineRule="auto"/>
    </w:pPr>
    <w:rPr>
      <w:rFonts w:ascii="ISOCPEUR" w:hAnsi="ISOCPEUR" w:cs="Times New Roman" w:eastAsia="Times New Roman"/>
      <w:i/>
      <w:sz w:val="28"/>
      <w:szCs w:val="20"/>
      <w:lang w:val="uk-UA" w:eastAsia="ru-RU"/>
    </w:rPr>
  </w:style>
  <w:style w:type="paragraph" w:styleId="871" w:customStyle="1">
    <w:name w:val="Цитата1"/>
    <w:basedOn w:val="823"/>
    <w:pPr>
      <w:ind w:left="1440" w:right="2600"/>
      <w:jc w:val="center"/>
      <w:spacing w:before="180" w:line="280" w:lineRule="auto"/>
      <w:widowControl w:val="off"/>
    </w:pPr>
    <w:rPr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file:///E:\@&#1042;&#1045;&#1057;&#1053;&#1040;_2017\&#1050;&#1044;&#1080;&#1055;_320831_32\&#1055;&#1088;&#1080;&#1084;&#1077;&#1088;%20&#1050;&#1056;\&#1040;&#1082;&#1090;&#1091;&#1072;&#1083;&#1080;&#1079;&#1072;&#1094;&#1080;&#1103;\&#1055;&#1088;&#1086;&#1077;&#1082;&#1090;&#1099;%20&#1089;&#1074;&#1086;&#1076;&#1086;&#1074;%20&#1087;&#1088;&#1072;&#1074;&#1080;&#1083;%20(&#1057;&#1053;&#1080;&#1055;)\Documents%20and%20Settings\Popov\Local%20Settings\Temporary%20Internet%20Files\Content.IE5\Documents%20and%20Settings\&#1089;&#1077;&#1082;&#1088;&#1077;&#1090;&#1072;&#1088;&#1100;\Local%20Settings\Program%20Files\StroyConsultant\Temp\Program%20FilesStroyConsultantTemp%22%20l" TargetMode="External"/><Relationship Id="rId12" Type="http://schemas.openxmlformats.org/officeDocument/2006/relationships/image" Target="media/image2.emf"/><Relationship Id="rId13" Type="http://schemas.openxmlformats.org/officeDocument/2006/relationships/oleObject" Target="embeddings/oleObject1.bin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wmf"/><Relationship Id="rId21" Type="http://schemas.openxmlformats.org/officeDocument/2006/relationships/oleObject" Target="embeddings/oleObject2.bin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B2F5CF7F-F558-4491-AED4-0EAEE17FE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Наумова</cp:lastModifiedBy>
  <cp:revision>38</cp:revision>
  <dcterms:created xsi:type="dcterms:W3CDTF">2010-09-12T12:15:00Z</dcterms:created>
  <dcterms:modified xsi:type="dcterms:W3CDTF">2023-07-13T13:04:45Z</dcterms:modified>
</cp:coreProperties>
</file>