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</w:pPr>
      <w:r>
        <w:t xml:space="preserve">Практическое задание 1</w:t>
      </w:r>
      <w:r/>
    </w:p>
    <w:p>
      <w:pPr>
        <w:rPr>
          <w:rFonts w:ascii="Times New Roman" w:hAnsi="Times New Roman"/>
          <w:b/>
          <w:sz w:val="28"/>
          <w:szCs w:val="28"/>
        </w:rPr>
      </w:pPr>
      <w:r/>
      <w:bookmarkStart w:id="0" w:name="_Toc104913262"/>
      <w:r>
        <w:rPr>
          <w:rFonts w:ascii="Times New Roman" w:hAnsi="Times New Roman"/>
          <w:b/>
          <w:sz w:val="28"/>
          <w:szCs w:val="28"/>
        </w:rPr>
        <w:t xml:space="preserve">Модуль</w:t>
      </w:r>
      <w:r>
        <w:rPr>
          <w:rFonts w:ascii="Times New Roman" w:hAnsi="Times New Roman"/>
          <w:b/>
          <w:sz w:val="28"/>
          <w:szCs w:val="28"/>
        </w:rPr>
        <w:t xml:space="preserve"> 2. Физический и канальный уровни модели OSI</w:t>
      </w:r>
      <w:bookmarkEnd w:id="0"/>
      <w:r/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 2.1. Физический уровень модели OSI</w:t>
      </w:r>
      <w:r>
        <w:rPr>
          <w:rFonts w:ascii="Cambria" w:hAnsi="Cambria"/>
          <w:b/>
          <w:bCs/>
          <w:sz w:val="28"/>
          <w:szCs w:val="28"/>
        </w:rPr>
      </w:r>
    </w:p>
    <w:p>
      <w:r/>
      <w:r/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структурированную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кабельную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систему</w:t>
      </w:r>
      <w:r>
        <w:rPr>
          <w:rFonts w:ascii="Times New Roman" w:hAnsi="Times New Roman"/>
          <w:sz w:val="28"/>
          <w:szCs w:val="28"/>
        </w:rPr>
        <w:t xml:space="preserve"> и составить смету на её построение в соответствии с вариантом в табл. 1, который принимается студентом по первой букве его фамилии.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Варианты индивидуального задания</w:t>
      </w:r>
      <w:r>
        <w:rPr>
          <w:rFonts w:ascii="Times New Roman" w:hAnsi="Times New Roman"/>
          <w:sz w:val="28"/>
          <w:szCs w:val="28"/>
        </w:rPr>
      </w:r>
    </w:p>
    <w:tbl>
      <w:tblPr>
        <w:tblStyle w:val="625"/>
        <w:tblW w:w="865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1E0" w:firstRow="1" w:lastRow="1" w:firstColumn="1" w:lastColumn="1" w:noHBand="0" w:noVBand="0"/>
      </w:tblPr>
      <w:tblGrid>
        <w:gridCol w:w="1003"/>
        <w:gridCol w:w="992"/>
        <w:gridCol w:w="1276"/>
        <w:gridCol w:w="1275"/>
        <w:gridCol w:w="851"/>
        <w:gridCol w:w="850"/>
        <w:gridCol w:w="993"/>
        <w:gridCol w:w="1417"/>
      </w:tblGrid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Первая буква фамилии студента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№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варианта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Расстояние между зданиями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Количество этажей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Высота этажа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Длина этажа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Ширина этажа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Количество компьютеров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700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Б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39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В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3,8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70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Г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Д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900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3,0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26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Ё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33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Ж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4,3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80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21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З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25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2,1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35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0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Й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11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60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32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83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К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szCs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 w:bidi="ru-RU"/>
              </w:rPr>
              <w:t xml:space="preserve">80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Liberation Serif" w:eastAsia="Liberation Serif" w:cs="Liberation Serif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hAnsi="Liberation Serif" w:eastAsia="Liberation Serif" w:cs="Liberation Serif"/>
                <w:sz w:val="24"/>
                <w:szCs w:val="24"/>
                <w:lang w:val="ru-RU" w:eastAsia="ru-RU" w:bidi="ru-RU"/>
              </w:rPr>
              <w:t xml:space="preserve">49</w:t>
            </w:r>
            <w:r>
              <w:rPr>
                <w:rFonts w:ascii="Times New Roman" w:hAnsi="Liberation Serif" w:eastAsia="Liberation Serif" w:cs="Liberation Serif"/>
                <w:sz w:val="24"/>
                <w:szCs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Liberation Serif" w:eastAsia="Liberation Serif" w:cs="Liberation Serif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Liberation Serif" w:eastAsia="Liberation Serif" w:cs="Liberation Serif"/>
                <w:sz w:val="24"/>
                <w:szCs w:val="24"/>
                <w:lang w:val="ru-RU" w:eastAsia="ru-RU" w:bidi="ru-RU"/>
              </w:rPr>
              <w:t xml:space="preserve">3</w:t>
            </w:r>
            <w:r>
              <w:rPr>
                <w:rFonts w:ascii="Times New Roman" w:hAnsi="Liberation Serif" w:eastAsia="Liberation Serif" w:cs="Liberation Serif"/>
                <w:sz w:val="24"/>
                <w:szCs w:val="24"/>
                <w:lang w:eastAsia="ru-RU" w:bidi="ru-RU"/>
              </w:rPr>
              <w:t xml:space="preserve">2</w:t>
            </w:r>
            <w:r>
              <w:rPr>
                <w:rFonts w:ascii="Times New Roman" w:hAnsi="Liberation Serif" w:eastAsia="Liberation Serif" w:cs="Liberation Serif"/>
                <w:sz w:val="24"/>
                <w:szCs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Л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38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3,6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47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36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800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3,6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44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900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19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700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19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900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80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Т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21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4,8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Ф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24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Х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600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80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Ц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Ч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46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Ш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46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Щ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900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19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Э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70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27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Ю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000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2,8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39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30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  <w:tr>
        <w:trPr>
          <w:jc w:val="center"/>
          <w:trHeight w:val="271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Я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400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,2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31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9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35</w:t>
            </w: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pPr>
            <w:r>
              <w:rPr>
                <w:rFonts w:ascii="Liberation Serif" w:hAnsi="Liberation Serif" w:eastAsia="Liberation Serif" w:cs="Liberation Serif"/>
                <w:sz w:val="24"/>
                <w:lang w:val="ru-RU" w:eastAsia="ru-RU" w:bidi="ru-RU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sz w:val="24"/>
                <w:lang w:eastAsia="ru-RU" w:bidi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Рекомендации по выполнению задания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разработать сеть для двух зданий. Считать распределение розеток по помещению равномерным, без учёта дверей, планы помещений и зданий одинаковыми.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Локальная компьютерная сеть должна содержать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</w:t>
      </w:r>
      <w:r>
        <w:rPr>
          <w:rFonts w:ascii="Times New Roman" w:hAnsi="Times New Roman"/>
          <w:sz w:val="28"/>
          <w:szCs w:val="28"/>
        </w:rPr>
        <w:tab/>
        <w:t xml:space="preserve">4 файл</w:t>
      </w:r>
      <w:r>
        <w:rPr>
          <w:rFonts w:ascii="Times New Roman" w:hAnsi="Times New Roman"/>
          <w:sz w:val="28"/>
          <w:szCs w:val="28"/>
        </w:rPr>
        <w:t xml:space="preserve">овых </w:t>
      </w:r>
      <w:r>
        <w:rPr>
          <w:rFonts w:ascii="Times New Roman" w:hAnsi="Times New Roman"/>
          <w:sz w:val="28"/>
          <w:szCs w:val="28"/>
        </w:rPr>
        <w:t xml:space="preserve">сервера;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</w:t>
      </w:r>
      <w:r>
        <w:rPr>
          <w:rFonts w:ascii="Times New Roman" w:hAnsi="Times New Roman"/>
          <w:sz w:val="28"/>
          <w:szCs w:val="28"/>
        </w:rPr>
        <w:tab/>
        <w:t xml:space="preserve">4 терминал</w:t>
      </w:r>
      <w:r>
        <w:rPr>
          <w:rFonts w:ascii="Times New Roman" w:hAnsi="Times New Roman"/>
          <w:sz w:val="28"/>
          <w:szCs w:val="28"/>
        </w:rPr>
        <w:t xml:space="preserve">ьных </w:t>
      </w:r>
      <w:r>
        <w:rPr>
          <w:rFonts w:ascii="Times New Roman" w:hAnsi="Times New Roman"/>
          <w:sz w:val="28"/>
          <w:szCs w:val="28"/>
        </w:rPr>
        <w:t xml:space="preserve">сервера;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серверы печати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 всех помещениях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</w:t>
      </w:r>
      <w:r>
        <w:rPr>
          <w:rFonts w:ascii="Times New Roman" w:hAnsi="Times New Roman"/>
          <w:sz w:val="28"/>
          <w:szCs w:val="28"/>
        </w:rPr>
        <w:tab/>
        <w:t xml:space="preserve">2 сервера</w:t>
      </w:r>
      <w:r>
        <w:rPr>
          <w:rFonts w:ascii="Times New Roman" w:hAnsi="Times New Roman"/>
          <w:sz w:val="28"/>
          <w:szCs w:val="28"/>
        </w:rPr>
        <w:t xml:space="preserve"> баз данных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</w:t>
      </w:r>
      <w:r>
        <w:rPr>
          <w:rFonts w:ascii="Times New Roman" w:hAnsi="Times New Roman"/>
          <w:sz w:val="28"/>
          <w:szCs w:val="28"/>
        </w:rPr>
        <w:tab/>
        <w:t xml:space="preserve">1 </w:t>
      </w:r>
      <w:r>
        <w:rPr>
          <w:rFonts w:ascii="Times New Roman" w:hAnsi="Times New Roman"/>
          <w:sz w:val="28"/>
          <w:szCs w:val="28"/>
        </w:rPr>
        <w:t xml:space="preserve">сетевой </w:t>
      </w:r>
      <w:r>
        <w:rPr>
          <w:rFonts w:ascii="Times New Roman" w:hAnsi="Times New Roman"/>
          <w:sz w:val="28"/>
          <w:szCs w:val="28"/>
        </w:rPr>
        <w:t xml:space="preserve">шлюз </w:t>
      </w:r>
      <w:r>
        <w:rPr>
          <w:rFonts w:ascii="Times New Roman" w:hAnsi="Times New Roman"/>
          <w:sz w:val="28"/>
          <w:szCs w:val="28"/>
        </w:rPr>
        <w:t xml:space="preserve">с пропускной способностью</w:t>
      </w:r>
      <w:r>
        <w:rPr>
          <w:rFonts w:ascii="Times New Roman" w:hAnsi="Times New Roman"/>
          <w:sz w:val="28"/>
          <w:szCs w:val="28"/>
        </w:rPr>
        <w:t xml:space="preserve"> 100 </w:t>
      </w:r>
      <w:r>
        <w:rPr>
          <w:rFonts w:ascii="Times New Roman" w:hAnsi="Times New Roman"/>
          <w:sz w:val="28"/>
          <w:szCs w:val="28"/>
        </w:rPr>
        <w:t xml:space="preserve">мега</w:t>
      </w:r>
      <w:r>
        <w:rPr>
          <w:rFonts w:ascii="Times New Roman" w:hAnsi="Times New Roman"/>
          <w:sz w:val="28"/>
          <w:szCs w:val="28"/>
        </w:rPr>
        <w:t xml:space="preserve">бит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екунду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всех помещениях</w:t>
      </w:r>
      <w:r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 xml:space="preserve">ужн</w:t>
      </w:r>
      <w:r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установить телекоммуникационные</w:t>
      </w:r>
      <w:r>
        <w:rPr>
          <w:rFonts w:ascii="Times New Roman" w:hAnsi="Times New Roman"/>
          <w:sz w:val="28"/>
          <w:szCs w:val="28"/>
        </w:rPr>
        <w:t xml:space="preserve"> шкаф</w:t>
      </w:r>
      <w:r>
        <w:rPr>
          <w:rFonts w:ascii="Times New Roman" w:hAnsi="Times New Roman"/>
          <w:sz w:val="28"/>
          <w:szCs w:val="28"/>
        </w:rPr>
        <w:t xml:space="preserve">ы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Файловые, терминальные серверы и серверы базы данных</w:t>
      </w:r>
      <w:r>
        <w:rPr>
          <w:rFonts w:ascii="Times New Roman" w:hAnsi="Times New Roman"/>
          <w:sz w:val="28"/>
          <w:szCs w:val="28"/>
        </w:rPr>
        <w:t xml:space="preserve"> под</w:t>
      </w:r>
      <w:r>
        <w:rPr>
          <w:rFonts w:ascii="Times New Roman" w:hAnsi="Times New Roman"/>
          <w:sz w:val="28"/>
          <w:szCs w:val="28"/>
        </w:rPr>
        <w:t xml:space="preserve">соединяются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сразу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 коммутатор</w:t>
      </w:r>
      <w:r>
        <w:rPr>
          <w:rFonts w:ascii="Times New Roman" w:hAnsi="Times New Roman"/>
          <w:sz w:val="28"/>
          <w:szCs w:val="28"/>
        </w:rPr>
        <w:t xml:space="preserve">у без использования сетевых розеток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Сначала необходимо разработать план размещения устройств в помещении. Пример такой схемы представлен на рис. 1.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нужно рассчитать затраты кабеля на каждое помещение. </w:t>
      </w:r>
      <w:r>
        <w:rPr>
          <w:rFonts w:ascii="Times New Roman" w:hAnsi="Times New Roman"/>
          <w:sz w:val="28"/>
          <w:szCs w:val="28"/>
        </w:rPr>
        <w:t xml:space="preserve">Горизонтальная подсистема покрывает пространство между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нформационной розеткой на рабочем месте и </w:t>
      </w:r>
      <w:r>
        <w:rPr>
          <w:rFonts w:ascii="Times New Roman" w:hAnsi="Times New Roman"/>
          <w:sz w:val="28"/>
          <w:szCs w:val="28"/>
        </w:rPr>
        <w:t xml:space="preserve">промежуточным сетевым устройством</w:t>
      </w:r>
      <w:r>
        <w:rPr>
          <w:rFonts w:ascii="Times New Roman" w:hAnsi="Times New Roman"/>
          <w:sz w:val="28"/>
          <w:szCs w:val="28"/>
        </w:rPr>
        <w:t xml:space="preserve"> в телекоммуникационном шкафу. Она состоит из горизонтальных кабелей, информационных розеток и части, которая обслуживает горизонтальный кабель.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86824" cy="3641267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00909" cy="36499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3.53pt;height:286.71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</w:p>
    <w:p>
      <w:pPr>
        <w:ind w:left="2924" w:hanging="2924"/>
        <w:jc w:val="center"/>
        <w:spacing w:before="90" w:after="0" w:line="240" w:lineRule="auto"/>
        <w:widowControl w:val="off"/>
        <w:rPr>
          <w:rFonts w:ascii="Times New Roman" w:hAnsi="Times New Roman" w:eastAsia="Liberation Serif"/>
          <w:sz w:val="28"/>
          <w:szCs w:val="28"/>
          <w:lang w:eastAsia="ru-RU" w:bidi="ru-RU"/>
        </w:rPr>
      </w:pP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Р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ис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.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1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.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План размещения устройств в комнате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этого необходимо определить длину кабеля от узла до телекоммуникационного шкафа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Оформить расчёты в виде таблицы. Если длина кабеля от узла до шкафа превышает ограничения, заданные в стандарте, необходимо добавить коммутаторы.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необходимо вычислить затраты кабеля на соединения между комнатами внутри одного здания. Для этого необходимо представить схему соединения промежуточных устройств. Оформить расчёты в виде таблицы.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расчёта </w:t>
      </w:r>
      <w:r>
        <w:rPr>
          <w:rFonts w:ascii="Times New Roman" w:hAnsi="Times New Roman"/>
          <w:sz w:val="28"/>
          <w:szCs w:val="28"/>
        </w:rPr>
        <w:t xml:space="preserve">кампусной</w:t>
      </w:r>
      <w:r>
        <w:rPr>
          <w:rFonts w:ascii="Times New Roman" w:hAnsi="Times New Roman"/>
          <w:sz w:val="28"/>
          <w:szCs w:val="28"/>
        </w:rPr>
        <w:t xml:space="preserve"> подсистемы нужно построить её схему и рассчитать затраты кабеля.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необходимо составить общую смету на закупку оборудования (вид оборудования, количество). Также требуется в виде таблицы указать вид необходимого кабеля и его длину.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выводах </w:t>
      </w:r>
      <w:r>
        <w:rPr>
          <w:rFonts w:ascii="Times New Roman" w:hAnsi="Times New Roman"/>
          <w:sz w:val="28"/>
          <w:szCs w:val="28"/>
        </w:rPr>
        <w:t xml:space="preserve">следует</w:t>
      </w:r>
      <w:r>
        <w:rPr>
          <w:rFonts w:ascii="Times New Roman" w:hAnsi="Times New Roman"/>
          <w:sz w:val="28"/>
          <w:szCs w:val="28"/>
        </w:rPr>
        <w:t xml:space="preserve"> перечислить необходимые комплектующие и ограничения, которые </w:t>
      </w:r>
      <w:r>
        <w:rPr>
          <w:rFonts w:ascii="Times New Roman" w:hAnsi="Times New Roman"/>
          <w:sz w:val="28"/>
          <w:szCs w:val="28"/>
        </w:rPr>
        <w:t xml:space="preserve">нужно</w:t>
      </w:r>
      <w:r>
        <w:rPr>
          <w:rFonts w:ascii="Times New Roman" w:hAnsi="Times New Roman"/>
          <w:sz w:val="28"/>
          <w:szCs w:val="28"/>
        </w:rPr>
        <w:t xml:space="preserve"> выдерживать при создании сети. </w:t>
      </w:r>
      <w:r>
        <w:rPr>
          <w:rFonts w:ascii="Times New Roman" w:hAnsi="Times New Roman"/>
          <w:sz w:val="28"/>
          <w:szCs w:val="28"/>
        </w:rPr>
        <w:t xml:space="preserve">Стоит</w:t>
      </w:r>
      <w:r>
        <w:rPr>
          <w:rFonts w:ascii="Times New Roman" w:hAnsi="Times New Roman"/>
          <w:sz w:val="28"/>
          <w:szCs w:val="28"/>
        </w:rPr>
        <w:t xml:space="preserve"> сослаться на применяемые стандарты и спецификации.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 w:clear="all"/>
      </w:r>
      <w:r>
        <w:rPr>
          <w:rFonts w:ascii="Cambria" w:hAnsi="Cambria"/>
          <w:b/>
          <w:bCs/>
          <w:color w:val="365f91"/>
          <w:sz w:val="28"/>
          <w:szCs w:val="28"/>
        </w:rPr>
      </w:r>
    </w:p>
    <w:p>
      <w:pPr>
        <w:pStyle w:val="622"/>
      </w:pPr>
      <w:r>
        <w:t xml:space="preserve">Практическое задание 2</w:t>
      </w:r>
      <w:r/>
    </w:p>
    <w:p>
      <w:r/>
      <w:r/>
    </w:p>
    <w:p>
      <w:pPr>
        <w:pStyle w:val="618"/>
        <w:rPr>
          <w:rFonts w:ascii="Times New Roman" w:hAnsi="Times New Roman" w:cs="Times New Roman"/>
          <w:b/>
          <w:color w:val="auto"/>
          <w:sz w:val="28"/>
          <w:szCs w:val="28"/>
        </w:rPr>
      </w:pPr>
      <w:r/>
      <w:bookmarkStart w:id="1" w:name="_Toc104913266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Модуль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3. Сетевой уровень модели OSI</w:t>
      </w:r>
      <w:bookmarkEnd w:id="1"/>
      <w:r/>
      <w:r>
        <w:rPr>
          <w:rFonts w:ascii="Times New Roman" w:hAnsi="Times New Roman" w:cs="Times New Roman"/>
          <w:b/>
          <w:color w:val="auto"/>
          <w:sz w:val="28"/>
          <w:szCs w:val="28"/>
        </w:rPr>
      </w:r>
    </w:p>
    <w:p>
      <w:pPr>
        <w:jc w:val="both"/>
        <w:spacing w:line="336" w:lineRule="auto"/>
        <w:rPr>
          <w:rFonts w:ascii="Cambria" w:hAnsi="Cambria"/>
          <w:b/>
          <w:bCs/>
          <w:sz w:val="28"/>
          <w:szCs w:val="28"/>
        </w:rPr>
      </w:pPr>
      <w:r/>
      <w:bookmarkStart w:id="2" w:name="_GoBack"/>
      <w:r/>
      <w:bookmarkEnd w:id="2"/>
      <w:r>
        <w:rPr>
          <w:rFonts w:ascii="Cambria" w:hAnsi="Cambria"/>
          <w:b/>
          <w:bCs/>
          <w:sz w:val="28"/>
          <w:szCs w:val="28"/>
        </w:rPr>
        <w:t xml:space="preserve"> 3.5. Разделение сетей IP на подсети</w:t>
      </w:r>
      <w:r>
        <w:rPr>
          <w:rFonts w:ascii="Cambria" w:hAnsi="Cambria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Заполнит</w:t>
      </w:r>
      <w:r>
        <w:rPr>
          <w:rFonts w:ascii="Times New Roman" w:hAnsi="Times New Roman"/>
          <w:sz w:val="28"/>
          <w:szCs w:val="28"/>
        </w:rPr>
        <w:t xml:space="preserve">ь таблицы маршрутизации </w:t>
      </w:r>
      <w:r>
        <w:rPr>
          <w:rFonts w:ascii="Times New Roman" w:hAnsi="Times New Roman"/>
          <w:sz w:val="28"/>
          <w:szCs w:val="28"/>
        </w:rPr>
        <w:t xml:space="preserve">для всех промежуточных устройств, а также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всех узлов системы написа</w:t>
      </w:r>
      <w:r>
        <w:rPr>
          <w:rFonts w:ascii="Times New Roman" w:hAnsi="Times New Roman"/>
          <w:sz w:val="28"/>
          <w:szCs w:val="28"/>
        </w:rPr>
        <w:t xml:space="preserve">ть IP</w:t>
      </w:r>
      <w:r>
        <w:rPr>
          <w:rFonts w:ascii="Times New Roman" w:hAnsi="Times New Roman"/>
          <w:sz w:val="28"/>
          <w:szCs w:val="28"/>
          <w:lang w:val="en-US"/>
        </w:rPr>
        <w:t xml:space="preserve">v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адреса 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маск</w:t>
      </w:r>
      <w:r>
        <w:rPr>
          <w:rFonts w:ascii="Times New Roman" w:hAnsi="Times New Roman"/>
          <w:sz w:val="28"/>
          <w:szCs w:val="28"/>
        </w:rPr>
        <w:t xml:space="preserve">и. В качестве исходных данных необходимо взять сеть, построенную в предыдущей работе.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качестве промежуточных устройств использовать маршрутизаторы.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адресации использовать минимальный диапазон адресов.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Использовать механизмы </w:t>
      </w:r>
      <w:r>
        <w:rPr>
          <w:rFonts w:ascii="Times New Roman" w:hAnsi="Times New Roman"/>
          <w:sz w:val="28"/>
          <w:szCs w:val="28"/>
          <w:lang w:val="en-US"/>
        </w:rPr>
        <w:t xml:space="preserve">CIDR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 xml:space="preserve">VLSM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всех подсетей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</w:t>
      </w:r>
      <w:r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 xml:space="preserve">основной </w:t>
      </w:r>
      <w:r>
        <w:rPr>
          <w:rFonts w:ascii="Times New Roman" w:hAnsi="Times New Roman"/>
          <w:sz w:val="28"/>
          <w:szCs w:val="28"/>
        </w:rPr>
        <w:t xml:space="preserve">шлюз.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Сначала необходимо начертить схему подсетей. Пример такой схемы для двухэтажных зданий представлен на рис. 2.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15940" cy="2864485"/>
                <wp:effectExtent l="19050" t="0" r="3810" b="0"/>
                <wp:docPr id="2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615940" cy="28644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42.20pt;height:225.55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</w:p>
    <w:p>
      <w:pPr>
        <w:ind w:left="2924" w:hanging="2924"/>
        <w:jc w:val="center"/>
        <w:spacing w:before="90" w:after="0" w:line="240" w:lineRule="auto"/>
        <w:widowControl w:val="off"/>
        <w:rPr>
          <w:rFonts w:ascii="Times New Roman" w:hAnsi="Times New Roman" w:eastAsia="Liberation Serif"/>
          <w:sz w:val="28"/>
          <w:szCs w:val="28"/>
          <w:lang w:eastAsia="ru-RU" w:bidi="ru-RU"/>
        </w:rPr>
      </w:pP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Рис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.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2.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  <w:t xml:space="preserve">Схема расположения маршрутизаторов и подсетей</w:t>
      </w:r>
      <w:r>
        <w:rPr>
          <w:rFonts w:ascii="Times New Roman" w:hAnsi="Times New Roman" w:eastAsia="Liberation Serif"/>
          <w:sz w:val="28"/>
          <w:szCs w:val="28"/>
          <w:lang w:eastAsia="ru-RU" w:bidi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необходимо рассчитать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число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IPv</w:t>
      </w:r>
      <w:r>
        <w:rPr>
          <w:rFonts w:ascii="Times New Roman" w:hAnsi="Times New Roman"/>
          <w:sz w:val="28"/>
          <w:szCs w:val="28"/>
        </w:rPr>
        <w:t xml:space="preserve">4-</w:t>
      </w:r>
      <w:r>
        <w:rPr>
          <w:rFonts w:ascii="Times New Roman" w:hAnsi="Times New Roman"/>
          <w:sz w:val="28"/>
          <w:szCs w:val="28"/>
        </w:rPr>
        <w:t xml:space="preserve">адресов для сетей</w:t>
      </w:r>
      <w:r>
        <w:rPr>
          <w:rFonts w:ascii="Times New Roman" w:hAnsi="Times New Roman"/>
          <w:sz w:val="28"/>
          <w:szCs w:val="28"/>
        </w:rPr>
        <w:t xml:space="preserve">, указанных на схеме (табл. 2).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2 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IPv</w:t>
      </w:r>
      <w:r>
        <w:rPr>
          <w:rFonts w:ascii="Times New Roman" w:hAnsi="Times New Roman"/>
          <w:sz w:val="28"/>
          <w:szCs w:val="28"/>
        </w:rPr>
        <w:t xml:space="preserve">4-</w:t>
      </w:r>
      <w:r>
        <w:rPr>
          <w:rFonts w:ascii="Times New Roman" w:hAnsi="Times New Roman"/>
          <w:sz w:val="28"/>
          <w:szCs w:val="28"/>
        </w:rPr>
        <w:t xml:space="preserve">адресов </w:t>
      </w:r>
      <w:r>
        <w:rPr>
          <w:rFonts w:ascii="Times New Roman" w:hAnsi="Times New Roman"/>
          <w:sz w:val="28"/>
          <w:szCs w:val="28"/>
        </w:rPr>
        <w:t xml:space="preserve">в сети</w:t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1260"/>
        <w:gridCol w:w="1080"/>
        <w:gridCol w:w="1440"/>
        <w:gridCol w:w="1411"/>
        <w:gridCol w:w="1417"/>
        <w:gridCol w:w="1322"/>
      </w:tblGrid>
      <w:tr>
        <w:trPr>
          <w:trHeight w:val="1454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905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  <w:t xml:space="preserve">№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подсети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Кол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ичес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тво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рабочих станций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Кол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ичес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тво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серверов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Кол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ичес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тво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м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аршрут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за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торов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411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Широко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в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ещатель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ные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адреса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и адрес 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Количес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тво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требуемых адрес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ов в подсети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322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Кол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ичес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т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во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адресов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в подсети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(=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i/>
                <w:sz w:val="24"/>
                <w:szCs w:val="24"/>
                <w:vertAlign w:val="superscript"/>
                <w:lang w:val="en-US" w:eastAsia="zh-CN"/>
              </w:rPr>
              <w:t xml:space="preserve">n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)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336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90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41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3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0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0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3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0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15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5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23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32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0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35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42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64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0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27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3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33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64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0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66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0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4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1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41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73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128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нужно о</w:t>
      </w:r>
      <w:r>
        <w:rPr>
          <w:rFonts w:ascii="Times New Roman" w:hAnsi="Times New Roman"/>
          <w:sz w:val="28"/>
          <w:szCs w:val="28"/>
        </w:rPr>
        <w:t xml:space="preserve">предели</w:t>
      </w:r>
      <w:r>
        <w:rPr>
          <w:rFonts w:ascii="Times New Roman" w:hAnsi="Times New Roman"/>
          <w:sz w:val="28"/>
          <w:szCs w:val="28"/>
        </w:rPr>
        <w:t xml:space="preserve">ть</w:t>
      </w:r>
      <w:r>
        <w:rPr>
          <w:rFonts w:ascii="Times New Roman" w:hAnsi="Times New Roman"/>
          <w:sz w:val="28"/>
          <w:szCs w:val="28"/>
        </w:rPr>
        <w:t xml:space="preserve"> маску и диапазон IP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адресов для </w:t>
      </w:r>
      <w:r>
        <w:rPr>
          <w:rFonts w:ascii="Times New Roman" w:hAnsi="Times New Roman"/>
          <w:sz w:val="28"/>
          <w:szCs w:val="28"/>
        </w:rPr>
        <w:t xml:space="preserve">каждой</w:t>
      </w:r>
      <w:r>
        <w:rPr>
          <w:rFonts w:ascii="Times New Roman" w:hAnsi="Times New Roman"/>
          <w:sz w:val="28"/>
          <w:szCs w:val="28"/>
        </w:rPr>
        <w:t xml:space="preserve"> подсет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Пример расчёта представлен в табл. 3.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3 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Маски и диапазоны </w:t>
      </w:r>
      <w:r>
        <w:rPr>
          <w:rFonts w:ascii="Times New Roman" w:hAnsi="Times New Roman"/>
          <w:sz w:val="28"/>
          <w:szCs w:val="28"/>
          <w:lang w:val="en-US"/>
        </w:rPr>
        <w:t xml:space="preserve">IP</w:t>
      </w:r>
      <w:r>
        <w:rPr>
          <w:rFonts w:ascii="Times New Roman" w:hAnsi="Times New Roman"/>
          <w:sz w:val="28"/>
          <w:szCs w:val="28"/>
        </w:rPr>
        <w:t xml:space="preserve">-адресов для подсетей</w:t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1260"/>
        <w:gridCol w:w="1980"/>
        <w:gridCol w:w="3600"/>
      </w:tblGrid>
      <w:tr>
        <w:trPr>
          <w:jc w:val="center"/>
          <w:trHeight w:val="1280" w:hRule="exact"/>
        </w:trPr>
        <w:tc>
          <w:tcPr>
            <w:shd w:val="clear" w:color="auto" w:fill="ffffff"/>
            <w:tcW w:w="9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  <w:t xml:space="preserve">№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подсети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Кол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ичест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во адресов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в подсети (=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i/>
                <w:sz w:val="24"/>
                <w:szCs w:val="24"/>
                <w:vertAlign w:val="superscript"/>
                <w:lang w:val="en-US" w:eastAsia="zh-CN"/>
              </w:rPr>
              <w:t xml:space="preserve">n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)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Маска подсети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3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Диапазон адресов для подсети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jc w:val="center"/>
          <w:trHeight w:val="336" w:hRule="exact"/>
        </w:trPr>
        <w:tc>
          <w:tcPr>
            <w:shd w:val="clear" w:color="auto" w:fill="ffffff"/>
            <w:tcW w:w="90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3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jc w:val="center"/>
          <w:trHeight w:val="341" w:hRule="exact"/>
        </w:trPr>
        <w:tc>
          <w:tcPr>
            <w:shd w:val="clear" w:color="auto" w:fill="ffffff"/>
            <w:tcW w:w="90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2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360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требуется в</w:t>
      </w:r>
      <w:r>
        <w:rPr>
          <w:rFonts w:ascii="Times New Roman" w:hAnsi="Times New Roman"/>
          <w:sz w:val="28"/>
          <w:szCs w:val="28"/>
        </w:rPr>
        <w:t xml:space="preserve">ыполни</w:t>
      </w:r>
      <w:r>
        <w:rPr>
          <w:rFonts w:ascii="Times New Roman" w:hAnsi="Times New Roman"/>
          <w:sz w:val="28"/>
          <w:szCs w:val="28"/>
        </w:rPr>
        <w:t xml:space="preserve">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</w:t>
      </w:r>
      <w:r>
        <w:rPr>
          <w:rFonts w:ascii="Times New Roman" w:hAnsi="Times New Roman"/>
          <w:sz w:val="28"/>
          <w:szCs w:val="28"/>
        </w:rPr>
        <w:t xml:space="preserve">ение </w:t>
      </w:r>
      <w:r>
        <w:rPr>
          <w:rFonts w:ascii="Times New Roman" w:hAnsi="Times New Roman"/>
          <w:sz w:val="28"/>
          <w:szCs w:val="28"/>
          <w:lang w:val="en-US"/>
        </w:rPr>
        <w:t xml:space="preserve">IPv</w:t>
      </w:r>
      <w:r>
        <w:rPr>
          <w:rFonts w:ascii="Times New Roman" w:hAnsi="Times New Roman"/>
          <w:sz w:val="28"/>
          <w:szCs w:val="28"/>
        </w:rPr>
        <w:t xml:space="preserve">4-</w:t>
      </w:r>
      <w:r>
        <w:rPr>
          <w:rFonts w:ascii="Times New Roman" w:hAnsi="Times New Roman"/>
          <w:sz w:val="28"/>
          <w:szCs w:val="28"/>
        </w:rPr>
        <w:t xml:space="preserve">адресов</w:t>
      </w:r>
      <w:r>
        <w:rPr>
          <w:rFonts w:ascii="Times New Roman" w:hAnsi="Times New Roman"/>
          <w:sz w:val="28"/>
          <w:szCs w:val="28"/>
        </w:rPr>
        <w:t xml:space="preserve"> для каждой подсети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Фрагмент расчёта представлен в табл. 4.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4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</w:t>
      </w:r>
      <w:r>
        <w:rPr>
          <w:rFonts w:ascii="Times New Roman" w:hAnsi="Times New Roman"/>
          <w:sz w:val="28"/>
          <w:szCs w:val="28"/>
          <w:lang w:val="en-US"/>
        </w:rPr>
        <w:t xml:space="preserve">IPv4-</w:t>
      </w:r>
      <w:r>
        <w:rPr>
          <w:rFonts w:ascii="Times New Roman" w:hAnsi="Times New Roman"/>
          <w:sz w:val="28"/>
          <w:szCs w:val="28"/>
        </w:rPr>
        <w:t xml:space="preserve">адресов</w:t>
      </w:r>
      <w:r>
        <w:rPr>
          <w:rFonts w:ascii="Times New Roman" w:hAnsi="Times New Roman"/>
          <w:sz w:val="28"/>
          <w:szCs w:val="28"/>
        </w:rPr>
      </w:r>
    </w:p>
    <w:tbl>
      <w:tblPr>
        <w:tblW w:w="981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5"/>
        <w:gridCol w:w="2794"/>
        <w:gridCol w:w="1997"/>
        <w:gridCol w:w="1675"/>
        <w:gridCol w:w="2439"/>
      </w:tblGrid>
      <w:tr>
        <w:trPr>
          <w:trHeight w:val="890" w:hRule="exact"/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tcW w:w="90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  <w:t xml:space="preserve">№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подсети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tcW w:w="279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Наименование узла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tcW w:w="199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IP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v4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-адрес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tcW w:w="167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Маска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подсети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2439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Основной шлюз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cantSplit/>
          <w:trHeight w:val="274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9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IPv4-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а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дрес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под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9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cantSplit/>
          <w:trHeight w:val="269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М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9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cantSplit/>
          <w:trHeight w:val="264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М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9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cantSplit/>
          <w:trHeight w:val="617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9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Широковещательный адрес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192.168.0.3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…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cantSplit/>
          <w:trHeight w:val="274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val="en-US"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94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9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5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</w:tr>
      <w:tr>
        <w:trPr>
          <w:cantSplit/>
          <w:trHeight w:val="269" w:hRule="exact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0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94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9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5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Затем нужно составить</w:t>
      </w:r>
      <w:r>
        <w:rPr>
          <w:rFonts w:ascii="Times New Roman" w:hAnsi="Times New Roman"/>
          <w:sz w:val="28"/>
          <w:szCs w:val="28"/>
        </w:rPr>
        <w:t xml:space="preserve"> таблицы маршрутизации</w:t>
      </w:r>
      <w:r>
        <w:rPr>
          <w:rFonts w:ascii="Times New Roman" w:hAnsi="Times New Roman"/>
          <w:sz w:val="28"/>
          <w:szCs w:val="28"/>
        </w:rPr>
        <w:t xml:space="preserve"> в соответствии с количеством промежуточных устройств на схеме (табл. 5)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5 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статической маршрутизации для маршрутизатора </w:t>
      </w:r>
      <w:r>
        <w:rPr>
          <w:rFonts w:ascii="Times New Roman" w:hAnsi="Times New Roman"/>
          <w:sz w:val="28"/>
          <w:szCs w:val="28"/>
          <w:lang w:val="en-US"/>
        </w:rPr>
        <w:t xml:space="preserve">M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5"/>
        <w:gridCol w:w="1980"/>
        <w:gridCol w:w="1997"/>
        <w:gridCol w:w="1675"/>
        <w:gridCol w:w="2439"/>
      </w:tblGrid>
      <w:tr>
        <w:trPr>
          <w:trHeight w:val="643" w:hRule="exact"/>
        </w:trPr>
        <w:tc>
          <w:tcPr>
            <w:shd w:val="clear" w:color="auto" w:fill="ffffff"/>
            <w:tcW w:w="126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  <w:t xml:space="preserve">№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подсети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Адрес сети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/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маска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97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Интерфейс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67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Шлюз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24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Метрика 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(количество прыжков)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W w:w="12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192.168.0.0/30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192.168.0.1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24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W w:w="12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192.168.0.4/30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192.168.0.9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192.168.0.10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24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W w:w="12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3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24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W w:w="12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192.168.0.32/28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192.168.0.1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192.168.0.2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24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W w:w="12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12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9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675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2439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W w:w="12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21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9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675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2439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W w:w="12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22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9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675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2439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</w:tr>
      <w:tr>
        <w:trPr>
          <w:trHeight w:val="671" w:hRule="exact"/>
        </w:trPr>
        <w:tc>
          <w:tcPr>
            <w:shd w:val="clear" w:color="auto" w:fill="ffffff"/>
            <w:tcW w:w="12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  <w:t xml:space="preserve">Шлюз по умолчанию</w:t>
            </w:r>
            <w:r>
              <w:rPr>
                <w:rFonts w:ascii="Times New Roman" w:hAnsi="Times New Roman" w:eastAsia="Times New Roman" w:cs="Arial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80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997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1675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  <w:tc>
          <w:tcPr>
            <w:shd w:val="clear" w:color="auto" w:fill="ffffff"/>
            <w:tcW w:w="2439" w:type="dxa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zh-CN"/>
              </w:rPr>
              <w:t xml:space="preserve">?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zh-CN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Требования к отчёту</w:t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Отч</w:t>
      </w:r>
      <w:r>
        <w:rPr>
          <w:rFonts w:ascii="Times New Roman" w:hAnsi="Times New Roman"/>
          <w:sz w:val="28"/>
          <w:szCs w:val="28"/>
        </w:rPr>
        <w:t xml:space="preserve">ё</w:t>
      </w:r>
      <w:r>
        <w:rPr>
          <w:rFonts w:ascii="Times New Roman" w:hAnsi="Times New Roman"/>
          <w:sz w:val="28"/>
          <w:szCs w:val="28"/>
        </w:rPr>
        <w:t xml:space="preserve">т по </w:t>
      </w:r>
      <w:r>
        <w:rPr>
          <w:rFonts w:ascii="Times New Roman" w:hAnsi="Times New Roman"/>
          <w:sz w:val="28"/>
          <w:szCs w:val="28"/>
        </w:rPr>
        <w:t xml:space="preserve">заданию</w:t>
      </w:r>
      <w:r>
        <w:rPr>
          <w:rFonts w:ascii="Times New Roman" w:hAnsi="Times New Roman"/>
          <w:sz w:val="28"/>
          <w:szCs w:val="28"/>
        </w:rPr>
        <w:t xml:space="preserve"> должен включать: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раткое изложение порядка выполнения </w:t>
      </w:r>
      <w:r>
        <w:rPr>
          <w:rFonts w:ascii="Times New Roman" w:hAnsi="Times New Roman"/>
          <w:sz w:val="28"/>
          <w:szCs w:val="28"/>
        </w:rPr>
        <w:t xml:space="preserve">задания;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с</w:t>
      </w:r>
      <w:r>
        <w:rPr>
          <w:rFonts w:ascii="Times New Roman" w:hAnsi="Times New Roman"/>
          <w:sz w:val="28"/>
          <w:szCs w:val="28"/>
        </w:rPr>
        <w:t xml:space="preserve">хему </w:t>
      </w:r>
      <w:r>
        <w:rPr>
          <w:rFonts w:ascii="Times New Roman" w:hAnsi="Times New Roman"/>
          <w:sz w:val="28"/>
          <w:szCs w:val="28"/>
        </w:rPr>
        <w:t xml:space="preserve">кампусной</w:t>
      </w:r>
      <w:r>
        <w:rPr>
          <w:rFonts w:ascii="Times New Roman" w:hAnsi="Times New Roman"/>
          <w:sz w:val="28"/>
          <w:szCs w:val="28"/>
        </w:rPr>
        <w:t xml:space="preserve"> сети с указанием номеров подсетей;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 xml:space="preserve">таблицы расчёта количества адресов в подсетях, масок и диапазонов </w:t>
      </w:r>
      <w:r>
        <w:rPr>
          <w:rFonts w:ascii="Times New Roman" w:hAnsi="Times New Roman"/>
          <w:sz w:val="28"/>
          <w:szCs w:val="28"/>
          <w:lang w:val="en-US"/>
        </w:rPr>
        <w:t xml:space="preserve">IP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адресов для выделенных подсетей, распределения адресов по узлам подсетей, таблицы статистической маршрутизации для маршрутизаторов;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в</w:t>
      </w:r>
      <w:r>
        <w:rPr>
          <w:rFonts w:ascii="Times New Roman" w:hAnsi="Times New Roman"/>
          <w:sz w:val="28"/>
          <w:szCs w:val="28"/>
        </w:rPr>
        <w:t xml:space="preserve">ыводы по полученным результатам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ambria">
    <w:panose1 w:val="0204080305040603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19"/>
    <w:link w:val="61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9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9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9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9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9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200" w:line="276" w:lineRule="auto"/>
    </w:pPr>
    <w:rPr>
      <w:rFonts w:ascii="Calibri" w:hAnsi="Calibri" w:eastAsia="Calibri" w:cs="Times New Roman"/>
    </w:rPr>
  </w:style>
  <w:style w:type="paragraph" w:styleId="618">
    <w:name w:val="Heading 1"/>
    <w:basedOn w:val="617"/>
    <w:next w:val="617"/>
    <w:link w:val="624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Заголовок ПЗ"/>
    <w:basedOn w:val="618"/>
    <w:link w:val="623"/>
    <w:qFormat/>
    <w:pPr>
      <w:jc w:val="both"/>
      <w:spacing w:before="480" w:line="360" w:lineRule="auto"/>
    </w:pPr>
    <w:rPr>
      <w:rFonts w:ascii="Times New Roman" w:hAnsi="Times New Roman" w:eastAsia="Calibri" w:cs="Times New Roman"/>
      <w:b/>
      <w:bCs/>
      <w:color w:val="008fc8"/>
      <w:sz w:val="28"/>
      <w:szCs w:val="28"/>
    </w:rPr>
  </w:style>
  <w:style w:type="character" w:styleId="623" w:customStyle="1">
    <w:name w:val="Заголовок ПЗ Знак"/>
    <w:basedOn w:val="619"/>
    <w:link w:val="622"/>
    <w:rPr>
      <w:rFonts w:ascii="Times New Roman" w:hAnsi="Times New Roman" w:eastAsia="Calibri" w:cs="Times New Roman"/>
      <w:b/>
      <w:bCs/>
      <w:color w:val="008fc8"/>
      <w:sz w:val="28"/>
      <w:szCs w:val="28"/>
    </w:rPr>
  </w:style>
  <w:style w:type="character" w:styleId="624" w:customStyle="1">
    <w:name w:val="Заголовок 1 Знак"/>
    <w:basedOn w:val="619"/>
    <w:link w:val="618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table" w:styleId="625" w:customStyle="1">
    <w:name w:val="Table Normal"/>
    <w:uiPriority w:val="2"/>
    <w:semiHidden/>
    <w:unhideWhenUsed/>
    <w:qFormat/>
    <w:pPr>
      <w:spacing w:after="0" w:line="240" w:lineRule="auto"/>
      <w:widowControl w:val="off"/>
    </w:pPr>
    <w:rPr>
      <w:rFonts w:ascii="Calibri" w:hAnsi="Calibri" w:eastAsia="Calibri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e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191</dc:creator>
  <cp:keywords/>
  <dc:description/>
  <cp:lastModifiedBy>Диана Кошкарова</cp:lastModifiedBy>
  <cp:revision>3</cp:revision>
  <dcterms:created xsi:type="dcterms:W3CDTF">2024-04-24T08:29:00Z</dcterms:created>
  <dcterms:modified xsi:type="dcterms:W3CDTF">2024-10-21T12:52:58Z</dcterms:modified>
</cp:coreProperties>
</file>