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50445" w14:textId="77777777" w:rsidR="00886CC9" w:rsidRPr="00886CC9" w:rsidRDefault="00886CC9" w:rsidP="00886CC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886CC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Введение</w:t>
      </w:r>
    </w:p>
    <w:p w14:paraId="3CF1CD98" w14:textId="77777777" w:rsidR="00886CC9" w:rsidRPr="00886CC9" w:rsidRDefault="00886CC9" w:rsidP="00886CC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886CC9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ПЗ посвящены изучению микропроцессорных систем (</w:t>
      </w:r>
      <w:r w:rsidRPr="00886CC9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МПС</w:t>
      </w:r>
      <w:r w:rsidRPr="00886CC9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). Обобщенная структурная схема </w:t>
      </w:r>
      <w:r w:rsidRPr="00886CC9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МПС</w:t>
      </w:r>
      <w:r w:rsidRPr="00886CC9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соответствует рисунку 1, схема центрального процессора, построенного на </w:t>
      </w:r>
      <w:r w:rsidRPr="00886CC9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МП</w:t>
      </w:r>
      <w:r w:rsidRPr="00886CC9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К580ВМ80, соответствует рисунку 2. На рисунках обозначено: </w:t>
      </w:r>
      <w:r w:rsidRPr="00886CC9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G</w:t>
      </w:r>
      <w:r w:rsidRPr="00886CC9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генератор тактовых импульсов; </w:t>
      </w:r>
      <w:r w:rsidRPr="00886CC9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MP</w:t>
      </w:r>
      <w:r w:rsidRPr="00886CC9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микропроцессор; </w:t>
      </w:r>
      <w:r w:rsidRPr="00886CC9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SC</w:t>
      </w:r>
      <w:r w:rsidRPr="00886CC9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системный контроллер; </w:t>
      </w:r>
      <w:r w:rsidRPr="00886CC9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BF</w:t>
      </w:r>
      <w:r w:rsidRPr="00886CC9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шинный формирователь; </w:t>
      </w:r>
      <w:r w:rsidRPr="00886CC9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PPA</w:t>
      </w:r>
      <w:r w:rsidRPr="00886CC9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программируемый адаптер параллельной связи; </w:t>
      </w:r>
      <w:r w:rsidRPr="00886CC9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PSA</w:t>
      </w:r>
      <w:r w:rsidRPr="00886CC9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программируемый адаптер последовательной связи; </w:t>
      </w:r>
      <w:r w:rsidRPr="00886CC9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PIT</w:t>
      </w:r>
      <w:r w:rsidRPr="00886CC9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программируемый интервальный таймер.</w:t>
      </w:r>
    </w:p>
    <w:p w14:paraId="236903E2" w14:textId="77777777" w:rsidR="00886CC9" w:rsidRPr="00886CC9" w:rsidRDefault="00886CC9" w:rsidP="00886CC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886CC9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Целью </w:t>
      </w:r>
      <w:r w:rsidRPr="00886CC9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является изучение основных способов обмена информацией в </w:t>
      </w:r>
      <w:r w:rsidRPr="00886CC9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МПС</w:t>
      </w:r>
      <w:r w:rsidRPr="00886CC9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принципов организации и архитектуры микропроцессорных систем и методики проектирования аппаратного и программного обеспечения </w:t>
      </w:r>
      <w:r w:rsidRPr="00886CC9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МПС</w:t>
      </w:r>
      <w:r w:rsidRPr="00886CC9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74FE1610" w14:textId="5F2DB787" w:rsidR="00462128" w:rsidRDefault="00886CC9">
      <w:r>
        <w:rPr>
          <w:noProof/>
        </w:rPr>
        <w:drawing>
          <wp:inline distT="0" distB="0" distL="0" distR="0" wp14:anchorId="77E69473" wp14:editId="63D9FAE2">
            <wp:extent cx="6467475" cy="2686050"/>
            <wp:effectExtent l="0" t="0" r="9525" b="0"/>
            <wp:docPr id="2482897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28970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674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D6F9A" w14:textId="5E3FBD40" w:rsidR="00886CC9" w:rsidRDefault="00886CC9">
      <w:r>
        <w:rPr>
          <w:noProof/>
        </w:rPr>
        <w:lastRenderedPageBreak/>
        <w:drawing>
          <wp:inline distT="0" distB="0" distL="0" distR="0" wp14:anchorId="4E4C222E" wp14:editId="6D2FB853">
            <wp:extent cx="7020560" cy="4980940"/>
            <wp:effectExtent l="0" t="0" r="8890" b="0"/>
            <wp:docPr id="10482104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21041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498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2D797" w14:textId="77777777" w:rsidR="00886CC9" w:rsidRDefault="00886CC9" w:rsidP="00886CC9">
      <w:pPr>
        <w:pStyle w:val="Heading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Практическое занятие №1. Моделирование источников дискретных сигналов</w:t>
      </w:r>
    </w:p>
    <w:p w14:paraId="41259BFD" w14:textId="77777777" w:rsidR="00886CC9" w:rsidRDefault="00886CC9" w:rsidP="00886CC9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 Цель работы</w:t>
      </w:r>
    </w:p>
    <w:p w14:paraId="5ADE148C" w14:textId="77777777" w:rsidR="00886CC9" w:rsidRDefault="00886CC9" w:rsidP="00886CC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Изучение методов моделирования источников входных сигналов, используемых при отладке </w:t>
      </w:r>
      <w:r>
        <w:rPr>
          <w:rStyle w:val="form"/>
          <w:rFonts w:eastAsiaTheme="majorEastAsia"/>
          <w:i/>
          <w:iCs/>
          <w:color w:val="000000"/>
        </w:rPr>
        <w:t>МПС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1148905D" w14:textId="77777777" w:rsidR="00886CC9" w:rsidRDefault="00886CC9" w:rsidP="00886CC9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 Основные теоретические положения</w:t>
      </w:r>
    </w:p>
    <w:p w14:paraId="27D700AD" w14:textId="77777777" w:rsidR="00886CC9" w:rsidRDefault="00886CC9" w:rsidP="00886CC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Источниками информации, обрабатываемой </w:t>
      </w:r>
      <w:r>
        <w:rPr>
          <w:rStyle w:val="form"/>
          <w:i/>
          <w:iCs/>
          <w:color w:val="000000"/>
          <w:sz w:val="26"/>
          <w:szCs w:val="26"/>
        </w:rPr>
        <w:t>МПС</w:t>
      </w:r>
      <w:r>
        <w:rPr>
          <w:rFonts w:ascii="Arial" w:hAnsi="Arial" w:cs="Arial"/>
          <w:color w:val="000000"/>
          <w:sz w:val="21"/>
          <w:szCs w:val="21"/>
        </w:rPr>
        <w:t>, могут быть различные устройства, вырабатывающие сигналы как в непрерывной, так и в дискретной или цифровой форме. Одними из простейших таких устройств (внешних устройств (</w:t>
      </w:r>
      <w:r>
        <w:rPr>
          <w:rStyle w:val="form"/>
          <w:i/>
          <w:iCs/>
          <w:color w:val="000000"/>
          <w:sz w:val="26"/>
          <w:szCs w:val="26"/>
        </w:rPr>
        <w:t>ВУ</w:t>
      </w:r>
      <w:r>
        <w:rPr>
          <w:rFonts w:ascii="Arial" w:hAnsi="Arial" w:cs="Arial"/>
          <w:color w:val="000000"/>
          <w:sz w:val="21"/>
          <w:szCs w:val="21"/>
        </w:rPr>
        <w:t>)) могут быть комбинационные устройства, например, шифраторы и дешифраторы. В алгоритм, имитирующий работу шифратора, можно заложить следующую идею:</w:t>
      </w:r>
    </w:p>
    <w:p w14:paraId="7E41ABDC" w14:textId="77777777" w:rsidR="00886CC9" w:rsidRDefault="00886CC9" w:rsidP="00886CC9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введенное число </w:t>
      </w:r>
      <w:r>
        <w:rPr>
          <w:rStyle w:val="form"/>
          <w:i/>
          <w:iCs/>
          <w:color w:val="000000"/>
          <w:sz w:val="26"/>
          <w:szCs w:val="26"/>
        </w:rPr>
        <w:t>у</w:t>
      </w:r>
      <w:r>
        <w:rPr>
          <w:rFonts w:ascii="Arial" w:hAnsi="Arial" w:cs="Arial"/>
          <w:color w:val="000000"/>
          <w:sz w:val="21"/>
          <w:szCs w:val="21"/>
        </w:rPr>
        <w:t> = 1, то вывести 0;</w:t>
      </w:r>
    </w:p>
    <w:p w14:paraId="386B0DE9" w14:textId="77777777" w:rsidR="00886CC9" w:rsidRDefault="00886CC9" w:rsidP="00886CC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Будем использовать светодиодные индикаторы на панели «свойства стенда».</w:t>
      </w:r>
    </w:p>
    <w:p w14:paraId="7E016833" w14:textId="77777777" w:rsidR="00886CC9" w:rsidRDefault="00886CC9" w:rsidP="00886CC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Т.е. горящий индикатор будет означать 1, а негорящий – 0. Следовательно, если мы включим 7, 5, 3 и 1 порты ввода, должны загореться 6, 4, 2 и 0 порты вывода.</w:t>
      </w:r>
    </w:p>
    <w:p w14:paraId="17077473" w14:textId="77777777" w:rsidR="00886CC9" w:rsidRDefault="00886CC9" w:rsidP="00886CC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Вспомним необходимые теоретические положения:</w:t>
      </w:r>
    </w:p>
    <w:p w14:paraId="140B2670" w14:textId="77777777" w:rsidR="00886CC9" w:rsidRDefault="00886CC9" w:rsidP="00886C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команды </w:t>
      </w:r>
      <w:r>
        <w:rPr>
          <w:rStyle w:val="form"/>
          <w:i/>
          <w:iCs/>
          <w:color w:val="000000"/>
          <w:sz w:val="26"/>
          <w:szCs w:val="26"/>
        </w:rPr>
        <w:t>in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out</w:t>
      </w:r>
      <w:r>
        <w:rPr>
          <w:rFonts w:ascii="Arial" w:hAnsi="Arial" w:cs="Arial"/>
          <w:color w:val="000000"/>
          <w:sz w:val="21"/>
          <w:szCs w:val="21"/>
        </w:rPr>
        <w:t> управляют обменом информации между аккумулятором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 и портами ввода-вывода. В команде </w:t>
      </w:r>
      <w:r>
        <w:rPr>
          <w:rStyle w:val="form"/>
          <w:i/>
          <w:iCs/>
          <w:color w:val="000000"/>
          <w:sz w:val="26"/>
          <w:szCs w:val="26"/>
        </w:rPr>
        <w:t>in</w:t>
      </w:r>
      <w:r>
        <w:rPr>
          <w:rFonts w:ascii="Arial" w:hAnsi="Arial" w:cs="Arial"/>
          <w:color w:val="000000"/>
          <w:sz w:val="21"/>
          <w:szCs w:val="21"/>
        </w:rPr>
        <w:t> (ввод) источником является порт ввода </w:t>
      </w:r>
      <w:r>
        <w:rPr>
          <w:rStyle w:val="form"/>
          <w:i/>
          <w:iCs/>
          <w:color w:val="000000"/>
          <w:sz w:val="26"/>
          <w:szCs w:val="26"/>
        </w:rPr>
        <w:t>por</w:t>
      </w:r>
      <w:r>
        <w:rPr>
          <w:rFonts w:ascii="Arial" w:hAnsi="Arial" w:cs="Arial"/>
          <w:color w:val="000000"/>
          <w:sz w:val="21"/>
          <w:szCs w:val="21"/>
        </w:rPr>
        <w:t>t, а приемником – аккумулятор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. В команде </w:t>
      </w:r>
      <w:r>
        <w:rPr>
          <w:rStyle w:val="form"/>
          <w:i/>
          <w:iCs/>
          <w:color w:val="000000"/>
          <w:sz w:val="26"/>
          <w:szCs w:val="26"/>
        </w:rPr>
        <w:t>out</w:t>
      </w:r>
      <w:r>
        <w:rPr>
          <w:rFonts w:ascii="Arial" w:hAnsi="Arial" w:cs="Arial"/>
          <w:color w:val="000000"/>
          <w:sz w:val="21"/>
          <w:szCs w:val="21"/>
        </w:rPr>
        <w:t> (вывод) источником является аккумулятор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, а приемником порт вывода </w:t>
      </w:r>
      <w:r>
        <w:rPr>
          <w:rStyle w:val="form"/>
          <w:i/>
          <w:iCs/>
          <w:color w:val="000000"/>
          <w:sz w:val="26"/>
          <w:szCs w:val="26"/>
        </w:rPr>
        <w:t>port</w:t>
      </w:r>
      <w:r>
        <w:rPr>
          <w:rFonts w:ascii="Arial" w:hAnsi="Arial" w:cs="Arial"/>
          <w:color w:val="000000"/>
          <w:sz w:val="21"/>
          <w:szCs w:val="21"/>
        </w:rPr>
        <w:t>. Адрес порта непосредственно следует за кодом операции </w:t>
      </w:r>
      <w:r>
        <w:rPr>
          <w:rStyle w:val="form"/>
          <w:i/>
          <w:iCs/>
          <w:color w:val="000000"/>
          <w:sz w:val="26"/>
          <w:szCs w:val="26"/>
        </w:rPr>
        <w:t>in</w:t>
      </w:r>
      <w:r>
        <w:rPr>
          <w:rFonts w:ascii="Arial" w:hAnsi="Arial" w:cs="Arial"/>
          <w:color w:val="000000"/>
          <w:sz w:val="21"/>
          <w:szCs w:val="21"/>
        </w:rPr>
        <w:t> или </w:t>
      </w:r>
      <w:r>
        <w:rPr>
          <w:rStyle w:val="form"/>
          <w:i/>
          <w:iCs/>
          <w:color w:val="000000"/>
          <w:sz w:val="26"/>
          <w:szCs w:val="26"/>
        </w:rPr>
        <w:t>out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0ACE552E" w14:textId="77777777" w:rsidR="00886CC9" w:rsidRDefault="00886CC9" w:rsidP="00886CC9">
      <w:pPr>
        <w:shd w:val="clear" w:color="auto" w:fill="FFFFFF"/>
        <w:spacing w:beforeAutospacing="1" w:afterAutospacing="1"/>
        <w:ind w:left="870" w:right="15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in addr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port</w:t>
      </w:r>
      <w:r>
        <w:rPr>
          <w:rStyle w:val="form"/>
          <w:i/>
          <w:iCs/>
          <w:color w:val="000000"/>
          <w:sz w:val="26"/>
          <w:szCs w:val="26"/>
        </w:rPr>
        <w:t>;</w:t>
      </w:r>
      <w:r>
        <w:rPr>
          <w:i/>
          <w:iCs/>
          <w:color w:val="000000"/>
          <w:sz w:val="26"/>
          <w:szCs w:val="26"/>
        </w:rPr>
        <w:br/>
      </w:r>
      <w:r>
        <w:rPr>
          <w:rStyle w:val="form"/>
          <w:i/>
          <w:iCs/>
          <w:color w:val="000000"/>
          <w:sz w:val="26"/>
          <w:szCs w:val="26"/>
        </w:rPr>
        <w:t>out addr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port</w:t>
      </w:r>
      <w:r>
        <w:rPr>
          <w:rStyle w:val="form"/>
          <w:i/>
          <w:iCs/>
          <w:color w:val="000000"/>
          <w:sz w:val="26"/>
          <w:szCs w:val="26"/>
        </w:rPr>
        <w:t>;</w:t>
      </w:r>
    </w:p>
    <w:p w14:paraId="28A68BEC" w14:textId="77777777" w:rsidR="00886CC9" w:rsidRDefault="00886CC9" w:rsidP="00886C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команда </w:t>
      </w:r>
      <w:r>
        <w:rPr>
          <w:rStyle w:val="form"/>
          <w:i/>
          <w:iCs/>
          <w:color w:val="000000"/>
          <w:sz w:val="26"/>
          <w:szCs w:val="26"/>
        </w:rPr>
        <w:t>cma</w:t>
      </w:r>
      <w:r>
        <w:rPr>
          <w:rFonts w:ascii="Arial" w:hAnsi="Arial" w:cs="Arial"/>
          <w:color w:val="000000"/>
          <w:sz w:val="21"/>
          <w:szCs w:val="21"/>
        </w:rPr>
        <w:t> осуществляет побитовую инверсию аккумулятора.</w:t>
      </w:r>
    </w:p>
    <w:p w14:paraId="185297C8" w14:textId="77777777" w:rsidR="00886CC9" w:rsidRDefault="00886CC9" w:rsidP="00886C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команда условной передачи управления </w:t>
      </w:r>
      <w:r>
        <w:rPr>
          <w:rStyle w:val="form"/>
          <w:i/>
          <w:iCs/>
          <w:color w:val="000000"/>
          <w:sz w:val="26"/>
          <w:szCs w:val="26"/>
        </w:rPr>
        <w:t>jmp addr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16</w:t>
      </w:r>
      <w:r>
        <w:rPr>
          <w:rFonts w:ascii="Arial" w:hAnsi="Arial" w:cs="Arial"/>
          <w:color w:val="000000"/>
          <w:sz w:val="21"/>
          <w:szCs w:val="21"/>
        </w:rPr>
        <w:t> – переход на команду с адресом </w:t>
      </w:r>
      <w:r>
        <w:rPr>
          <w:rStyle w:val="form"/>
          <w:i/>
          <w:iCs/>
          <w:color w:val="000000"/>
          <w:sz w:val="26"/>
          <w:szCs w:val="26"/>
        </w:rPr>
        <w:t>addr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16</w:t>
      </w:r>
      <w:r>
        <w:rPr>
          <w:rFonts w:ascii="Arial" w:hAnsi="Arial" w:cs="Arial"/>
          <w:color w:val="000000"/>
          <w:sz w:val="21"/>
          <w:szCs w:val="21"/>
        </w:rPr>
        <w:t>. Такой переход называется безусловным.</w:t>
      </w:r>
    </w:p>
    <w:p w14:paraId="537F16CA" w14:textId="77777777" w:rsidR="00886CC9" w:rsidRDefault="00886CC9" w:rsidP="00886CC9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sz w:val="27"/>
          <w:szCs w:val="27"/>
        </w:rPr>
      </w:pPr>
      <w:r>
        <w:rPr>
          <w:sz w:val="27"/>
          <w:szCs w:val="27"/>
        </w:rPr>
        <w:t>3. Варианты заданий</w:t>
      </w:r>
    </w:p>
    <w:p w14:paraId="4D9A375F" w14:textId="77777777" w:rsidR="00886CC9" w:rsidRDefault="00886CC9" w:rsidP="00886C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имитирующую работу шифратора используя светодиодные индикаторы портов ввода и вывода. Ответить письменно на контрольные вопросы.</w:t>
      </w:r>
    </w:p>
    <w:p w14:paraId="304B183F" w14:textId="77777777" w:rsidR="00886CC9" w:rsidRDefault="00886CC9" w:rsidP="00886C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имитирующую работу дешифратора используя светодиодные индикаторы портов ввода и вывода. Ответить письменно на контрольные вопросы.</w:t>
      </w:r>
    </w:p>
    <w:p w14:paraId="4BEDEF78" w14:textId="77777777" w:rsidR="00886CC9" w:rsidRDefault="00886CC9" w:rsidP="00886C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имитирующую работу полусумматора используя светодиодные индикаторы портов ввода и вывода. Ответить письменно на контрольные вопросы.</w:t>
      </w:r>
    </w:p>
    <w:p w14:paraId="0208AC7C" w14:textId="77777777" w:rsidR="00886CC9" w:rsidRDefault="00886CC9" w:rsidP="00886C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имитирующую работу сумматора используя светодиодные индикаторы портов ввода и вывода. Ответить письменно на контрольные вопросы.</w:t>
      </w:r>
    </w:p>
    <w:p w14:paraId="21CDB504" w14:textId="77777777" w:rsidR="00886CC9" w:rsidRDefault="00886CC9" w:rsidP="00886C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имитирующую работу </w:t>
      </w:r>
      <w:r>
        <w:rPr>
          <w:rStyle w:val="form"/>
          <w:i/>
          <w:iCs/>
          <w:color w:val="000000"/>
          <w:sz w:val="26"/>
          <w:szCs w:val="26"/>
        </w:rPr>
        <w:t>И-НЕ</w:t>
      </w:r>
      <w:r>
        <w:rPr>
          <w:rFonts w:ascii="Arial" w:hAnsi="Arial" w:cs="Arial"/>
          <w:color w:val="000000"/>
          <w:sz w:val="21"/>
          <w:szCs w:val="21"/>
        </w:rPr>
        <w:t> используя светодиодные индикаторы портов ввода и вывода. Ответить письменно на контрольные вопросы.</w:t>
      </w:r>
    </w:p>
    <w:p w14:paraId="6BA6151F" w14:textId="77777777" w:rsidR="00886CC9" w:rsidRDefault="00886CC9" w:rsidP="00886C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имитирующую работу </w:t>
      </w:r>
      <w:r>
        <w:rPr>
          <w:rStyle w:val="form"/>
          <w:i/>
          <w:iCs/>
          <w:color w:val="000000"/>
          <w:sz w:val="26"/>
          <w:szCs w:val="26"/>
        </w:rPr>
        <w:t>ИЛИ-НЕ</w:t>
      </w:r>
      <w:r>
        <w:rPr>
          <w:rFonts w:ascii="Arial" w:hAnsi="Arial" w:cs="Arial"/>
          <w:color w:val="000000"/>
          <w:sz w:val="21"/>
          <w:szCs w:val="21"/>
        </w:rPr>
        <w:t> используя светодиодные индикаторы портов ввода и вывода. Ответить письменно на контрольные вопросы.</w:t>
      </w:r>
    </w:p>
    <w:p w14:paraId="5D853FB8" w14:textId="77777777" w:rsidR="00886CC9" w:rsidRDefault="00886CC9" w:rsidP="00886C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имитирующую работу </w:t>
      </w:r>
      <w:r>
        <w:rPr>
          <w:rStyle w:val="form"/>
          <w:i/>
          <w:iCs/>
          <w:color w:val="000000"/>
          <w:sz w:val="26"/>
          <w:szCs w:val="26"/>
        </w:rPr>
        <w:t>ИЛИ</w:t>
      </w:r>
      <w:r>
        <w:rPr>
          <w:rFonts w:ascii="Arial" w:hAnsi="Arial" w:cs="Arial"/>
          <w:color w:val="000000"/>
          <w:sz w:val="21"/>
          <w:szCs w:val="21"/>
        </w:rPr>
        <w:t> используя светодиодные индикаторы портов ввода и вывода. Ответить письменно на контрольные вопросы.</w:t>
      </w:r>
    </w:p>
    <w:p w14:paraId="5BEA609D" w14:textId="77777777" w:rsidR="00886CC9" w:rsidRDefault="00886CC9" w:rsidP="00886C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имитирующую работу </w:t>
      </w:r>
      <w:r>
        <w:rPr>
          <w:rStyle w:val="form"/>
          <w:i/>
          <w:iCs/>
          <w:color w:val="000000"/>
          <w:sz w:val="26"/>
          <w:szCs w:val="26"/>
        </w:rPr>
        <w:t>И</w:t>
      </w:r>
      <w:r>
        <w:rPr>
          <w:rFonts w:ascii="Arial" w:hAnsi="Arial" w:cs="Arial"/>
          <w:color w:val="000000"/>
          <w:sz w:val="21"/>
          <w:szCs w:val="21"/>
        </w:rPr>
        <w:t> используя светодиодные индикаторы портов ввода и вывода. Ответить письменно на контрольные вопросы.</w:t>
      </w:r>
    </w:p>
    <w:p w14:paraId="49896105" w14:textId="77777777" w:rsidR="00886CC9" w:rsidRDefault="00886CC9" w:rsidP="00886C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имитирующую работу </w:t>
      </w:r>
      <w:r>
        <w:rPr>
          <w:rStyle w:val="form"/>
          <w:i/>
          <w:iCs/>
          <w:color w:val="000000"/>
          <w:sz w:val="26"/>
          <w:szCs w:val="26"/>
        </w:rPr>
        <w:t>ИЛИ-НЕ</w:t>
      </w:r>
      <w:r>
        <w:rPr>
          <w:rFonts w:ascii="Arial" w:hAnsi="Arial" w:cs="Arial"/>
          <w:color w:val="000000"/>
          <w:sz w:val="21"/>
          <w:szCs w:val="21"/>
        </w:rPr>
        <w:t> используя светодиодные индикаторы портов ввода и вывода. Ответить письменно на контрольные вопросы.</w:t>
      </w:r>
    </w:p>
    <w:p w14:paraId="365BCB91" w14:textId="77777777" w:rsidR="00886CC9" w:rsidRDefault="00886CC9" w:rsidP="00886C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программу, имитирующую работу мультиплексора используя светодиодные индикаторы портов ввода и вывода. Ответить письменно на контрольные вопросы.</w:t>
      </w:r>
    </w:p>
    <w:p w14:paraId="402F947C" w14:textId="77777777" w:rsidR="00886CC9" w:rsidRDefault="00886CC9" w:rsidP="00886CC9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sz w:val="27"/>
          <w:szCs w:val="27"/>
        </w:rPr>
      </w:pPr>
      <w:r>
        <w:rPr>
          <w:sz w:val="27"/>
          <w:szCs w:val="27"/>
        </w:rPr>
        <w:t>4. Контрольные вопросы</w:t>
      </w:r>
    </w:p>
    <w:p w14:paraId="7C602BEA" w14:textId="77777777" w:rsidR="00886CC9" w:rsidRDefault="00886CC9" w:rsidP="00886C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 помощью какой команды осуществляется побитовая инверсия аккумулятора?</w:t>
      </w:r>
    </w:p>
    <w:p w14:paraId="1081AC2B" w14:textId="77777777" w:rsidR="00886CC9" w:rsidRDefault="00886CC9" w:rsidP="00886C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может быть источником информации обрабатываемой в </w:t>
      </w:r>
      <w:r>
        <w:rPr>
          <w:rStyle w:val="form"/>
          <w:i/>
          <w:iCs/>
          <w:color w:val="000000"/>
          <w:sz w:val="26"/>
          <w:szCs w:val="26"/>
        </w:rPr>
        <w:t>МПС</w:t>
      </w:r>
      <w:r>
        <w:rPr>
          <w:rFonts w:ascii="Arial" w:hAnsi="Arial" w:cs="Arial"/>
          <w:color w:val="000000"/>
          <w:sz w:val="21"/>
          <w:szCs w:val="21"/>
        </w:rPr>
        <w:t>?</w:t>
      </w:r>
    </w:p>
    <w:p w14:paraId="698AFE81" w14:textId="77777777" w:rsidR="00886CC9" w:rsidRDefault="00886CC9" w:rsidP="00886CC9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5. Библиографический список</w:t>
      </w:r>
    </w:p>
    <w:p w14:paraId="14528171" w14:textId="77777777" w:rsidR="00886CC9" w:rsidRDefault="00886CC9" w:rsidP="00886C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Микропроцессорные системы: учеб. пособие для вузов /Е.К. Александров и др.; под ред. Д.В. Пузанкова. – М.: Политехника, 2002. – 935 с.</w:t>
      </w:r>
    </w:p>
    <w:p w14:paraId="3C3C9914" w14:textId="77777777" w:rsidR="00886CC9" w:rsidRDefault="00886CC9" w:rsidP="00886C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Токарев, В.Л. Микропроцессорные системы : учеб. пособие / В.Л. Токарев; ТулГУ. – Тула: Изд-во ТулГУ, 2008. – 464 с.</w:t>
      </w:r>
    </w:p>
    <w:p w14:paraId="7BC9639D" w14:textId="77777777" w:rsidR="00886CC9" w:rsidRDefault="00886CC9" w:rsidP="00886C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Благовещенская М.М. Информационные технологии систем управления технологическими процессами: Учебник для вузов /М.М. Благовещенская, Л.А. Злобин. – М.: Высшая школа, 2005. – 768 с.: ил.</w:t>
      </w:r>
    </w:p>
    <w:p w14:paraId="77FF6595" w14:textId="77777777" w:rsidR="00886CC9" w:rsidRDefault="00886CC9" w:rsidP="00886C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Новиков Ю.В. Основы микропроцессорной техники: Курс лекций для вузов / Ю.В.Новиков, П.К.Скоробогатов; Интернет ун-т информ. технологий. М., 2003. – 432 с.</w:t>
      </w:r>
    </w:p>
    <w:p w14:paraId="1BE90688" w14:textId="77777777" w:rsidR="00886CC9" w:rsidRDefault="00886CC9" w:rsidP="00886C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Ровдо А.А. Микропроцессоры от 8086 до Pentium III Xeon и AMD-K6-7. Регистры, команды, ассемблер. – М.: ДМК. 2000. – 592 с.</w:t>
      </w:r>
    </w:p>
    <w:p w14:paraId="55AC5D8E" w14:textId="77777777" w:rsidR="00886CC9" w:rsidRDefault="00886CC9" w:rsidP="00886C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Локтюхин В.Н. Микропроцессоры и ЭВМ: Учебное пособие  для вузов. – М.: Энергоатомиздат. – Кн. 1. Микропроцессорные системы. Проектирование аппаратных и программных средств. – 2000. – 100 с.</w:t>
      </w:r>
    </w:p>
    <w:p w14:paraId="508DFBBC" w14:textId="77777777" w:rsidR="00886CC9" w:rsidRDefault="00886CC9" w:rsidP="00886C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Корнеев В.В., Киселев А.В. Современные микропроцессоры. – М.: «Нолидж», 2000. – 320 с.</w:t>
      </w:r>
    </w:p>
    <w:p w14:paraId="71FF2B64" w14:textId="77777777" w:rsidR="00886CC9" w:rsidRDefault="00886CC9" w:rsidP="00886C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Шевкопляс Б.В. Микропроцессорные структуры. – М.: Радио и связь, 1990. – 517 с.</w:t>
      </w:r>
    </w:p>
    <w:p w14:paraId="6530A232" w14:textId="77777777" w:rsidR="00886CC9" w:rsidRDefault="00886CC9" w:rsidP="00886C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Сташин В.В. и др. Проектирование цифровых устройств на однокристальных микроконтроллерах. – М.: Энергоатомиздат, 1990. – 483 с.</w:t>
      </w:r>
    </w:p>
    <w:p w14:paraId="15CB5692" w14:textId="77777777" w:rsidR="00886CC9" w:rsidRDefault="00886CC9" w:rsidP="00886C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Микропроцессоры и микропроцессорные комплекты интегральных микросхем: Справочник. В 2 т. / В.Б. Абрайтис, Н.Н. Аверьянов, А.И. Белоус и др.; Под ред. В.А. Шахнова. – М.: Радио и связь, 1988.</w:t>
      </w:r>
    </w:p>
    <w:p w14:paraId="34C4E2ED" w14:textId="77777777" w:rsidR="00886CC9" w:rsidRDefault="00886CC9" w:rsidP="00886C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Щелкунов Н.Н. и др. Микропроцессорные средства и системы. – М.: Радио и связь, 1989. – 451 с.</w:t>
      </w:r>
    </w:p>
    <w:p w14:paraId="0042674F" w14:textId="77777777" w:rsidR="00886CC9" w:rsidRDefault="00886CC9" w:rsidP="00886C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7" w:tgtFrame="_new" w:history="1">
        <w:r>
          <w:rPr>
            <w:rStyle w:val="Hyperlink"/>
            <w:rFonts w:ascii="Arial" w:hAnsi="Arial" w:cs="Arial"/>
            <w:color w:val="551A8B"/>
            <w:sz w:val="21"/>
            <w:szCs w:val="21"/>
          </w:rPr>
          <w:t>ГОСТ 2.708 - 81 ЕСКД.</w:t>
        </w:r>
      </w:hyperlink>
      <w:r>
        <w:rPr>
          <w:rFonts w:ascii="Arial" w:hAnsi="Arial" w:cs="Arial"/>
          <w:color w:val="000000"/>
          <w:sz w:val="21"/>
          <w:szCs w:val="21"/>
        </w:rPr>
        <w:t> Правила выполнения электрических схем цифровой вычислительной техники. – М.: Госстандарт СССР, 1981. – 32 с.</w:t>
      </w:r>
    </w:p>
    <w:p w14:paraId="0E81E093" w14:textId="77777777" w:rsidR="00886CC9" w:rsidRDefault="00886CC9" w:rsidP="00886CC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8" w:tgtFrame="_new" w:history="1">
        <w:r>
          <w:rPr>
            <w:rStyle w:val="Hyperlink"/>
            <w:rFonts w:ascii="Arial" w:hAnsi="Arial" w:cs="Arial"/>
            <w:color w:val="551A8B"/>
            <w:sz w:val="21"/>
            <w:szCs w:val="21"/>
          </w:rPr>
          <w:t>ГОСТ 2.743 - 91 ЕСКД.</w:t>
        </w:r>
      </w:hyperlink>
      <w:r>
        <w:rPr>
          <w:rFonts w:ascii="Arial" w:hAnsi="Arial" w:cs="Arial"/>
          <w:color w:val="000000"/>
          <w:sz w:val="21"/>
          <w:szCs w:val="21"/>
        </w:rPr>
        <w:t> Обозначения условные графические в схемах. Элементы цифровой техники. – М.: Госстандарт СССР, 1982. – 37 с.</w:t>
      </w:r>
    </w:p>
    <w:p w14:paraId="75285552" w14:textId="77777777" w:rsidR="00886CC9" w:rsidRDefault="00886CC9"/>
    <w:sectPr w:rsidR="00886CC9" w:rsidSect="007374E1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97593"/>
    <w:multiLevelType w:val="multilevel"/>
    <w:tmpl w:val="C1F0B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4572EC"/>
    <w:multiLevelType w:val="multilevel"/>
    <w:tmpl w:val="1A16F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6C1C74"/>
    <w:multiLevelType w:val="multilevel"/>
    <w:tmpl w:val="A8401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28262C"/>
    <w:multiLevelType w:val="multilevel"/>
    <w:tmpl w:val="3AECC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8994741">
    <w:abstractNumId w:val="0"/>
  </w:num>
  <w:num w:numId="2" w16cid:durableId="448624182">
    <w:abstractNumId w:val="1"/>
  </w:num>
  <w:num w:numId="3" w16cid:durableId="226307916">
    <w:abstractNumId w:val="2"/>
  </w:num>
  <w:num w:numId="4" w16cid:durableId="12179300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4D1"/>
    <w:rsid w:val="00462128"/>
    <w:rsid w:val="007374E1"/>
    <w:rsid w:val="00886CC9"/>
    <w:rsid w:val="00A0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A9ABA"/>
  <w15:chartTrackingRefBased/>
  <w15:docId w15:val="{54FD71D6-630C-4492-9921-4018B3028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86C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C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C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customStyle="1" w:styleId="otstup">
    <w:name w:val="otstup"/>
    <w:basedOn w:val="Normal"/>
    <w:rsid w:val="00886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rm">
    <w:name w:val="form"/>
    <w:basedOn w:val="DefaultParagraphFont"/>
    <w:rsid w:val="00886CC9"/>
  </w:style>
  <w:style w:type="character" w:styleId="Strong">
    <w:name w:val="Strong"/>
    <w:basedOn w:val="DefaultParagraphFont"/>
    <w:uiPriority w:val="22"/>
    <w:qFormat/>
    <w:rsid w:val="00886CC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CC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886C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9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0132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7814256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213752298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3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9853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0441199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746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9070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0909342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126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81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0194158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091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4585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5017184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103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0429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606896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120001086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108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849</Words>
  <Characters>4843</Characters>
  <Application>Microsoft Office Word</Application>
  <DocSecurity>0</DocSecurity>
  <Lines>40</Lines>
  <Paragraphs>11</Paragraphs>
  <ScaleCrop>false</ScaleCrop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2024-03-05T08:09:00Z</dcterms:created>
  <dcterms:modified xsi:type="dcterms:W3CDTF">2024-03-05T08:10:00Z</dcterms:modified>
</cp:coreProperties>
</file>