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 xml:space="preserve">Проверяемое задание </w:t>
      </w:r>
      <w:r>
        <w:t>4</w:t>
      </w:r>
    </w:p>
    <w:p w14:paraId="02000000">
      <w:pPr>
        <w:spacing w:line="336" w:lineRule="auto"/>
        <w:ind/>
        <w:jc w:val="both"/>
        <w:rPr>
          <w:rFonts w:ascii="Cambria" w:hAnsi="Cambria"/>
          <w:b w:val="1"/>
          <w:color w:val="365F91"/>
          <w:sz w:val="28"/>
        </w:rPr>
      </w:pPr>
      <w:r>
        <w:rPr>
          <w:rFonts w:ascii="Cambria" w:hAnsi="Cambria"/>
          <w:b w:val="1"/>
          <w:color w:val="365F91"/>
          <w:sz w:val="28"/>
        </w:rPr>
        <w:t xml:space="preserve">Тема </w:t>
      </w:r>
      <w:r>
        <w:rPr>
          <w:rFonts w:ascii="Cambria" w:hAnsi="Cambria"/>
          <w:b w:val="1"/>
          <w:color w:val="365F91"/>
          <w:sz w:val="28"/>
        </w:rPr>
        <w:t>«Определение устойчивости грунтового откоса»</w:t>
      </w:r>
    </w:p>
    <w:p w14:paraId="03000000">
      <w:pPr>
        <w:tabs>
          <w:tab w:leader="none" w:pos="142" w:val="left"/>
        </w:tabs>
        <w:spacing w:after="0" w:before="24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Необходимо выполнить расчеты</w:t>
      </w:r>
      <w:r>
        <w:rPr>
          <w:rFonts w:ascii="Times New Roman" w:hAnsi="Times New Roman"/>
          <w:sz w:val="28"/>
        </w:rPr>
        <w:t xml:space="preserve">, схему к расчету, </w:t>
      </w:r>
      <w:r>
        <w:rPr>
          <w:rFonts w:ascii="Times New Roman" w:hAnsi="Times New Roman"/>
          <w:sz w:val="28"/>
        </w:rPr>
        <w:t>сделать вывод.</w:t>
      </w:r>
    </w:p>
    <w:p w14:paraId="04000000">
      <w:pPr>
        <w:tabs>
          <w:tab w:leader="none" w:pos="142" w:val="left"/>
        </w:tabs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Темы курса, которым соответствует данное задание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раздел </w:t>
      </w:r>
      <w:r>
        <w:rPr>
          <w:rFonts w:ascii="Times New Roman" w:hAnsi="Times New Roman"/>
          <w:b w:val="1"/>
          <w:sz w:val="28"/>
        </w:rPr>
        <w:t>4,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т</w:t>
      </w:r>
      <w:r>
        <w:rPr>
          <w:rFonts w:ascii="Times New Roman" w:hAnsi="Times New Roman"/>
          <w:b w:val="1"/>
          <w:sz w:val="28"/>
        </w:rPr>
        <w:t>ем</w:t>
      </w:r>
      <w:r>
        <w:rPr>
          <w:rFonts w:ascii="Times New Roman" w:hAnsi="Times New Roman"/>
          <w:b w:val="1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4.2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Устойчивость откосов и склонов, давление грунта на ограждение</w:t>
      </w:r>
      <w:r>
        <w:rPr>
          <w:rFonts w:ascii="Times New Roman" w:hAnsi="Times New Roman"/>
          <w:sz w:val="28"/>
        </w:rPr>
        <w:t>».</w:t>
      </w:r>
    </w:p>
    <w:p w14:paraId="05000000">
      <w:pPr>
        <w:spacing w:after="160" w:line="264" w:lineRule="auto"/>
        <w:ind/>
        <w:jc w:val="center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Требования к оформлению работы, включая требования </w:t>
      </w:r>
      <w:r>
        <w:rPr>
          <w:rFonts w:ascii="Times New Roman" w:hAnsi="Times New Roman"/>
          <w:b w:val="1"/>
          <w:sz w:val="28"/>
          <w:u w:val="single"/>
        </w:rPr>
        <w:t>к проверке задания на оригинальность</w:t>
      </w:r>
      <w:r>
        <w:rPr>
          <w:rFonts w:ascii="Times New Roman" w:hAnsi="Times New Roman"/>
          <w:b w:val="1"/>
          <w:sz w:val="28"/>
          <w:u w:val="single"/>
        </w:rPr>
        <w:t xml:space="preserve"> (30 %)</w:t>
      </w:r>
    </w:p>
    <w:p w14:paraId="06000000">
      <w:pPr>
        <w:pStyle w:val="Style_2"/>
        <w:numPr>
          <w:ilvl w:val="0"/>
          <w:numId w:val="1"/>
        </w:numPr>
        <w:tabs>
          <w:tab w:leader="none" w:pos="142" w:val="left"/>
        </w:tabs>
        <w:spacing w:line="360" w:lineRule="auto"/>
        <w:ind w:hanging="720" w:left="720"/>
        <w:jc w:val="both"/>
        <w:rPr>
          <w:sz w:val="28"/>
        </w:rPr>
      </w:pPr>
      <w:r>
        <w:rPr>
          <w:sz w:val="28"/>
        </w:rPr>
        <w:t xml:space="preserve">Работа оформляется в программе </w:t>
      </w:r>
      <w:r>
        <w:rPr>
          <w:sz w:val="28"/>
        </w:rPr>
        <w:t>Microsoft</w:t>
      </w:r>
      <w:r>
        <w:rPr>
          <w:sz w:val="28"/>
        </w:rPr>
        <w:t xml:space="preserve"> </w:t>
      </w:r>
      <w:r>
        <w:rPr>
          <w:sz w:val="28"/>
        </w:rPr>
        <w:t>Word</w:t>
      </w:r>
      <w:r>
        <w:rPr>
          <w:sz w:val="28"/>
        </w:rPr>
        <w:t xml:space="preserve"> (</w:t>
      </w:r>
      <w:r>
        <w:rPr>
          <w:sz w:val="28"/>
        </w:rPr>
        <w:t>в формате *.</w:t>
      </w:r>
      <w:r>
        <w:rPr>
          <w:sz w:val="28"/>
        </w:rPr>
        <w:t>doc</w:t>
      </w:r>
      <w:r>
        <w:rPr>
          <w:sz w:val="28"/>
        </w:rPr>
        <w:t xml:space="preserve"> </w:t>
      </w:r>
      <w:r>
        <w:rPr>
          <w:sz w:val="28"/>
        </w:rPr>
        <w:t>или *.</w:t>
      </w:r>
      <w:r>
        <w:rPr>
          <w:sz w:val="28"/>
        </w:rPr>
        <w:t>docx</w:t>
      </w:r>
      <w:r>
        <w:rPr>
          <w:sz w:val="28"/>
        </w:rPr>
        <w:t>)</w:t>
      </w:r>
      <w:r>
        <w:rPr>
          <w:sz w:val="28"/>
        </w:rPr>
        <w:t>.</w:t>
      </w:r>
    </w:p>
    <w:p w14:paraId="07000000">
      <w:pPr>
        <w:pStyle w:val="Style_2"/>
        <w:numPr>
          <w:ilvl w:val="0"/>
          <w:numId w:val="1"/>
        </w:numPr>
        <w:tabs>
          <w:tab w:leader="none" w:pos="142" w:val="left"/>
        </w:tabs>
        <w:spacing w:line="360" w:lineRule="auto"/>
        <w:ind w:firstLine="0" w:left="0"/>
        <w:jc w:val="both"/>
        <w:rPr>
          <w:sz w:val="28"/>
        </w:rPr>
      </w:pPr>
      <w:r>
        <w:rPr>
          <w:sz w:val="28"/>
        </w:rPr>
        <w:t>Работа</w:t>
      </w:r>
      <w:r>
        <w:rPr>
          <w:sz w:val="28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r>
        <w:rPr>
          <w:sz w:val="28"/>
        </w:rPr>
        <w:t xml:space="preserve"> </w:t>
      </w:r>
      <w:r>
        <w:rPr>
          <w:rFonts w:ascii="Symbol" w:hAnsi="Symbol"/>
        </w:rPr>
        <w:t>´</w:t>
      </w:r>
      <w:r>
        <w:t xml:space="preserve"> </w:t>
      </w:r>
      <w:r>
        <w:rPr>
          <w:sz w:val="28"/>
        </w:rPr>
        <w:t xml:space="preserve">297 мм), с оставлением полей не менее: слева </w:t>
      </w:r>
      <w:r>
        <w:rPr>
          <w:sz w:val="28"/>
        </w:rPr>
        <w:t xml:space="preserve">– </w:t>
      </w:r>
      <w:r>
        <w:rPr>
          <w:sz w:val="28"/>
        </w:rPr>
        <w:t>30 мм</w:t>
      </w:r>
      <w:r>
        <w:rPr>
          <w:sz w:val="28"/>
        </w:rPr>
        <w:t xml:space="preserve">, справа </w:t>
      </w:r>
      <w:r>
        <w:rPr>
          <w:sz w:val="28"/>
        </w:rPr>
        <w:t xml:space="preserve">– </w:t>
      </w:r>
      <w:r>
        <w:rPr>
          <w:sz w:val="28"/>
        </w:rPr>
        <w:t>10 мм</w:t>
      </w:r>
      <w:r>
        <w:rPr>
          <w:sz w:val="28"/>
        </w:rPr>
        <w:t xml:space="preserve">, сверху </w:t>
      </w:r>
      <w:r>
        <w:rPr>
          <w:sz w:val="28"/>
        </w:rPr>
        <w:t xml:space="preserve">– </w:t>
      </w:r>
      <w:r>
        <w:rPr>
          <w:sz w:val="28"/>
        </w:rPr>
        <w:t>20 мм</w:t>
      </w:r>
      <w:r>
        <w:rPr>
          <w:sz w:val="28"/>
        </w:rPr>
        <w:t xml:space="preserve"> и снизу </w:t>
      </w:r>
      <w:r>
        <w:rPr>
          <w:sz w:val="28"/>
        </w:rPr>
        <w:t xml:space="preserve">– </w:t>
      </w:r>
      <w:r>
        <w:rPr>
          <w:sz w:val="28"/>
        </w:rPr>
        <w:t>25 мм</w:t>
      </w:r>
      <w:r>
        <w:rPr>
          <w:sz w:val="28"/>
        </w:rPr>
        <w:t>. Листы оформляются без рамки. По ГОСТ 2.105</w:t>
      </w:r>
      <w:r>
        <w:rPr>
          <w:sz w:val="28"/>
        </w:rPr>
        <w:t>-</w:t>
      </w:r>
      <w:r>
        <w:rPr>
          <w:sz w:val="28"/>
        </w:rPr>
        <w:t>95 текстовые документы выполняют на формах, установленных ГОСТ 2.104</w:t>
      </w:r>
      <w:r>
        <w:rPr>
          <w:sz w:val="28"/>
        </w:rPr>
        <w:t>-</w:t>
      </w:r>
      <w:r>
        <w:rPr>
          <w:sz w:val="28"/>
        </w:rPr>
        <w:t>2006.</w:t>
      </w:r>
    </w:p>
    <w:p w14:paraId="08000000">
      <w:pPr>
        <w:pStyle w:val="Style_2"/>
        <w:numPr>
          <w:ilvl w:val="0"/>
          <w:numId w:val="1"/>
        </w:numPr>
        <w:tabs>
          <w:tab w:leader="none" w:pos="142" w:val="left"/>
        </w:tabs>
        <w:spacing w:line="360" w:lineRule="auto"/>
        <w:ind w:firstLine="0" w:left="0"/>
        <w:jc w:val="both"/>
        <w:rPr>
          <w:sz w:val="28"/>
        </w:rPr>
      </w:pPr>
      <w:r>
        <w:rPr>
          <w:sz w:val="28"/>
        </w:rPr>
        <w:t>Формулы набираются в редакторе формул и нумеруются.</w:t>
      </w:r>
    </w:p>
    <w:p w14:paraId="09000000">
      <w:pPr>
        <w:pStyle w:val="Style_2"/>
        <w:numPr>
          <w:ilvl w:val="0"/>
          <w:numId w:val="1"/>
        </w:numPr>
        <w:tabs>
          <w:tab w:leader="none" w:pos="142" w:val="left"/>
        </w:tabs>
        <w:spacing w:line="360" w:lineRule="auto"/>
        <w:ind w:hanging="720" w:left="720"/>
        <w:jc w:val="both"/>
        <w:rPr>
          <w:sz w:val="28"/>
        </w:rPr>
      </w:pPr>
      <w:r>
        <w:rPr>
          <w:sz w:val="28"/>
        </w:rPr>
        <w:t>Расчетные схемы</w:t>
      </w:r>
      <w:r>
        <w:rPr>
          <w:sz w:val="28"/>
        </w:rPr>
        <w:t xml:space="preserve"> выполняются в графическом редакторе (любом) и вста</w:t>
      </w:r>
      <w:r>
        <w:rPr>
          <w:sz w:val="28"/>
        </w:rPr>
        <w:t>вляются в работу в виде рисунка.</w:t>
      </w:r>
    </w:p>
    <w:p w14:paraId="0A000000">
      <w:pPr>
        <w:pStyle w:val="Style_2"/>
        <w:numPr>
          <w:ilvl w:val="0"/>
          <w:numId w:val="1"/>
        </w:numPr>
        <w:tabs>
          <w:tab w:leader="none" w:pos="142" w:val="left"/>
        </w:tabs>
        <w:spacing w:line="360" w:lineRule="auto"/>
        <w:ind w:firstLine="0" w:left="0"/>
        <w:jc w:val="both"/>
        <w:rPr>
          <w:sz w:val="28"/>
        </w:rPr>
      </w:pPr>
      <w:r>
        <w:rPr>
          <w:sz w:val="28"/>
        </w:rPr>
        <w:t xml:space="preserve">Иллюстрации должны быть выполнены в соответствии с ГОСТ 7.32-2001 и ЕСКД. </w:t>
      </w:r>
      <w:r>
        <w:rPr>
          <w:sz w:val="28"/>
        </w:rPr>
        <w:t>Иллюстрации нумеруют арабскими цифрами сквозной нумерацией или в пределах раздела (например, «Рисунок 1</w:t>
      </w:r>
      <w:r>
        <w:rPr>
          <w:sz w:val="28"/>
        </w:rPr>
        <w:t xml:space="preserve"> –</w:t>
      </w:r>
      <w:r>
        <w:rPr>
          <w:sz w:val="28"/>
        </w:rPr>
        <w:t xml:space="preserve"> », «Рисунок 1.1 </w:t>
      </w:r>
      <w:r>
        <w:rPr>
          <w:sz w:val="28"/>
        </w:rPr>
        <w:t>–</w:t>
      </w:r>
      <w:r>
        <w:rPr>
          <w:sz w:val="28"/>
        </w:rPr>
        <w:t xml:space="preserve"> »). В тексте должны быть даны ссылки на все иллюстрации.</w:t>
      </w:r>
    </w:p>
    <w:p w14:paraId="0B000000">
      <w:pPr>
        <w:pStyle w:val="Style_2"/>
        <w:numPr>
          <w:ilvl w:val="0"/>
          <w:numId w:val="1"/>
        </w:numPr>
        <w:tabs>
          <w:tab w:leader="none" w:pos="142" w:val="left"/>
        </w:tabs>
        <w:spacing w:line="360" w:lineRule="auto"/>
        <w:ind w:firstLine="0" w:left="0"/>
        <w:jc w:val="both"/>
        <w:rPr>
          <w:sz w:val="28"/>
        </w:rPr>
      </w:pPr>
      <w:r>
        <w:rPr>
          <w:sz w:val="28"/>
        </w:rPr>
        <w:t>Запрещается вставлять в работу отсканированные (сфотографированные) материалы.</w:t>
      </w:r>
    </w:p>
    <w:p w14:paraId="0C000000">
      <w:pPr>
        <w:pStyle w:val="Style_2"/>
        <w:numPr>
          <w:ilvl w:val="0"/>
          <w:numId w:val="1"/>
        </w:numPr>
        <w:tabs>
          <w:tab w:leader="none" w:pos="142" w:val="left"/>
        </w:tabs>
        <w:spacing w:line="360" w:lineRule="auto"/>
        <w:ind w:firstLine="0" w:left="0"/>
        <w:jc w:val="both"/>
        <w:rPr>
          <w:sz w:val="28"/>
        </w:rPr>
      </w:pPr>
      <w:r>
        <w:rPr>
          <w:sz w:val="28"/>
        </w:rPr>
        <w:t xml:space="preserve">Абзацы в тексте начинаются отступами, равными 15 мм. При оформлении записки – выравнивание по ширине страницы, шрифт 14, </w:t>
      </w:r>
      <w:r>
        <w:rPr>
          <w:sz w:val="28"/>
        </w:rPr>
        <w:t>Times</w:t>
      </w:r>
      <w:r>
        <w:rPr>
          <w:sz w:val="28"/>
        </w:rPr>
        <w:t xml:space="preserve"> </w:t>
      </w:r>
      <w:r>
        <w:rPr>
          <w:sz w:val="28"/>
        </w:rPr>
        <w:t>New</w:t>
      </w:r>
      <w:r>
        <w:rPr>
          <w:sz w:val="28"/>
        </w:rPr>
        <w:t xml:space="preserve"> </w:t>
      </w:r>
      <w:r>
        <w:rPr>
          <w:sz w:val="28"/>
        </w:rPr>
        <w:t>Roman</w:t>
      </w:r>
      <w:r>
        <w:rPr>
          <w:sz w:val="28"/>
        </w:rPr>
        <w:t>.</w:t>
      </w:r>
    </w:p>
    <w:p w14:paraId="0D000000">
      <w:pPr>
        <w:pStyle w:val="Style_2"/>
        <w:numPr>
          <w:ilvl w:val="0"/>
          <w:numId w:val="1"/>
        </w:numPr>
        <w:tabs>
          <w:tab w:leader="none" w:pos="142" w:val="left"/>
        </w:tabs>
        <w:spacing w:line="360" w:lineRule="auto"/>
        <w:ind w:firstLine="0" w:left="0"/>
        <w:jc w:val="both"/>
        <w:rPr>
          <w:sz w:val="28"/>
        </w:rPr>
      </w:pPr>
      <w:r>
        <w:rPr>
          <w:sz w:val="28"/>
        </w:rPr>
        <w:t xml:space="preserve">Работы с орфографическими ошибками, с соединением нескольких слов (написанных без пробелов), с двойными пробелами, с использованием </w:t>
      </w:r>
      <w:r>
        <w:rPr>
          <w:sz w:val="28"/>
        </w:rPr>
        <w:t xml:space="preserve">нераспространенных сокращений (либо наоборот, написанием полностью единиц измерения) приравниваются к целенаправленному получению обучающимися завышенной оценки от Системы </w:t>
      </w:r>
      <w:r>
        <w:rPr>
          <w:i w:val="1"/>
          <w:sz w:val="28"/>
        </w:rPr>
        <w:t>обманным путем</w:t>
      </w:r>
      <w:r>
        <w:rPr>
          <w:sz w:val="28"/>
        </w:rPr>
        <w:t xml:space="preserve">, следовательно, такие письменные работы </w:t>
      </w:r>
      <w:r>
        <w:rPr>
          <w:i w:val="1"/>
          <w:sz w:val="28"/>
        </w:rPr>
        <w:t>не допускаются к проверке на оригинальность.</w:t>
      </w:r>
    </w:p>
    <w:p w14:paraId="0E000000">
      <w:pPr>
        <w:pStyle w:val="Style_2"/>
        <w:numPr>
          <w:ilvl w:val="0"/>
          <w:numId w:val="1"/>
        </w:numPr>
        <w:tabs>
          <w:tab w:leader="none" w:pos="142" w:val="left"/>
        </w:tabs>
        <w:spacing w:line="360" w:lineRule="auto"/>
        <w:ind w:firstLine="0" w:left="0"/>
        <w:jc w:val="both"/>
        <w:rPr>
          <w:sz w:val="28"/>
        </w:rPr>
      </w:pPr>
      <w:r>
        <w:rPr>
          <w:sz w:val="28"/>
        </w:rPr>
        <w:t xml:space="preserve">Имя файла – </w:t>
      </w:r>
      <w:r>
        <w:rPr>
          <w:sz w:val="28"/>
        </w:rPr>
        <w:t>ф</w:t>
      </w:r>
      <w:r>
        <w:rPr>
          <w:sz w:val="28"/>
        </w:rPr>
        <w:t>амилия и инициалы студента, группа, дисциплина, задание с нижним подчеркиванием,</w:t>
      </w:r>
      <w:r>
        <w:rPr>
          <w:sz w:val="28"/>
        </w:rPr>
        <w:t xml:space="preserve"> </w:t>
      </w:r>
      <w:r>
        <w:rPr>
          <w:sz w:val="28"/>
        </w:rPr>
        <w:t>например:</w:t>
      </w:r>
    </w:p>
    <w:p w14:paraId="0F000000">
      <w:pPr>
        <w:pStyle w:val="Style_2"/>
        <w:tabs>
          <w:tab w:leader="none" w:pos="142" w:val="left"/>
        </w:tabs>
        <w:spacing w:line="360" w:lineRule="auto"/>
        <w:ind w:firstLine="0" w:left="0"/>
        <w:jc w:val="both"/>
        <w:rPr>
          <w:sz w:val="28"/>
        </w:rPr>
      </w:pPr>
      <w:r>
        <w:rPr>
          <w:sz w:val="28"/>
        </w:rPr>
        <w:t xml:space="preserve">Иванов И.И._СТРб1603а_Механика </w:t>
      </w:r>
      <w:r>
        <w:rPr>
          <w:sz w:val="28"/>
        </w:rPr>
        <w:t>грунтов_Практическая</w:t>
      </w:r>
      <w:r>
        <w:rPr>
          <w:sz w:val="28"/>
        </w:rPr>
        <w:t xml:space="preserve"> работа</w:t>
      </w:r>
      <w:r>
        <w:rPr>
          <w:sz w:val="28"/>
        </w:rPr>
        <w:t xml:space="preserve"> 4.</w:t>
      </w:r>
    </w:p>
    <w:p w14:paraId="10000000">
      <w:pPr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br w:type="page"/>
      </w:r>
    </w:p>
    <w:p w14:paraId="11000000">
      <w:pPr>
        <w:pStyle w:val="Style_2"/>
        <w:spacing w:after="240"/>
        <w:ind w:firstLine="851" w:left="0"/>
        <w:jc w:val="both"/>
        <w:rPr>
          <w:i w:val="1"/>
          <w:sz w:val="28"/>
        </w:rPr>
      </w:pPr>
      <w:r>
        <w:rPr>
          <w:sz w:val="28"/>
        </w:rPr>
        <w:t>Варианты для задания 4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87"/>
        <w:gridCol w:w="987"/>
        <w:gridCol w:w="828"/>
        <w:gridCol w:w="850"/>
        <w:gridCol w:w="851"/>
        <w:gridCol w:w="843"/>
        <w:gridCol w:w="988"/>
        <w:gridCol w:w="988"/>
        <w:gridCol w:w="988"/>
        <w:gridCol w:w="988"/>
      </w:tblGrid>
      <w:tr>
        <w:trPr>
          <w:trHeight w:hRule="atLeast" w:val="991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r>
              <w:rPr>
                <w:rFonts w:ascii="Times New Roman" w:hAnsi="Times New Roman"/>
                <w:sz w:val="28"/>
              </w:rPr>
              <w:t>Вар.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z</w:t>
            </w:r>
            <w:r>
              <w:rPr>
                <w:rFonts w:ascii="Times New Roman" w:hAnsi="Times New Roman"/>
                <w:i w:val="1"/>
                <w:sz w:val="28"/>
              </w:rPr>
              <w:t>c</w:t>
            </w:r>
            <w:r>
              <w:rPr>
                <w:rFonts w:ascii="Times New Roman" w:hAnsi="Times New Roman"/>
                <w:sz w:val="28"/>
              </w:rPr>
              <w:t>, м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x</w:t>
            </w:r>
            <w:r>
              <w:rPr>
                <w:rFonts w:ascii="Times New Roman" w:hAnsi="Times New Roman"/>
                <w:i w:val="1"/>
                <w:sz w:val="28"/>
              </w:rPr>
              <w:t>c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м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a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м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b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м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м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c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кПа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Symbol" w:hAnsi="Symbol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>, град</w:t>
            </w:r>
          </w:p>
          <w:p w14:paraId="1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Symbol" w:hAnsi="Symbol"/>
                <w:sz w:val="28"/>
              </w:rPr>
              <w:t>g</w:t>
            </w:r>
            <w:r>
              <w:rPr>
                <w:rFonts w:ascii="Times New Roman" w:hAnsi="Times New Roman"/>
                <w:sz w:val="28"/>
              </w:rPr>
              <w:t>, кН/м</w:t>
            </w:r>
            <w:r>
              <w:rPr>
                <w:rFonts w:ascii="Times New Roman" w:hAnsi="Times New Roman"/>
                <w:sz w:val="28"/>
                <w:vertAlign w:val="superscript"/>
              </w:rPr>
              <w:t>3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p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кПа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4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5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7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8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>
        <w:trPr>
          <w:trHeight w:hRule="atLeast" w:val="301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9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11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13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14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15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17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18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150</w:t>
            </w:r>
          </w:p>
        </w:tc>
      </w:tr>
      <w:tr>
        <w:trPr>
          <w:trHeight w:hRule="atLeast" w:val="301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19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20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21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9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23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1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24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1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25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1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120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1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27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120</w:t>
            </w:r>
          </w:p>
        </w:tc>
      </w:tr>
    </w:tbl>
    <w:p w14:paraId="2B010000">
      <w:pPr>
        <w:spacing w:after="0" w:line="240" w:lineRule="auto"/>
        <w:ind/>
        <w:rPr>
          <w:rFonts w:ascii="Times New Roman" w:hAnsi="Times New Roman"/>
          <w:i w:val="1"/>
          <w:sz w:val="28"/>
        </w:rPr>
      </w:pPr>
      <w:r>
        <w:rPr>
          <w:i w:val="1"/>
          <w:sz w:val="28"/>
        </w:rPr>
        <w:br w:type="page"/>
      </w:r>
    </w:p>
    <w:p w14:paraId="2C010000">
      <w:pPr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Вариант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для задания 4 </w:t>
      </w:r>
      <w:r>
        <w:rPr>
          <w:rFonts w:ascii="Times New Roman" w:hAnsi="Times New Roman"/>
          <w:sz w:val="28"/>
        </w:rPr>
        <w:t>студенты выбирают по следующим правилам</w:t>
      </w:r>
      <w:r>
        <w:rPr>
          <w:rFonts w:ascii="Times New Roman" w:hAnsi="Times New Roman"/>
          <w:sz w:val="28"/>
        </w:rPr>
        <w:t>.</w:t>
      </w:r>
    </w:p>
    <w:p w14:paraId="2D010000">
      <w:pPr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Вариант работы определяется по первой букве фамилии студента.</w:t>
      </w:r>
    </w:p>
    <w:p w14:paraId="2E010000">
      <w:pPr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Первая буква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номер варианта.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14"/>
        <w:gridCol w:w="743"/>
        <w:gridCol w:w="744"/>
        <w:gridCol w:w="744"/>
        <w:gridCol w:w="909"/>
        <w:gridCol w:w="754"/>
        <w:gridCol w:w="803"/>
        <w:gridCol w:w="743"/>
        <w:gridCol w:w="760"/>
        <w:gridCol w:w="760"/>
        <w:gridCol w:w="732"/>
      </w:tblGrid>
      <w:tr>
        <w:tc>
          <w:tcPr>
            <w:tcW w:type="dxa" w:w="1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</w:t>
            </w:r>
            <w:r>
              <w:rPr>
                <w:rFonts w:ascii="Times New Roman" w:hAnsi="Times New Roman"/>
                <w:sz w:val="28"/>
              </w:rPr>
              <w:t>уква</w:t>
            </w:r>
          </w:p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А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Б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В</w:t>
            </w:r>
          </w:p>
        </w:tc>
        <w:tc>
          <w:tcPr>
            <w:tcW w:type="dxa" w:w="9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Г</w:t>
            </w:r>
          </w:p>
        </w:tc>
        <w:tc>
          <w:tcPr>
            <w:tcW w:type="dxa" w:w="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Д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Е</w:t>
            </w:r>
            <w:r>
              <w:rPr>
                <w:rFonts w:ascii="Times New Roman" w:hAnsi="Times New Roman"/>
                <w:b w:val="1"/>
                <w:sz w:val="28"/>
              </w:rPr>
              <w:t>/Ё</w:t>
            </w:r>
          </w:p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Ж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З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</w:t>
            </w:r>
            <w:r>
              <w:rPr>
                <w:rFonts w:ascii="Times New Roman" w:hAnsi="Times New Roman"/>
                <w:b w:val="1"/>
                <w:sz w:val="28"/>
              </w:rPr>
              <w:t>/Й</w:t>
            </w:r>
          </w:p>
        </w:tc>
        <w:tc>
          <w:tcPr>
            <w:tcW w:type="dxa" w:w="7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К</w:t>
            </w:r>
          </w:p>
        </w:tc>
      </w:tr>
      <w:tr>
        <w:tc>
          <w:tcPr>
            <w:tcW w:type="dxa" w:w="1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>ариант</w:t>
            </w:r>
          </w:p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9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type="dxa" w:w="7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</w:tr>
      <w:tr>
        <w:tc>
          <w:tcPr>
            <w:tcW w:type="dxa" w:w="1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</w:t>
            </w:r>
            <w:r>
              <w:rPr>
                <w:rFonts w:ascii="Times New Roman" w:hAnsi="Times New Roman"/>
                <w:sz w:val="28"/>
              </w:rPr>
              <w:t>уква</w:t>
            </w:r>
          </w:p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Л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М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Н</w:t>
            </w:r>
          </w:p>
        </w:tc>
        <w:tc>
          <w:tcPr>
            <w:tcW w:type="dxa" w:w="9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О</w:t>
            </w:r>
          </w:p>
        </w:tc>
        <w:tc>
          <w:tcPr>
            <w:tcW w:type="dxa" w:w="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Р</w:t>
            </w:r>
          </w:p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Т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У</w:t>
            </w:r>
          </w:p>
        </w:tc>
        <w:tc>
          <w:tcPr>
            <w:tcW w:type="dxa" w:w="7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Ф</w:t>
            </w:r>
          </w:p>
        </w:tc>
      </w:tr>
      <w:tr>
        <w:tc>
          <w:tcPr>
            <w:tcW w:type="dxa" w:w="1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>ариант</w:t>
            </w:r>
          </w:p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9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type="dxa" w:w="7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</w:tr>
      <w:tr>
        <w:tc>
          <w:tcPr>
            <w:tcW w:type="dxa" w:w="1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</w:t>
            </w:r>
            <w:r>
              <w:rPr>
                <w:rFonts w:ascii="Times New Roman" w:hAnsi="Times New Roman"/>
                <w:sz w:val="28"/>
              </w:rPr>
              <w:t>уква</w:t>
            </w:r>
          </w:p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Х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Ц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Ч</w:t>
            </w:r>
          </w:p>
        </w:tc>
        <w:tc>
          <w:tcPr>
            <w:tcW w:type="dxa" w:w="9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Ш</w:t>
            </w:r>
            <w:r>
              <w:rPr>
                <w:rFonts w:ascii="Times New Roman" w:hAnsi="Times New Roman"/>
                <w:b w:val="1"/>
                <w:sz w:val="28"/>
              </w:rPr>
              <w:t>/Щ</w:t>
            </w:r>
          </w:p>
        </w:tc>
        <w:tc>
          <w:tcPr>
            <w:tcW w:type="dxa" w:w="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Э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Ю</w:t>
            </w:r>
          </w:p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Я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7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1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>ариант</w:t>
            </w:r>
          </w:p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9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7101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72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  <w:u w:val="single"/>
        </w:rPr>
        <w:t>Задание 4</w:t>
      </w:r>
    </w:p>
    <w:p w14:paraId="73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Определит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устойчивость откоса</w:t>
      </w:r>
      <w:r>
        <w:rPr>
          <w:rFonts w:ascii="Times New Roman" w:hAnsi="Times New Roman"/>
          <w:sz w:val="28"/>
        </w:rPr>
        <w:t xml:space="preserve"> методом </w:t>
      </w:r>
      <w:r>
        <w:rPr>
          <w:rFonts w:ascii="Times New Roman" w:hAnsi="Times New Roman"/>
          <w:sz w:val="28"/>
        </w:rPr>
        <w:t>круглоцилиндрических</w:t>
      </w:r>
      <w:r>
        <w:rPr>
          <w:rFonts w:ascii="Times New Roman" w:hAnsi="Times New Roman"/>
          <w:sz w:val="28"/>
        </w:rPr>
        <w:t xml:space="preserve"> поверхностей скольжения. Г</w:t>
      </w:r>
      <w:r>
        <w:rPr>
          <w:rFonts w:ascii="Times New Roman" w:hAnsi="Times New Roman"/>
          <w:sz w:val="28"/>
        </w:rPr>
        <w:t>рунт в состоянии его природной влажности имеет физико-механические характеристики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сцепление грунта </w:t>
      </w:r>
      <w:r>
        <w:rPr>
          <w:rFonts w:ascii="Times New Roman" w:hAnsi="Times New Roman"/>
          <w:i w:val="1"/>
          <w:sz w:val="28"/>
        </w:rPr>
        <w:t>с</w:t>
      </w:r>
      <w:r>
        <w:rPr>
          <w:rFonts w:ascii="Times New Roman" w:hAnsi="Times New Roman"/>
          <w:sz w:val="28"/>
        </w:rPr>
        <w:t xml:space="preserve">, угол внутреннего трения </w:t>
      </w:r>
      <w:r>
        <w:rPr>
          <w:rFonts w:ascii="Times New Roman" w:hAnsi="Times New Roman"/>
          <w:i w:val="1"/>
          <w:sz w:val="28"/>
        </w:rPr>
        <w:t>φ</w:t>
      </w:r>
      <w:r>
        <w:rPr>
          <w:rFonts w:ascii="Times New Roman" w:hAnsi="Times New Roman"/>
          <w:sz w:val="28"/>
        </w:rPr>
        <w:t xml:space="preserve">, удельный вес </w:t>
      </w:r>
      <w:r>
        <w:rPr>
          <w:rFonts w:ascii="Times New Roman" w:hAnsi="Times New Roman"/>
          <w:i w:val="1"/>
          <w:sz w:val="28"/>
        </w:rPr>
        <w:t>γ</w:t>
      </w:r>
      <w:r>
        <w:rPr>
          <w:rFonts w:ascii="Times New Roman" w:hAnsi="Times New Roman"/>
          <w:sz w:val="28"/>
        </w:rPr>
        <w:t>. Схема к задаче представлена на рисунке 4.1.</w:t>
      </w:r>
    </w:p>
    <w:p w14:paraId="74010000">
      <w:pPr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4429125" cy="2695575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4429125" cy="26955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5010000">
      <w:pPr>
        <w:spacing w:after="0" w:line="240" w:lineRule="auto"/>
        <w:ind w:firstLine="851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Рисунок 4.1 – Расчетная схема</w:t>
      </w:r>
      <w:r>
        <w:rPr>
          <w:rFonts w:ascii="Times New Roman" w:hAnsi="Times New Roman"/>
          <w:sz w:val="28"/>
        </w:rPr>
        <w:t xml:space="preserve"> к заданию 4</w:t>
      </w:r>
      <w:r>
        <w:rPr>
          <w:rFonts w:ascii="Times New Roman" w:hAnsi="Times New Roman"/>
          <w:sz w:val="28"/>
        </w:rPr>
        <w:br w:type="page"/>
      </w:r>
    </w:p>
    <w:p w14:paraId="76010000">
      <w:pPr>
        <w:spacing w:after="0" w:line="360" w:lineRule="auto"/>
        <w:ind w:firstLine="851" w:left="0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Рекомендации по выполнению задания 4</w:t>
      </w:r>
    </w:p>
    <w:p w14:paraId="77010000">
      <w:pPr>
        <w:spacing w:after="0" w:line="360" w:lineRule="auto"/>
        <w:ind w:firstLine="851" w:left="0"/>
        <w:jc w:val="center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Исходные данные</w:t>
      </w:r>
    </w:p>
    <w:p w14:paraId="78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Определит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устойчивость откоса</w:t>
      </w:r>
      <w:r>
        <w:rPr>
          <w:rFonts w:ascii="Times New Roman" w:hAnsi="Times New Roman"/>
          <w:sz w:val="28"/>
        </w:rPr>
        <w:t xml:space="preserve"> методом </w:t>
      </w:r>
      <w:r>
        <w:rPr>
          <w:rFonts w:ascii="Times New Roman" w:hAnsi="Times New Roman"/>
          <w:sz w:val="28"/>
        </w:rPr>
        <w:t>круглоцилиндрических</w:t>
      </w:r>
      <w:r>
        <w:rPr>
          <w:rFonts w:ascii="Times New Roman" w:hAnsi="Times New Roman"/>
          <w:sz w:val="28"/>
        </w:rPr>
        <w:t xml:space="preserve"> поверхностей скольжения. Г</w:t>
      </w:r>
      <w:r>
        <w:rPr>
          <w:rFonts w:ascii="Times New Roman" w:hAnsi="Times New Roman"/>
          <w:sz w:val="28"/>
        </w:rPr>
        <w:t>рунт в состоянии его природной влажности имеет физико-механические характеристики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сцепление грунта </w:t>
      </w:r>
      <w:r>
        <w:rPr>
          <w:rFonts w:ascii="Times New Roman" w:hAnsi="Times New Roman"/>
          <w:i w:val="1"/>
          <w:sz w:val="28"/>
        </w:rPr>
        <w:t>с</w:t>
      </w:r>
      <w:r>
        <w:rPr>
          <w:rFonts w:ascii="Times New Roman" w:hAnsi="Times New Roman"/>
          <w:sz w:val="28"/>
        </w:rPr>
        <w:t xml:space="preserve">, угол внутреннего трения </w:t>
      </w:r>
      <w:r>
        <w:rPr>
          <w:rFonts w:ascii="Times New Roman" w:hAnsi="Times New Roman"/>
          <w:i w:val="1"/>
          <w:sz w:val="28"/>
        </w:rPr>
        <w:t>φ</w:t>
      </w:r>
      <w:r>
        <w:rPr>
          <w:rFonts w:ascii="Times New Roman" w:hAnsi="Times New Roman"/>
          <w:sz w:val="28"/>
        </w:rPr>
        <w:t xml:space="preserve">, удельный вес </w:t>
      </w:r>
      <w:r>
        <w:rPr>
          <w:rFonts w:ascii="Times New Roman" w:hAnsi="Times New Roman"/>
          <w:i w:val="1"/>
          <w:sz w:val="28"/>
        </w:rPr>
        <w:t>γ</w:t>
      </w:r>
      <w:r>
        <w:rPr>
          <w:rFonts w:ascii="Times New Roman" w:hAnsi="Times New Roman"/>
          <w:sz w:val="28"/>
        </w:rPr>
        <w:t>. Схема к задаче представлена на рисунке 4.1.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87"/>
        <w:gridCol w:w="987"/>
        <w:gridCol w:w="828"/>
        <w:gridCol w:w="850"/>
        <w:gridCol w:w="851"/>
        <w:gridCol w:w="843"/>
        <w:gridCol w:w="988"/>
        <w:gridCol w:w="988"/>
        <w:gridCol w:w="988"/>
        <w:gridCol w:w="988"/>
      </w:tblGrid>
      <w:tr>
        <w:trPr>
          <w:trHeight w:hRule="atLeast" w:val="991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r>
              <w:rPr>
                <w:rFonts w:ascii="Times New Roman" w:hAnsi="Times New Roman"/>
                <w:sz w:val="28"/>
              </w:rPr>
              <w:t>Вар.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z</w:t>
            </w:r>
            <w:r>
              <w:rPr>
                <w:rFonts w:ascii="Times New Roman" w:hAnsi="Times New Roman"/>
                <w:i w:val="1"/>
                <w:sz w:val="28"/>
              </w:rPr>
              <w:t>c</w:t>
            </w:r>
            <w:r>
              <w:rPr>
                <w:rFonts w:ascii="Times New Roman" w:hAnsi="Times New Roman"/>
                <w:sz w:val="28"/>
              </w:rPr>
              <w:t>, м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x</w:t>
            </w:r>
            <w:r>
              <w:rPr>
                <w:rFonts w:ascii="Times New Roman" w:hAnsi="Times New Roman"/>
                <w:i w:val="1"/>
                <w:sz w:val="28"/>
              </w:rPr>
              <w:t>c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м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a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м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b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м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м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c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кПа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Symbol" w:hAnsi="Symbol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>, град</w:t>
            </w:r>
          </w:p>
          <w:p w14:paraId="81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Symbol" w:hAnsi="Symbol"/>
                <w:sz w:val="28"/>
              </w:rPr>
              <w:t>g</w:t>
            </w:r>
            <w:r>
              <w:rPr>
                <w:rFonts w:ascii="Times New Roman" w:hAnsi="Times New Roman"/>
                <w:sz w:val="28"/>
              </w:rPr>
              <w:t>, кН/м3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p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кПа</w:t>
            </w:r>
          </w:p>
        </w:tc>
      </w:tr>
      <w:tr>
        <w:trPr>
          <w:trHeight w:hRule="atLeast" w:val="318"/>
        </w:trPr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</w:tbl>
    <w:p w14:paraId="8E010000">
      <w:pPr>
        <w:spacing w:after="0" w:line="360" w:lineRule="auto"/>
        <w:ind w:firstLine="851" w:left="0"/>
        <w:jc w:val="both"/>
        <w:rPr>
          <w:rFonts w:ascii="Times New Roman" w:hAnsi="Times New Roman"/>
          <w:i w:val="1"/>
          <w:sz w:val="28"/>
        </w:rPr>
      </w:pPr>
    </w:p>
    <w:p w14:paraId="8F010000">
      <w:pPr>
        <w:spacing w:after="0" w:line="360" w:lineRule="auto"/>
        <w:ind w:firstLine="851" w:left="0"/>
        <w:jc w:val="center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Проверка устойчивости откосов методом </w:t>
      </w:r>
      <w:r>
        <w:rPr>
          <w:rFonts w:ascii="Times New Roman" w:hAnsi="Times New Roman"/>
          <w:i w:val="1"/>
          <w:sz w:val="28"/>
        </w:rPr>
        <w:t>круглоцилиндрических</w:t>
      </w:r>
      <w:r>
        <w:rPr>
          <w:rFonts w:ascii="Times New Roman" w:hAnsi="Times New Roman"/>
          <w:i w:val="1"/>
          <w:sz w:val="28"/>
        </w:rPr>
        <w:t xml:space="preserve"> поверхностей скольжения</w:t>
      </w:r>
    </w:p>
    <w:p w14:paraId="90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Данная задача имеет широкое практическое применение, так как часто необходимо ответить на вопрос о том, не обрушится ли откос под действием собственного веса грунта, а также при размещении на нем здания, транспортного средства или строительной машины (подъемного крана, трубоукладчика и т.п.).</w:t>
      </w:r>
    </w:p>
    <w:p w14:paraId="91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 указанной задачи возможно различными методами. Достаточно широкое распространение получил метод, основанный на допущении </w:t>
      </w:r>
      <w:r>
        <w:rPr>
          <w:rFonts w:ascii="Times New Roman" w:hAnsi="Times New Roman"/>
          <w:sz w:val="28"/>
        </w:rPr>
        <w:t>круглоцилиндрических</w:t>
      </w:r>
      <w:r>
        <w:rPr>
          <w:rFonts w:ascii="Times New Roman" w:hAnsi="Times New Roman"/>
          <w:sz w:val="28"/>
        </w:rPr>
        <w:t xml:space="preserve"> поверхностей скольжения, которые образуются в момент потери устойчивости откоса.</w:t>
      </w:r>
    </w:p>
    <w:p w14:paraId="92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Практика свидетельствует о том, что сдвиг массива грунта, потерявшего устойчивость, происходит по поверхности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близкой к </w:t>
      </w:r>
      <w:r>
        <w:rPr>
          <w:rFonts w:ascii="Times New Roman" w:hAnsi="Times New Roman"/>
          <w:sz w:val="28"/>
        </w:rPr>
        <w:t>круглоцилиндрической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с центром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С</w:t>
      </w:r>
      <w:r>
        <w:rPr>
          <w:rFonts w:ascii="Times New Roman" w:hAnsi="Times New Roman"/>
          <w:sz w:val="28"/>
        </w:rPr>
        <w:t xml:space="preserve"> (рис.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1).</w:t>
      </w:r>
    </w:p>
    <w:p w14:paraId="93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процессе расчета выявляется такое положение центра вращения, которое соответствует минимальному значению коэффициента запаса устойчивости </w:t>
      </w:r>
      <w:r>
        <w:rPr>
          <w:rFonts w:ascii="Times New Roman" w:hAnsi="Times New Roman"/>
          <w:i w:val="1"/>
          <w:sz w:val="28"/>
        </w:rPr>
        <w:t>k</w:t>
      </w:r>
      <w:r>
        <w:rPr>
          <w:rFonts w:ascii="Times New Roman" w:hAnsi="Times New Roman"/>
          <w:i w:val="1"/>
          <w:sz w:val="28"/>
          <w:vertAlign w:val="subscript"/>
        </w:rPr>
        <w:t>st</w:t>
      </w:r>
      <w:r>
        <w:rPr>
          <w:rFonts w:ascii="Times New Roman" w:hAnsi="Times New Roman"/>
          <w:sz w:val="28"/>
        </w:rPr>
        <w:t>.</w:t>
      </w:r>
    </w:p>
    <w:p w14:paraId="94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Устойчивость откоса или склона считается обеспеченной, если </w:t>
      </w: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st</m:t>
              </m:r>
            </m:sub>
          </m:sSub>
          <m:r>
            <w:rPr>
              <w:rFonts w:ascii="Cambria Math" w:hAnsi="Cambria Math"/>
              <w:sz w:val="24"/>
            </w:rPr>
            <m:t>≥</m:t>
          </m:r>
          <m:sSubSup>
            <m:e>
              <m:r>
                <w:rPr>
                  <w:rFonts w:ascii="Cambria Math" w:hAnsi="Cambria Math"/>
                  <w:sz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st</m:t>
              </m:r>
            </m:sub>
            <m:sup>
              <m:r>
                <w:rPr>
                  <w:rFonts w:ascii="Cambria Math" w:hAnsi="Cambria Math"/>
                  <w:sz w:val="24"/>
                </w:rPr>
                <m:t>н</m:t>
              </m:r>
            </m:sup>
          </m:sSubSup>
        </m:oMath>
      </m:oMathPara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где </w:t>
      </w:r>
      <m:oMathPara>
        <m:oMath>
          <m:sSubSup>
            <m:e>
              <m:r>
                <w:rPr>
                  <w:rFonts w:ascii="Cambria Math" w:hAnsi="Cambria Math"/>
                  <w:sz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st</m:t>
              </m:r>
            </m:sub>
            <m:sup>
              <m:r>
                <w:rPr>
                  <w:rFonts w:ascii="Cambria Math" w:hAnsi="Cambria Math"/>
                  <w:sz w:val="24"/>
                </w:rPr>
                <m:t>н</m:t>
              </m:r>
            </m:sup>
          </m:sSubSup>
          <m:r>
            <w:rPr>
              <w:rFonts w:ascii="Cambria Math" w:hAnsi="Cambria Math"/>
              <w:sz w:val="24"/>
            </w:rPr>
            <m:t>=</m:t>
          </m:r>
          <m:r>
            <w:rPr>
              <w:rFonts w:ascii="Cambria Math" w:hAnsi="Cambria Math"/>
              <w:sz w:val="24"/>
            </w:rPr>
            <m:rPr>
              <m:sty m:val="p"/>
            </m:rPr>
            <m:t>1,1</m:t>
          </m:r>
          <m:r>
            <w:rPr>
              <w:rFonts w:ascii="Cambria Math" w:hAnsi="Cambria Math"/>
              <w:sz w:val="24"/>
            </w:rPr>
            <m:t>…</m:t>
          </m:r>
          <m:r>
            <w:rPr>
              <w:rFonts w:ascii="Cambria Math" w:hAnsi="Cambria Math"/>
              <w:sz w:val="24"/>
            </w:rPr>
            <m:rPr>
              <m:sty m:val="p"/>
            </m:rPr>
            <m:t>1,3</m:t>
          </m:r>
        </m:oMath>
      </m:oMathPara>
      <w:r>
        <w:rPr>
          <w:rFonts w:ascii="Times New Roman" w:hAnsi="Times New Roman"/>
          <w:sz w:val="28"/>
        </w:rPr>
        <w:t xml:space="preserve"> – нормативный коэффициент устойчивости.</w:t>
      </w:r>
    </w:p>
    <w:p w14:paraId="95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Коэффициент запаса устойчивости определяется как отношение суммы моментов всех сил, удерживающих грунт от смещения, относительно центра вращения </w:t>
      </w:r>
      <w:r>
        <w:rPr>
          <w:rFonts w:ascii="Times New Roman" w:hAnsi="Times New Roman"/>
          <w:i w:val="1"/>
          <w:sz w:val="28"/>
        </w:rPr>
        <w:t>M</w:t>
      </w:r>
      <w:r>
        <w:rPr>
          <w:rFonts w:ascii="Times New Roman" w:hAnsi="Times New Roman"/>
          <w:i w:val="1"/>
          <w:sz w:val="28"/>
        </w:rPr>
        <w:t>уд</w:t>
      </w:r>
      <w:r>
        <w:rPr>
          <w:rFonts w:ascii="Times New Roman" w:hAnsi="Times New Roman"/>
          <w:sz w:val="28"/>
        </w:rPr>
        <w:t xml:space="preserve"> к сумме моментов всех сил, сдвигающих грунт, относительно того же центра </w:t>
      </w:r>
      <w:r>
        <w:rPr>
          <w:rFonts w:ascii="Times New Roman" w:hAnsi="Times New Roman"/>
          <w:i w:val="1"/>
          <w:sz w:val="28"/>
        </w:rPr>
        <w:t>Mсдв</w:t>
      </w:r>
      <w:r>
        <w:rPr>
          <w:rFonts w:ascii="Times New Roman" w:hAnsi="Times New Roman"/>
          <w:sz w:val="28"/>
        </w:rPr>
        <w:t>.</w:t>
      </w:r>
    </w:p>
    <w:p w14:paraId="96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Удерживающие и сдвигающие силы показаны на схеме, представленной на рисунке 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2.</w:t>
      </w:r>
    </w:p>
    <w:p w14:paraId="97010000">
      <w:pPr>
        <w:ind w:firstLine="851" w:left="0"/>
        <w:jc w:val="center"/>
      </w:pPr>
      <w:r>
        <w:drawing>
          <wp:inline>
            <wp:extent cx="4470400" cy="280797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rcRect b="16736" l="0" r="1958" t="0"/>
                    <a:stretch/>
                  </pic:blipFill>
                  <pic:spPr>
                    <a:xfrm flipH="false" flipV="false" rot="0">
                      <a:ext cx="4470400" cy="280797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8010000">
      <w:pPr>
        <w:spacing w:line="360" w:lineRule="auto"/>
        <w:ind w:firstLine="851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Рисунок 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2 – Схема сил, действующих на поверхности сдвига, в пределах </w:t>
      </w:r>
      <w:r>
        <w:rPr>
          <w:rFonts w:ascii="Times New Roman" w:hAnsi="Times New Roman"/>
          <w:i w:val="1"/>
          <w:sz w:val="28"/>
        </w:rPr>
        <w:t>i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го</w:t>
      </w:r>
      <w:r>
        <w:rPr>
          <w:rFonts w:ascii="Times New Roman" w:hAnsi="Times New Roman"/>
          <w:sz w:val="28"/>
        </w:rPr>
        <w:t xml:space="preserve"> участка</w:t>
      </w:r>
    </w:p>
    <w:p w14:paraId="99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Сила </w:t>
      </w:r>
      <w:r>
        <w:rPr>
          <w:rFonts w:ascii="Times New Roman" w:hAnsi="Times New Roman"/>
          <w:i w:val="1"/>
          <w:sz w:val="28"/>
        </w:rPr>
        <w:t>Fi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равна сумме веса блока грунта в пределах </w:t>
      </w:r>
      <w:r>
        <w:rPr>
          <w:rFonts w:ascii="Times New Roman" w:hAnsi="Times New Roman"/>
          <w:i w:val="1"/>
          <w:sz w:val="28"/>
        </w:rPr>
        <w:t>i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го</w:t>
      </w:r>
      <w:r>
        <w:rPr>
          <w:rFonts w:ascii="Times New Roman" w:hAnsi="Times New Roman"/>
          <w:sz w:val="28"/>
        </w:rPr>
        <w:t xml:space="preserve"> участка и нагрузки, приложенной к поверхности в пределах </w:t>
      </w:r>
      <w:r>
        <w:rPr>
          <w:rFonts w:ascii="Times New Roman" w:hAnsi="Times New Roman"/>
          <w:i w:val="1"/>
          <w:sz w:val="28"/>
        </w:rPr>
        <w:t>i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го</w:t>
      </w:r>
      <w:r>
        <w:rPr>
          <w:rFonts w:ascii="Times New Roman" w:hAnsi="Times New Roman"/>
          <w:sz w:val="28"/>
        </w:rPr>
        <w:t xml:space="preserve"> участка. Толщина блока в направлении, перпендикулярном плоскости чертежа, равна 1 м.</w:t>
      </w:r>
    </w:p>
    <w:p w14:paraId="9A010000">
      <w:pPr>
        <w:tabs>
          <w:tab w:leader="none" w:pos="2835" w:val="left"/>
          <w:tab w:leader="none" w:pos="8789" w:val="left"/>
        </w:tabs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F</m:t>
              </m:r>
            </m:e>
            <m:sub>
              <m:r>
                <w:rPr>
                  <w:rFonts w:ascii="Cambria Math" w:hAnsi="Cambria Math"/>
                  <w:sz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</w:rPr>
            <m:t>=γ•</m:t>
          </m:r>
          <m:sSub>
            <m:e>
              <m:r>
                <w:rPr>
                  <w:rFonts w:ascii="Cambria Math" w:hAnsi="Cambria Math"/>
                  <w:sz w:val="24"/>
                </w:rPr>
                <m:t>h</m:t>
              </m:r>
            </m:e>
            <m:sub>
              <m:r>
                <w:rPr>
                  <w:rFonts w:ascii="Cambria Math" w:hAnsi="Cambria Math"/>
                  <w:sz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</w:rPr>
            <m:t>+</m:t>
          </m:r>
          <m:sSub>
            <m:e>
              <m:r>
                <w:rPr>
                  <w:rFonts w:ascii="Cambria Math" w:hAnsi="Cambria Math"/>
                  <w:sz w:val="24"/>
                </w:rPr>
                <m:t>p</m:t>
              </m:r>
            </m:e>
            <m:sub>
              <m:r>
                <w:rPr>
                  <w:rFonts w:ascii="Cambria Math" w:hAnsi="Cambria Math"/>
                  <w:sz w:val="24"/>
                </w:rPr>
                <m:t>i</m:t>
              </m:r>
            </m:sub>
          </m:sSub>
        </m:oMath>
      </m:oMathPara>
      <w:r>
        <w:rPr>
          <w:rFonts w:ascii="Times New Roman" w:hAnsi="Times New Roman"/>
          <w:sz w:val="32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)</w:t>
      </w:r>
    </w:p>
    <w:p w14:paraId="9B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Сдвигающая составляющая равна:</w:t>
      </w:r>
    </w:p>
    <w:p w14:paraId="9C010000">
      <w:pPr>
        <w:tabs>
          <w:tab w:leader="none" w:pos="2835" w:val="left"/>
          <w:tab w:leader="none" w:pos="8789" w:val="left"/>
        </w:tabs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F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сдв</m:t>
              </m:r>
              <m:r>
                <w:rPr>
                  <w:rFonts w:ascii="Cambria Math" w:hAnsi="Cambria Math"/>
                  <w:sz w:val="24"/>
                </w:rPr>
                <m:t>,i</m:t>
              </m:r>
            </m:sub>
          </m:sSub>
          <m:r>
            <w:rPr>
              <w:rFonts w:ascii="Cambria Math" w:hAnsi="Cambria Math"/>
              <w:sz w:val="24"/>
            </w:rPr>
            <m:t>=</m:t>
          </m:r>
          <m:sSub>
            <m:e>
              <m:r>
                <w:rPr>
                  <w:rFonts w:ascii="Cambria Math" w:hAnsi="Cambria Math"/>
                  <w:sz w:val="24"/>
                </w:rPr>
                <m:t>F</m:t>
              </m:r>
            </m:e>
            <m:sub>
              <m:r>
                <w:rPr>
                  <w:rFonts w:ascii="Cambria Math" w:hAnsi="Cambria Math"/>
                  <w:sz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</w:rPr>
            <m:t>•</m:t>
          </m:r>
          <m:r>
            <w:rPr>
              <w:rFonts w:ascii="Cambria Math" w:hAnsi="Cambria Math"/>
              <w:sz w:val="24"/>
            </w:rPr>
            <m:rPr>
              <m:sty m:val="p"/>
            </m:rPr>
            <m:t>sin</m:t>
          </m:r>
          <m:sSub>
            <m:e>
              <m:r>
                <w:rPr>
                  <w:rFonts w:ascii="Cambria Math" w:hAnsi="Cambria Math"/>
                  <w:sz w:val="24"/>
                </w:rPr>
                <m:t>α</m:t>
              </m:r>
            </m:e>
            <m:sub>
              <m:r>
                <w:rPr>
                  <w:rFonts w:ascii="Cambria Math" w:hAnsi="Cambria Math"/>
                  <w:sz w:val="24"/>
                </w:rPr>
                <m:t>i</m:t>
              </m:r>
            </m:sub>
          </m:sSub>
        </m:oMath>
      </m:oMathPara>
      <w:r>
        <w:rPr>
          <w:rFonts w:ascii="Times New Roman" w:hAnsi="Times New Roman"/>
          <w:sz w:val="32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)</w:t>
      </w:r>
    </w:p>
    <w:p w14:paraId="9D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Удерживающая составляющая обусловлена действием сил трения и сцепления и определяется по формуле:</w:t>
      </w:r>
    </w:p>
    <w:p w14:paraId="9E010000">
      <w:pPr>
        <w:tabs>
          <w:tab w:leader="none" w:pos="2835" w:val="left"/>
          <w:tab w:leader="none" w:pos="8789" w:val="left"/>
        </w:tabs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F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уд</m:t>
              </m:r>
              <m:r>
                <w:rPr>
                  <w:rFonts w:ascii="Cambria Math" w:hAnsi="Cambria Math"/>
                  <w:sz w:val="24"/>
                </w:rPr>
                <m:t>,i</m:t>
              </m:r>
            </m:sub>
          </m:sSub>
          <m:r>
            <w:rPr>
              <w:rFonts w:ascii="Cambria Math" w:hAnsi="Cambria Math"/>
              <w:sz w:val="24"/>
            </w:rPr>
            <m:t>=</m:t>
          </m:r>
          <m:sSub>
            <m:e>
              <m:r>
                <w:rPr>
                  <w:rFonts w:ascii="Cambria Math" w:hAnsi="Cambria Math"/>
                  <w:sz w:val="24"/>
                </w:rPr>
                <m:t>F</m:t>
              </m:r>
            </m:e>
            <m:sub>
              <m:r>
                <w:rPr>
                  <w:rFonts w:ascii="Cambria Math" w:hAnsi="Cambria Math"/>
                  <w:sz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</w:rPr>
            <m:t>•</m:t>
          </m:r>
          <m:r>
            <w:rPr>
              <w:rFonts w:ascii="Cambria Math" w:hAnsi="Cambria Math"/>
              <w:sz w:val="24"/>
            </w:rPr>
            <m:rPr>
              <m:sty m:val="p"/>
            </m:rPr>
            <m:t>cos</m:t>
          </m:r>
          <m:sSub>
            <m:e>
              <m:r>
                <w:rPr>
                  <w:rFonts w:ascii="Cambria Math" w:hAnsi="Cambria Math"/>
                  <w:sz w:val="24"/>
                </w:rPr>
                <m:t>α</m:t>
              </m:r>
            </m:e>
            <m:sub>
              <m:r>
                <w:rPr>
                  <w:rFonts w:ascii="Cambria Math" w:hAnsi="Cambria Math"/>
                  <w:sz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</w:rPr>
            <m:t>•</m:t>
          </m:r>
          <m:r>
            <w:rPr>
              <w:rFonts w:ascii="Cambria Math" w:hAnsi="Cambria Math"/>
              <w:sz w:val="24"/>
            </w:rPr>
            <m:rPr>
              <m:sty m:val="p"/>
            </m:rPr>
            <m:t>tg</m:t>
          </m:r>
          <m:r>
            <w:rPr>
              <w:rFonts w:ascii="Cambria Math" w:hAnsi="Cambria Math"/>
              <w:sz w:val="24"/>
            </w:rPr>
            <m:t>φ+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4"/>
                </w:rPr>
                <m:t>c</m:t>
              </m:r>
            </m:num>
            <m:den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cos</m:t>
              </m:r>
              <m:sSub>
                <m:e>
                  <m:r>
                    <w:rPr>
                      <w:rFonts w:ascii="Cambria Math" w:hAnsi="Cambria Math"/>
                      <w:sz w:val="24"/>
                    </w:rPr>
                    <m:t>α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i</m:t>
                  </m:r>
                </m:sub>
              </m:sSub>
            </m:den>
          </m:f>
        </m:oMath>
      </m:oMathPara>
      <w:r>
        <w:rPr>
          <w:rFonts w:ascii="Times New Roman" w:hAnsi="Times New Roman"/>
          <w:sz w:val="32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)</w:t>
      </w:r>
    </w:p>
    <w:p w14:paraId="9F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 как плечо сил равно </w:t>
      </w:r>
      <w:r>
        <w:rPr>
          <w:rFonts w:ascii="Times New Roman" w:hAnsi="Times New Roman"/>
          <w:i w:val="1"/>
          <w:sz w:val="28"/>
        </w:rPr>
        <w:t>R</w:t>
      </w:r>
      <w:r>
        <w:rPr>
          <w:rFonts w:ascii="Times New Roman" w:hAnsi="Times New Roman"/>
          <w:sz w:val="28"/>
        </w:rPr>
        <w:t>, то коэффициент запаса устойчивости равен:</w:t>
      </w:r>
    </w:p>
    <w:p w14:paraId="A0010000">
      <w:pPr>
        <w:tabs>
          <w:tab w:leader="none" w:pos="2835" w:val="left"/>
          <w:tab w:leader="none" w:pos="8789" w:val="left"/>
        </w:tabs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st</m:t>
              </m:r>
            </m:sub>
          </m:sSub>
          <m:r>
            <w:rPr>
              <w:rFonts w:ascii="Cambria Math" w:hAnsi="Cambria Math"/>
              <w:sz w:val="24"/>
            </w:rPr>
            <m:t>=</m:t>
          </m:r>
          <m:f>
            <m:fPr>
              <m:type m:val="bar"/>
            </m:fPr>
            <m:num>
              <m:sSub>
                <m:e>
                  <m:r>
                    <w:rPr>
                      <w:rFonts w:ascii="Cambria Math" w:hAnsi="Cambria Math"/>
                      <w:sz w:val="24"/>
                    </w:rPr>
                    <m:t>∑</m:t>
                  </m:r>
                  <m:r>
                    <w:rPr>
                      <w:rFonts w:ascii="Cambria Math" w:hAnsi="Cambria Math"/>
                      <w:sz w:val="24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rPr>
                      <m:sty m:val="p"/>
                    </m:rPr>
                    <m:t>уд</m:t>
                  </m:r>
                  <m:r>
                    <w:rPr>
                      <w:rFonts w:ascii="Cambria Math" w:hAnsi="Cambria Math"/>
                      <w:sz w:val="24"/>
                    </w:rPr>
                    <m:t>,i</m:t>
                  </m:r>
                </m:sub>
              </m:sSub>
            </m:num>
            <m:den>
              <m:sSub>
                <m:e>
                  <m:r>
                    <w:rPr>
                      <w:rFonts w:ascii="Cambria Math" w:hAnsi="Cambria Math"/>
                      <w:sz w:val="24"/>
                    </w:rPr>
                    <m:t>∑</m:t>
                  </m:r>
                  <m:r>
                    <w:rPr>
                      <w:rFonts w:ascii="Cambria Math" w:hAnsi="Cambria Math"/>
                      <w:sz w:val="24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rPr>
                      <m:sty m:val="p"/>
                    </m:rPr>
                    <m:t>сдв</m:t>
                  </m:r>
                  <m:r>
                    <w:rPr>
                      <w:rFonts w:ascii="Cambria Math" w:hAnsi="Cambria Math"/>
                      <w:sz w:val="24"/>
                    </w:rPr>
                    <m:t>,i</m:t>
                  </m:r>
                </m:sub>
              </m:sSub>
            </m:den>
          </m:f>
        </m:oMath>
      </m:oMathPara>
      <w:r>
        <w:rPr>
          <w:rFonts w:ascii="Times New Roman" w:hAnsi="Times New Roman"/>
          <w:sz w:val="36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.4)</w:t>
      </w:r>
    </w:p>
    <w:p w14:paraId="A1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оличество блоков </w:t>
      </w:r>
      <w:r>
        <w:rPr>
          <w:rFonts w:ascii="Times New Roman" w:hAnsi="Times New Roman"/>
          <w:i w:val="1"/>
          <w:sz w:val="28"/>
        </w:rPr>
        <w:t>n</w:t>
      </w:r>
      <w:r>
        <w:rPr>
          <w:rFonts w:ascii="Times New Roman" w:hAnsi="Times New Roman"/>
          <w:sz w:val="28"/>
        </w:rPr>
        <w:t>, на которые разделен массив грунта в зоне предполагаемого сдвига</w:t>
      </w:r>
      <w:r>
        <w:rPr>
          <w:rFonts w:ascii="Times New Roman" w:hAnsi="Times New Roman"/>
          <w:sz w:val="28"/>
        </w:rPr>
        <w:t>, определяется по формуле</w:t>
      </w:r>
      <w:r>
        <w:rPr>
          <w:rFonts w:ascii="Times New Roman" w:hAnsi="Times New Roman"/>
          <w:sz w:val="28"/>
        </w:rPr>
        <w:t>:</w:t>
      </w:r>
    </w:p>
    <w:p w14:paraId="A2010000">
      <w:pPr>
        <w:tabs>
          <w:tab w:leader="none" w:pos="2835" w:val="left"/>
          <w:tab w:leader="none" w:pos="8789" w:val="left"/>
        </w:tabs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m:oMathPara>
        <m:oMath>
          <m:r>
            <w:rPr>
              <w:rFonts w:ascii="Cambria Math" w:hAnsi="Cambria Math"/>
              <w:sz w:val="24"/>
            </w:rPr>
            <m:t>n=</m:t>
          </m:r>
          <m:r>
            <w:rPr>
              <w:rFonts w:ascii="Cambria Math" w:hAnsi="Cambria Math"/>
              <w:sz w:val="24"/>
            </w:rPr>
            <m:rPr>
              <m:sty m:val="p"/>
            </m:rPr>
            <m:t>xa</m:t>
          </m:r>
          <m:r>
            <w:rPr>
              <w:rFonts w:ascii="Cambria Math" w:hAnsi="Cambria Math"/>
              <w:sz w:val="24"/>
            </w:rPr>
            <m:t>-</m:t>
          </m:r>
          <m:r>
            <w:rPr>
              <w:rFonts w:ascii="Cambria Math" w:hAnsi="Cambria Math"/>
              <w:sz w:val="24"/>
            </w:rPr>
            <m:rPr>
              <m:sty m:val="p"/>
            </m:rPr>
            <m:t>xc</m:t>
          </m:r>
        </m:oMath>
      </m:oMathPara>
      <w:r>
        <w:rPr>
          <w:rFonts w:ascii="Times New Roman" w:hAnsi="Times New Roman"/>
          <w:sz w:val="32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.5)</w:t>
      </w:r>
    </w:p>
    <w:p w14:paraId="A3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Координата </w:t>
      </w:r>
      <w:r>
        <w:rPr>
          <w:rFonts w:ascii="Times New Roman" w:hAnsi="Times New Roman"/>
          <w:i w:val="1"/>
          <w:sz w:val="28"/>
        </w:rPr>
        <w:t>x</w:t>
      </w:r>
      <w:r>
        <w:rPr>
          <w:rFonts w:ascii="Times New Roman" w:hAnsi="Times New Roman"/>
          <w:i w:val="1"/>
          <w:sz w:val="28"/>
        </w:rPr>
        <w:t>a</w:t>
      </w:r>
      <w:r>
        <w:rPr>
          <w:rFonts w:ascii="Times New Roman" w:hAnsi="Times New Roman"/>
          <w:sz w:val="28"/>
        </w:rPr>
        <w:t xml:space="preserve"> точки пересечения поверхности сдвига с горизонтальной поверхностью грунтового массива может быть определена по формуле:</w:t>
      </w:r>
    </w:p>
    <w:p w14:paraId="A4010000">
      <w:pPr>
        <w:tabs>
          <w:tab w:leader="none" w:pos="2835" w:val="left"/>
          <w:tab w:leader="none" w:pos="8789" w:val="left"/>
        </w:tabs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m:oMathPara>
        <m:oMath>
          <m:r>
            <w:rPr>
              <w:rFonts w:ascii="Cambria Math" w:hAnsi="Cambria Math"/>
              <w:sz w:val="24"/>
            </w:rPr>
            <m:rPr>
              <m:sty m:val="p"/>
            </m:rPr>
            <m:t>xa</m:t>
          </m:r>
          <m:r>
            <w:rPr>
              <w:rFonts w:ascii="Cambria Math" w:hAnsi="Cambria Math"/>
              <w:sz w:val="24"/>
            </w:rPr>
            <m:t>=</m:t>
          </m:r>
          <m:rad>
            <m:radPr>
              <m:degHide m:val="off"/>
            </m:radPr>
            <m:deg/>
            <m:e>
              <m:sSup>
                <m:e>
                  <m:r>
                    <w:rPr>
                      <w:rFonts w:ascii="Cambria Math" w:hAnsi="Cambria Math"/>
                      <w:sz w:val="24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</w:rPr>
                <m:t>-</m:t>
              </m:r>
              <m:sSup>
                <m:e>
                  <m:r>
                    <w:rPr>
                      <w:rFonts w:ascii="Cambria Math" w:hAnsi="Cambria Math"/>
                      <w:sz w:val="24"/>
                    </w:rPr>
                    <m:rPr>
                      <m:sty m:val="p"/>
                    </m:rPr>
                    <m:t>zc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sup>
              </m:sSup>
            </m:e>
          </m:rad>
        </m:oMath>
      </m:oMathPara>
      <w:r>
        <w:rPr>
          <w:rFonts w:ascii="Times New Roman" w:hAnsi="Times New Roman"/>
          <w:sz w:val="32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)</w:t>
      </w:r>
    </w:p>
    <w:p w14:paraId="A5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Радиус </w:t>
      </w:r>
      <w:r>
        <w:rPr>
          <w:rFonts w:ascii="Times New Roman" w:hAnsi="Times New Roman"/>
          <w:i w:val="1"/>
          <w:sz w:val="28"/>
        </w:rPr>
        <w:t>R</w:t>
      </w:r>
      <w:r>
        <w:rPr>
          <w:rFonts w:ascii="Times New Roman" w:hAnsi="Times New Roman"/>
          <w:sz w:val="28"/>
        </w:rPr>
        <w:t xml:space="preserve"> определяется по формуле:</w:t>
      </w:r>
    </w:p>
    <w:p w14:paraId="A6010000">
      <w:pPr>
        <w:tabs>
          <w:tab w:leader="none" w:pos="2835" w:val="left"/>
          <w:tab w:leader="none" w:pos="8789" w:val="left"/>
        </w:tabs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m:oMathPara>
        <m:oMath>
          <m:r>
            <w:rPr>
              <w:rFonts w:ascii="Cambria Math" w:hAnsi="Cambria Math"/>
              <w:sz w:val="24"/>
            </w:rPr>
            <m:t>R=</m:t>
          </m:r>
          <m:rad>
            <m:radPr>
              <m:degHide m:val="off"/>
            </m:radPr>
            <m:deg/>
            <m:e>
              <m:sSup>
                <m:e>
                  <m:r>
                    <w:rPr>
                      <w:rFonts w:ascii="Cambria Math" w:hAnsi="Cambria Math"/>
                      <w:sz w:val="24"/>
                    </w:rPr>
                    <m:rPr>
                      <m:sty m:val="p"/>
                    </m:rPr>
                    <m:t>xc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</w:rPr>
                <m:t>+(</m:t>
              </m:r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zc</m:t>
              </m:r>
              <m:r>
                <w:rPr>
                  <w:rFonts w:ascii="Cambria Math" w:hAnsi="Cambria Math"/>
                  <w:sz w:val="24"/>
                </w:rPr>
                <m:t>+H</m:t>
              </m:r>
              <m:sSup>
                <m:e>
                  <m:r>
                    <w:rPr>
                      <w:rFonts w:ascii="Cambria Math" w:hAnsi="Cambria Math"/>
                      <w:sz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sup>
              </m:sSup>
            </m:e>
          </m:rad>
        </m:oMath>
      </m:oMathPara>
      <w:r>
        <w:rPr>
          <w:rFonts w:ascii="Times New Roman" w:hAnsi="Times New Roman"/>
          <w:sz w:val="32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)</w:t>
      </w:r>
    </w:p>
    <w:p w14:paraId="A7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Высота блока </w:t>
      </w:r>
      <w:r>
        <w:rPr>
          <w:rFonts w:ascii="Times New Roman" w:hAnsi="Times New Roman"/>
          <w:i w:val="1"/>
          <w:sz w:val="28"/>
        </w:rPr>
        <w:t>hi</w:t>
      </w:r>
      <w:r>
        <w:rPr>
          <w:rFonts w:ascii="Times New Roman" w:hAnsi="Times New Roman"/>
          <w:sz w:val="28"/>
        </w:rPr>
        <w:t xml:space="preserve"> равна:</w:t>
      </w:r>
    </w:p>
    <w:p w14:paraId="A8010000">
      <w:pPr>
        <w:tabs>
          <w:tab w:leader="none" w:pos="2835" w:val="left"/>
          <w:tab w:leader="none" w:pos="8789" w:val="left"/>
        </w:tabs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h</m:t>
              </m:r>
            </m:e>
            <m:sub>
              <m:r>
                <w:rPr>
                  <w:rFonts w:ascii="Cambria Math" w:hAnsi="Cambria Math"/>
                  <w:sz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</w:rPr>
            <m:t>=</m:t>
          </m:r>
          <m:rad>
            <m:radPr>
              <m:degHide m:val="off"/>
            </m:radPr>
            <m:deg/>
            <m:e>
              <m:sSup>
                <m:e>
                  <m:r>
                    <w:rPr>
                      <w:rFonts w:ascii="Cambria Math" w:hAnsi="Cambria Math"/>
                      <w:sz w:val="24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</w:rPr>
                <m:t>-(</m:t>
              </m:r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xc</m:t>
              </m:r>
              <m:r>
                <w:rPr>
                  <w:rFonts w:ascii="Cambria Math" w:hAnsi="Cambria Math"/>
                  <w:sz w:val="24"/>
                </w:rPr>
                <m:t>+i-</m:t>
              </m:r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0,5</m:t>
              </m:r>
              <m:sSup>
                <m:e>
                  <m:r>
                    <w:rPr>
                      <w:rFonts w:ascii="Cambria Math" w:hAnsi="Cambria Math"/>
                      <w:sz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4"/>
            </w:rPr>
            <m:t>-</m:t>
          </m:r>
          <m:r>
            <w:rPr>
              <w:rFonts w:ascii="Cambria Math" w:hAnsi="Cambria Math"/>
              <w:sz w:val="24"/>
            </w:rPr>
            <m:rPr>
              <m:sty m:val="p"/>
            </m:rPr>
            <m:t>zc</m:t>
          </m:r>
        </m:oMath>
      </m:oMathPara>
      <w:r>
        <w:rPr>
          <w:rFonts w:ascii="Times New Roman" w:hAnsi="Times New Roman"/>
          <w:sz w:val="32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)</w:t>
      </w:r>
    </w:p>
    <w:p w14:paraId="A9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Значения тригонометрических функций, используемых в расчетах, можно определить по формулам:</w:t>
      </w:r>
    </w:p>
    <w:p w14:paraId="AA010000">
      <w:pPr>
        <w:tabs>
          <w:tab w:leader="none" w:pos="2835" w:val="left"/>
          <w:tab w:leader="none" w:pos="8789" w:val="left"/>
        </w:tabs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m:oMathPara>
        <m:oMath>
          <m:r>
            <w:rPr>
              <w:rFonts w:ascii="Cambria Math" w:hAnsi="Cambria Math"/>
              <w:sz w:val="24"/>
            </w:rPr>
            <m:rPr>
              <m:sty m:val="p"/>
            </m:rPr>
            <m:t>tg</m:t>
          </m:r>
          <m:sSub>
            <m:e>
              <m:r>
                <w:rPr>
                  <w:rFonts w:ascii="Cambria Math" w:hAnsi="Cambria Math"/>
                  <w:sz w:val="24"/>
                </w:rPr>
                <m:t>α</m:t>
              </m:r>
            </m:e>
            <m:sub>
              <m:r>
                <w:rPr>
                  <w:rFonts w:ascii="Cambria Math" w:hAnsi="Cambria Math"/>
                  <w:sz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xc</m:t>
              </m:r>
              <m:r>
                <w:rPr>
                  <w:rFonts w:ascii="Cambria Math" w:hAnsi="Cambria Math"/>
                  <w:sz w:val="24"/>
                </w:rPr>
                <m:t>+i-</m:t>
              </m:r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0,5</m:t>
              </m:r>
            </m:num>
            <m:den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zc</m:t>
              </m:r>
              <m:r>
                <w:rPr>
                  <w:rFonts w:ascii="Cambria Math" w:hAnsi="Cambria Math"/>
                  <w:sz w:val="24"/>
                </w:rPr>
                <m:t>+</m:t>
              </m:r>
              <m:sSub>
                <m:e>
                  <m:r>
                    <w:rPr>
                      <w:rFonts w:ascii="Cambria Math" w:hAnsi="Cambria Math"/>
                      <w:sz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i</m:t>
                  </m:r>
                </m:sub>
              </m:sSub>
            </m:den>
          </m:f>
        </m:oMath>
      </m:oMathPara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)</w:t>
      </w:r>
    </w:p>
    <w:p w14:paraId="AB010000">
      <w:pPr>
        <w:tabs>
          <w:tab w:leader="none" w:pos="2835" w:val="left"/>
          <w:tab w:leader="none" w:pos="8647" w:val="left"/>
        </w:tabs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m:oMathPara>
        <m:oMath>
          <m:r>
            <w:rPr>
              <w:rFonts w:ascii="Cambria Math" w:hAnsi="Cambria Math"/>
              <w:sz w:val="24"/>
            </w:rPr>
            <m:rPr>
              <m:sty m:val="p"/>
            </m:rPr>
            <m:t>sin</m:t>
          </m:r>
          <m:sSub>
            <m:e>
              <m:r>
                <w:rPr>
                  <w:rFonts w:ascii="Cambria Math" w:hAnsi="Cambria Math"/>
                  <w:sz w:val="24"/>
                </w:rPr>
                <m:t>α</m:t>
              </m:r>
            </m:e>
            <m:sub>
              <m:r>
                <w:rPr>
                  <w:rFonts w:ascii="Cambria Math" w:hAnsi="Cambria Math"/>
                  <w:sz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tg</m:t>
              </m:r>
              <m:sSub>
                <m:e>
                  <m:r>
                    <w:rPr>
                      <w:rFonts w:ascii="Cambria Math" w:hAnsi="Cambria Math"/>
                      <w:sz w:val="24"/>
                    </w:rPr>
                    <m:t>α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i</m:t>
                  </m:r>
                </m:sub>
              </m:sSub>
            </m:num>
            <m:den>
              <m:rad>
                <m:radPr>
                  <m:degHide m:val="off"/>
                </m:radPr>
                <m:deg/>
                <m:e>
                  <m:r>
                    <w:rPr>
                      <w:rFonts w:ascii="Cambria Math" w:hAnsi="Cambria Math"/>
                      <w:sz w:val="24"/>
                    </w:rPr>
                    <m:t>1+(</m:t>
                  </m:r>
                  <m:r>
                    <w:rPr>
                      <w:rFonts w:ascii="Cambria Math" w:hAnsi="Cambria Math"/>
                      <w:sz w:val="24"/>
                    </w:rPr>
                    <m:rPr>
                      <m:sty m:val="p"/>
                    </m:rPr>
                    <m:t>tg</m:t>
                  </m:r>
                  <m:sSub>
                    <m:e>
                      <m:r>
                        <w:rPr>
                          <w:rFonts w:ascii="Cambria Math" w:hAnsi="Cambria Math"/>
                          <w:sz w:val="24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</w:rPr>
                        <m:t>i</m:t>
                      </m:r>
                    </m:sub>
                  </m:sSub>
                  <m:sSup>
                    <m:e>
                      <m:r>
                        <w:rPr>
                          <w:rFonts w:ascii="Cambria Math" w:hAnsi="Cambria Math"/>
                          <w:sz w:val="24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</w:rPr>
                        <m:t>2</m:t>
                      </m:r>
                    </m:sup>
                  </m:sSup>
                </m:e>
              </m:rad>
            </m:den>
          </m:f>
        </m:oMath>
      </m:oMathPara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>)</w:t>
      </w:r>
    </w:p>
    <w:p w14:paraId="AC010000">
      <w:pPr>
        <w:tabs>
          <w:tab w:leader="none" w:pos="2835" w:val="left"/>
          <w:tab w:leader="none" w:pos="8647" w:val="left"/>
        </w:tabs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m:oMathPara>
        <m:oMath>
          <m:r>
            <w:rPr>
              <w:rFonts w:ascii="Cambria Math" w:hAnsi="Cambria Math"/>
              <w:sz w:val="24"/>
            </w:rPr>
            <m:rPr>
              <m:sty m:val="p"/>
            </m:rPr>
            <m:t>cos</m:t>
          </m:r>
          <m:sSub>
            <m:e>
              <m:r>
                <w:rPr>
                  <w:rFonts w:ascii="Cambria Math" w:hAnsi="Cambria Math"/>
                  <w:sz w:val="24"/>
                </w:rPr>
                <m:t>α</m:t>
              </m:r>
            </m:e>
            <m:sub>
              <m:r>
                <w:rPr>
                  <w:rFonts w:ascii="Cambria Math" w:hAnsi="Cambria Math"/>
                  <w:sz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4"/>
                </w:rPr>
                <m:t>1</m:t>
              </m:r>
            </m:num>
            <m:den>
              <m:rad>
                <m:radPr>
                  <m:degHide m:val="off"/>
                </m:radPr>
                <m:deg/>
                <m:e>
                  <m:r>
                    <w:rPr>
                      <w:rFonts w:ascii="Cambria Math" w:hAnsi="Cambria Math"/>
                      <w:sz w:val="24"/>
                    </w:rPr>
                    <m:t>1+(</m:t>
                  </m:r>
                  <m:r>
                    <w:rPr>
                      <w:rFonts w:ascii="Cambria Math" w:hAnsi="Cambria Math"/>
                      <w:sz w:val="24"/>
                    </w:rPr>
                    <m:rPr>
                      <m:sty m:val="p"/>
                    </m:rPr>
                    <m:t>tg</m:t>
                  </m:r>
                  <m:sSub>
                    <m:e>
                      <m:r>
                        <w:rPr>
                          <w:rFonts w:ascii="Cambria Math" w:hAnsi="Cambria Math"/>
                          <w:sz w:val="24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</w:rPr>
                        <m:t>i</m:t>
                      </m:r>
                    </m:sub>
                  </m:sSub>
                  <m:sSup>
                    <m:e>
                      <m:r>
                        <w:rPr>
                          <w:rFonts w:ascii="Cambria Math" w:hAnsi="Cambria Math"/>
                          <w:sz w:val="24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</w:rPr>
                        <m:t>2</m:t>
                      </m:r>
                    </m:sup>
                  </m:sSup>
                </m:e>
              </m:rad>
            </m:den>
          </m:f>
        </m:oMath>
      </m:oMathPara>
      <w:r>
        <w:rPr>
          <w:rFonts w:ascii="Times New Roman" w:hAnsi="Times New Roman"/>
          <w:sz w:val="36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11</w:t>
      </w:r>
      <w:r>
        <w:rPr>
          <w:rFonts w:ascii="Times New Roman" w:hAnsi="Times New Roman"/>
          <w:sz w:val="28"/>
        </w:rPr>
        <w:t>)</w:t>
      </w:r>
    </w:p>
    <w:p w14:paraId="AD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рекомендуется вести в табличной форме.</w:t>
      </w:r>
    </w:p>
    <w:p w14:paraId="AE010000">
      <w:p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Результаты расчета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представлены в таблице 4.1.</w:t>
      </w:r>
    </w:p>
    <w:p w14:paraId="AF010000">
      <w:pPr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4.1 – Исходные данные и результаты расчета устойчивости откоса</w:t>
      </w:r>
    </w:p>
    <w:tbl>
      <w:tblPr>
        <w:tblStyle w:val="Style_3"/>
        <w:tblInd w:type="dxa" w:w="973"/>
        <w:tblLayout w:type="fixed"/>
        <w:tblCellMar>
          <w:left w:type="dxa" w:w="0"/>
          <w:right w:type="dxa" w:w="0"/>
        </w:tblCellMar>
      </w:tblPr>
      <w:tblGrid>
        <w:gridCol w:w="960"/>
        <w:gridCol w:w="960"/>
        <w:gridCol w:w="960"/>
        <w:gridCol w:w="960"/>
        <w:gridCol w:w="960"/>
        <w:gridCol w:w="960"/>
        <w:gridCol w:w="960"/>
        <w:gridCol w:w="1108"/>
      </w:tblGrid>
      <w:tr>
        <w:trPr>
          <w:trHeight w:hRule="atLeast" w:val="603"/>
        </w:trPr>
        <w:tc>
          <w:tcPr>
            <w:tcW w:type="dxa" w:w="960"/>
            <w:vMerge w:val="restart"/>
            <w:tcBorders>
              <w:top w:color="000000" w:sz="18" w:val="single"/>
              <w:left w:color="000000" w:sz="18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 w14:paraId="B0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z</w:t>
            </w:r>
            <w:r>
              <w:rPr>
                <w:rFonts w:ascii="Times New Roman" w:hAnsi="Times New Roman"/>
                <w:i w:val="1"/>
                <w:sz w:val="28"/>
              </w:rPr>
              <w:t>c</w:t>
            </w:r>
            <w:r>
              <w:rPr>
                <w:rFonts w:ascii="Times New Roman" w:hAnsi="Times New Roman"/>
                <w:sz w:val="28"/>
              </w:rPr>
              <w:t>, м</w:t>
            </w:r>
          </w:p>
        </w:tc>
        <w:tc>
          <w:tcPr>
            <w:tcW w:type="dxa" w:w="960"/>
            <w:vMerge w:val="restart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center"/>
          </w:tcPr>
          <w:p w14:paraId="B1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x</w:t>
            </w:r>
            <w:r>
              <w:rPr>
                <w:rFonts w:ascii="Times New Roman" w:hAnsi="Times New Roman"/>
                <w:i w:val="1"/>
                <w:sz w:val="28"/>
              </w:rPr>
              <w:t>c</w:t>
            </w:r>
            <w:r>
              <w:rPr>
                <w:rFonts w:ascii="Times New Roman" w:hAnsi="Times New Roman"/>
                <w:sz w:val="28"/>
              </w:rPr>
              <w:t>, м</w:t>
            </w:r>
          </w:p>
        </w:tc>
        <w:tc>
          <w:tcPr>
            <w:tcW w:type="dxa" w:w="960"/>
            <w:vMerge w:val="restart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 w14:paraId="B2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a</w:t>
            </w:r>
            <w:r>
              <w:rPr>
                <w:rFonts w:ascii="Times New Roman" w:hAnsi="Times New Roman"/>
                <w:sz w:val="28"/>
              </w:rPr>
              <w:t>, м</w:t>
            </w:r>
          </w:p>
        </w:tc>
        <w:tc>
          <w:tcPr>
            <w:tcW w:type="dxa" w:w="960"/>
            <w:vMerge w:val="restart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 w14:paraId="B3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b</w:t>
            </w:r>
            <w:r>
              <w:rPr>
                <w:rFonts w:ascii="Times New Roman" w:hAnsi="Times New Roman"/>
                <w:sz w:val="28"/>
              </w:rPr>
              <w:t>, м</w:t>
            </w:r>
          </w:p>
        </w:tc>
        <w:tc>
          <w:tcPr>
            <w:tcW w:type="dxa" w:w="960"/>
            <w:vMerge w:val="restart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 w14:paraId="B4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>, м</w:t>
            </w:r>
          </w:p>
        </w:tc>
        <w:tc>
          <w:tcPr>
            <w:tcW w:type="dxa" w:w="960"/>
            <w:vMerge w:val="restart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 w14:paraId="B5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c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кП</w:t>
            </w:r>
            <w:r>
              <w:rPr>
                <w:rFonts w:ascii="Times New Roman" w:hAnsi="Times New Roman"/>
                <w:sz w:val="28"/>
              </w:rPr>
              <w:t>а</w:t>
            </w:r>
          </w:p>
        </w:tc>
        <w:tc>
          <w:tcPr>
            <w:tcW w:type="dxa" w:w="960"/>
            <w:vMerge w:val="restart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 w14:paraId="B6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Symbol" w:hAnsi="Symbol"/>
                <w:sz w:val="28"/>
              </w:rPr>
              <w:t>j</w:t>
            </w:r>
            <w:r>
              <w:rPr>
                <w:rFonts w:ascii="Symbol" w:hAnsi="Symbol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град</w:t>
            </w:r>
          </w:p>
        </w:tc>
        <w:tc>
          <w:tcPr>
            <w:tcW w:type="dxa" w:w="1108"/>
            <w:vMerge w:val="restart"/>
            <w:tcBorders>
              <w:top w:color="000000" w:sz="18" w:val="single"/>
              <w:left w:color="000000" w:sz="6" w:val="single"/>
              <w:bottom w:color="000000" w:sz="6" w:val="single"/>
              <w:right w:color="000000" w:sz="18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 w14:paraId="B7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Symbol" w:hAnsi="Symbol"/>
                <w:sz w:val="28"/>
              </w:rPr>
              <w:t>g</w:t>
            </w:r>
            <w:r>
              <w:rPr>
                <w:rFonts w:ascii="Symbol" w:hAnsi="Symbol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кН/м</w:t>
            </w:r>
            <w:r>
              <w:rPr>
                <w:rFonts w:ascii="Times New Roman" w:hAnsi="Times New Roman"/>
                <w:sz w:val="28"/>
                <w:vertAlign w:val="superscript"/>
              </w:rPr>
              <w:t>3</w:t>
            </w:r>
          </w:p>
        </w:tc>
      </w:tr>
      <w:tr>
        <w:trPr>
          <w:trHeight w:hRule="atLeast" w:val="723"/>
        </w:trPr>
        <w:tc>
          <w:tcPr>
            <w:tcW w:type="dxa" w:w="960"/>
            <w:gridSpan w:val="1"/>
            <w:vMerge w:val="continue"/>
            <w:tcBorders>
              <w:top w:color="000000" w:sz="18" w:val="single"/>
              <w:left w:color="000000" w:sz="18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/>
        </w:tc>
        <w:tc>
          <w:tcPr>
            <w:tcW w:type="dxa" w:w="960"/>
            <w:gridSpan w:val="1"/>
            <w:vMerge w:val="continue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center"/>
          </w:tcPr>
          <w:p/>
        </w:tc>
        <w:tc>
          <w:tcPr>
            <w:tcW w:type="dxa" w:w="960"/>
            <w:gridSpan w:val="1"/>
            <w:vMerge w:val="continue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/>
        </w:tc>
        <w:tc>
          <w:tcPr>
            <w:tcW w:type="dxa" w:w="960"/>
            <w:gridSpan w:val="1"/>
            <w:vMerge w:val="continue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/>
        </w:tc>
        <w:tc>
          <w:tcPr>
            <w:tcW w:type="dxa" w:w="960"/>
            <w:gridSpan w:val="1"/>
            <w:vMerge w:val="continue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/>
        </w:tc>
        <w:tc>
          <w:tcPr>
            <w:tcW w:type="dxa" w:w="960"/>
            <w:gridSpan w:val="1"/>
            <w:vMerge w:val="continue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/>
        </w:tc>
        <w:tc>
          <w:tcPr>
            <w:tcW w:type="dxa" w:w="960"/>
            <w:gridSpan w:val="1"/>
            <w:vMerge w:val="continue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/>
        </w:tc>
        <w:tc>
          <w:tcPr>
            <w:tcW w:type="dxa" w:w="1108"/>
            <w:gridSpan w:val="1"/>
            <w:vMerge w:val="continue"/>
            <w:tcBorders>
              <w:top w:color="000000" w:sz="18" w:val="single"/>
              <w:left w:color="000000" w:sz="6" w:val="single"/>
              <w:bottom w:color="000000" w:sz="6" w:val="single"/>
              <w:right w:color="000000" w:sz="18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/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6" w:val="single"/>
              <w:left w:color="000000" w:sz="18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B8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B9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BA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BB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BC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BD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BE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type="dxa" w:w="1108"/>
            <w:tcBorders>
              <w:top w:color="000000" w:sz="6" w:val="single"/>
              <w:left w:color="000000" w:sz="6" w:val="single"/>
              <w:bottom w:color="000000" w:sz="18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BF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18" w:val="single"/>
              <w:left w:color="000000" w:sz="4" w:val="single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C0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C1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C2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C3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C4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C5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C6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1108"/>
            <w:tcBorders>
              <w:top w:color="000000" w:sz="18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C7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</w:tr>
      <w:tr>
        <w:trPr>
          <w:trHeight w:hRule="atLeast" w:val="408"/>
        </w:trPr>
        <w:tc>
          <w:tcPr>
            <w:tcW w:type="dxa" w:w="960"/>
            <w:tcBorders>
              <w:top w:color="000000" w:sz="18" w:val="single"/>
              <w:left w:color="000000" w:sz="18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C8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R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м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C9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tg</w:t>
            </w:r>
            <w:r>
              <w:rPr>
                <w:rFonts w:ascii="Times New Roman" w:hAnsi="Times New Roman"/>
                <w:sz w:val="28"/>
              </w:rPr>
              <w:t>φ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CA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xa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м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6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CB010000">
            <w:pPr>
              <w:spacing w:after="0" w:line="240" w:lineRule="auto"/>
              <w:ind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n</w:t>
            </w:r>
          </w:p>
        </w:tc>
        <w:tc>
          <w:tcPr>
            <w:tcW w:type="dxa" w:w="960"/>
            <w:tcBorders>
              <w:top w:sz="4" w:val="nil"/>
              <w:left w:color="000000" w:sz="18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CC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CD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CE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11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CF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6" w:val="single"/>
              <w:left w:color="000000" w:sz="18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D0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8,54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D1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0,577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D2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8,31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D3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5,31</w:t>
            </w:r>
          </w:p>
        </w:tc>
        <w:tc>
          <w:tcPr>
            <w:tcW w:type="dxa" w:w="960"/>
            <w:tcBorders>
              <w:top w:sz="4" w:val="nil"/>
              <w:left w:color="000000" w:sz="18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D4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D5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D6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11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D7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18" w:val="single"/>
              <w:left w:color="000000" w:sz="4" w:val="single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D8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D9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DA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DB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DC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DD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DE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1108"/>
            <w:tcBorders>
              <w:top w:sz="4" w:val="nil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DF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</w:tr>
      <w:tr>
        <w:trPr>
          <w:trHeight w:hRule="atLeast" w:val="408"/>
        </w:trPr>
        <w:tc>
          <w:tcPr>
            <w:tcW w:type="dxa" w:w="960"/>
            <w:tcBorders>
              <w:top w:color="000000" w:sz="18" w:val="single"/>
              <w:left w:color="000000" w:sz="18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E0010000">
            <w:pPr>
              <w:spacing w:after="0" w:line="240" w:lineRule="auto"/>
              <w:ind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i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E1010000">
            <w:pPr>
              <w:spacing w:after="0" w:line="240" w:lineRule="auto"/>
              <w:ind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h</w:t>
            </w:r>
            <w:r>
              <w:rPr>
                <w:rFonts w:ascii="Times New Roman" w:hAnsi="Times New Roman"/>
                <w:i w:val="1"/>
                <w:sz w:val="28"/>
              </w:rPr>
              <w:t>i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E2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tg</w:t>
            </w:r>
            <w:r>
              <w:rPr>
                <w:rFonts w:ascii="Times New Roman" w:hAnsi="Times New Roman"/>
                <w:sz w:val="28"/>
              </w:rPr>
              <w:t>α</w:t>
            </w:r>
            <w:r>
              <w:rPr>
                <w:rFonts w:ascii="Times New Roman" w:hAnsi="Times New Roman"/>
                <w:sz w:val="28"/>
              </w:rPr>
              <w:t>i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E3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sin</w:t>
            </w:r>
            <w:r>
              <w:rPr>
                <w:rFonts w:ascii="Times New Roman" w:hAnsi="Times New Roman"/>
                <w:sz w:val="28"/>
              </w:rPr>
              <w:t>α</w:t>
            </w:r>
            <w:r>
              <w:rPr>
                <w:rFonts w:ascii="Times New Roman" w:hAnsi="Times New Roman"/>
                <w:sz w:val="28"/>
              </w:rPr>
              <w:t>i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E4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cos</w:t>
            </w:r>
            <w:r>
              <w:rPr>
                <w:rFonts w:ascii="Times New Roman" w:hAnsi="Times New Roman"/>
                <w:sz w:val="28"/>
              </w:rPr>
              <w:t>α</w:t>
            </w:r>
            <w:r>
              <w:rPr>
                <w:rFonts w:ascii="Times New Roman" w:hAnsi="Times New Roman"/>
                <w:sz w:val="28"/>
              </w:rPr>
              <w:t>i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E5010000">
            <w:pPr>
              <w:spacing w:after="0" w:line="240" w:lineRule="auto"/>
              <w:ind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p</w:t>
            </w:r>
            <w:r>
              <w:rPr>
                <w:rFonts w:ascii="Times New Roman" w:hAnsi="Times New Roman"/>
                <w:i w:val="1"/>
                <w:sz w:val="28"/>
              </w:rPr>
              <w:t>i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E6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F</w:t>
            </w:r>
            <w:r>
              <w:rPr>
                <w:rFonts w:ascii="Times New Roman" w:hAnsi="Times New Roman"/>
                <w:sz w:val="28"/>
              </w:rPr>
              <w:t>уд,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i w:val="1"/>
                <w:sz w:val="28"/>
              </w:rPr>
              <w:t>i</w:t>
            </w:r>
          </w:p>
        </w:tc>
        <w:tc>
          <w:tcPr>
            <w:tcW w:type="dxa" w:w="1108"/>
            <w:tcBorders>
              <w:top w:color="000000" w:sz="18" w:val="single"/>
              <w:left w:color="000000" w:sz="6" w:val="single"/>
              <w:bottom w:color="000000" w:sz="6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E7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F</w:t>
            </w:r>
            <w:r>
              <w:rPr>
                <w:rFonts w:ascii="Times New Roman" w:hAnsi="Times New Roman"/>
                <w:sz w:val="28"/>
              </w:rPr>
              <w:t>сдв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i w:val="1"/>
                <w:sz w:val="28"/>
              </w:rPr>
              <w:t>i</w:t>
            </w:r>
          </w:p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6" w:val="single"/>
              <w:left w:color="000000" w:sz="18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E8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E9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5,79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EA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0,449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EB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0,409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EC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0,912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ED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EE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72,0</w:t>
            </w:r>
          </w:p>
        </w:tc>
        <w:tc>
          <w:tcPr>
            <w:tcW w:type="dxa" w:w="1108"/>
            <w:tcBorders>
              <w:top w:color="000000" w:sz="6" w:val="single"/>
              <w:left w:color="000000" w:sz="6" w:val="single"/>
              <w:bottom w:color="000000" w:sz="6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EF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47,5</w:t>
            </w:r>
          </w:p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6" w:val="single"/>
              <w:left w:color="000000" w:sz="18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F0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F1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5,26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F2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0,619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F3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0,526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F4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0,850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F5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F6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63,4</w:t>
            </w:r>
          </w:p>
        </w:tc>
        <w:tc>
          <w:tcPr>
            <w:tcW w:type="dxa" w:w="1108"/>
            <w:tcBorders>
              <w:top w:color="000000" w:sz="6" w:val="single"/>
              <w:left w:color="000000" w:sz="6" w:val="single"/>
              <w:bottom w:color="000000" w:sz="6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F7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55,4</w:t>
            </w:r>
          </w:p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6" w:val="single"/>
              <w:left w:color="000000" w:sz="18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F8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F9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4,53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FA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0,841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FB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0,643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FC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0,765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FD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FE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97,4</w:t>
            </w:r>
          </w:p>
        </w:tc>
        <w:tc>
          <w:tcPr>
            <w:tcW w:type="dxa" w:w="1108"/>
            <w:tcBorders>
              <w:top w:color="000000" w:sz="6" w:val="single"/>
              <w:left w:color="000000" w:sz="6" w:val="single"/>
              <w:bottom w:color="000000" w:sz="6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FF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122,8</w:t>
            </w:r>
          </w:p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6" w:val="single"/>
              <w:left w:color="000000" w:sz="18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00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01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3,54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02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1,172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03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0,760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04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0,649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05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06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79,4</w:t>
            </w:r>
          </w:p>
        </w:tc>
        <w:tc>
          <w:tcPr>
            <w:tcW w:type="dxa" w:w="1108"/>
            <w:tcBorders>
              <w:top w:color="000000" w:sz="6" w:val="single"/>
              <w:left w:color="000000" w:sz="6" w:val="single"/>
              <w:bottom w:color="000000" w:sz="6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07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130,0</w:t>
            </w:r>
          </w:p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6" w:val="single"/>
              <w:left w:color="000000" w:sz="18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08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09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2,09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0A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1,832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0B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0,877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0C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0,479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0D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0E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32,5</w:t>
            </w:r>
          </w:p>
        </w:tc>
        <w:tc>
          <w:tcPr>
            <w:tcW w:type="dxa" w:w="1108"/>
            <w:tcBorders>
              <w:top w:color="000000" w:sz="6" w:val="single"/>
              <w:left w:color="000000" w:sz="6" w:val="single"/>
              <w:bottom w:color="000000" w:sz="18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0F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36,7</w:t>
            </w:r>
          </w:p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18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10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11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12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13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4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14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color="000000" w:sz="18" w:val="single"/>
              <w:bottom w:color="000000" w:sz="24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15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Σ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24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16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344,7</w:t>
            </w:r>
          </w:p>
        </w:tc>
        <w:tc>
          <w:tcPr>
            <w:tcW w:type="dxa" w:w="1108"/>
            <w:tcBorders>
              <w:top w:color="000000" w:sz="18" w:val="single"/>
              <w:left w:color="000000" w:sz="6" w:val="single"/>
              <w:bottom w:color="000000" w:sz="18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17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392,5</w:t>
            </w:r>
          </w:p>
        </w:tc>
      </w:tr>
      <w:tr>
        <w:trPr>
          <w:trHeight w:hRule="atLeast" w:val="360"/>
        </w:trPr>
        <w:tc>
          <w:tcPr>
            <w:tcW w:type="dxa" w:w="9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18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19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1A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1B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2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1C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24" w:val="single"/>
              <w:left w:color="000000" w:sz="24" w:val="single"/>
              <w:bottom w:color="000000" w:sz="24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1D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k</w:t>
            </w:r>
            <w:r>
              <w:rPr>
                <w:rFonts w:ascii="Times New Roman" w:hAnsi="Times New Roman"/>
                <w:i w:val="1"/>
                <w:sz w:val="28"/>
                <w:vertAlign w:val="subscript"/>
              </w:rPr>
              <w:t>s</w:t>
            </w:r>
            <w:r>
              <w:rPr>
                <w:rFonts w:ascii="Times New Roman" w:hAnsi="Times New Roman"/>
                <w:sz w:val="28"/>
                <w:vertAlign w:val="subscript"/>
              </w:rPr>
              <w:t>t</w:t>
            </w:r>
            <w:r>
              <w:rPr>
                <w:rFonts w:ascii="Times New Roman" w:hAnsi="Times New Roman"/>
                <w:sz w:val="2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= </w:t>
            </w:r>
          </w:p>
        </w:tc>
        <w:tc>
          <w:tcPr>
            <w:tcW w:type="dxa" w:w="960"/>
            <w:tcBorders>
              <w:top w:color="000000" w:sz="24" w:val="single"/>
              <w:left w:color="000000" w:sz="6" w:val="single"/>
              <w:bottom w:color="000000" w:sz="24" w:val="single"/>
              <w:right w:color="000000" w:sz="2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1E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0,9</w:t>
            </w:r>
          </w:p>
        </w:tc>
        <w:tc>
          <w:tcPr>
            <w:tcW w:type="dxa" w:w="1108"/>
            <w:tcBorders>
              <w:top w:color="000000" w:sz="18" w:val="single"/>
              <w:left w:color="000000" w:sz="2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1F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</w:tr>
    </w:tbl>
    <w:p w14:paraId="20020000">
      <w:pPr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</w:p>
    <w:p w14:paraId="21020000">
      <w:pPr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асч</w:t>
      </w:r>
      <w:r>
        <w:rPr>
          <w:rFonts w:ascii="Times New Roman" w:hAnsi="Times New Roman"/>
          <w:sz w:val="28"/>
        </w:rPr>
        <w:t>етная схема представлена на рисунке 4.3.</w:t>
      </w:r>
    </w:p>
    <w:p w14:paraId="22020000">
      <w:pPr>
        <w:spacing w:after="0" w:line="360" w:lineRule="auto"/>
        <w:ind w:firstLine="851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4413376" cy="4498909"/>
            <wp:effectExtent b="-42766" l="42766" r="42766" t="-42766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rcRect b="0" l="11532" r="9990" t="0"/>
                    <a:stretch/>
                  </pic:blipFill>
                  <pic:spPr>
                    <a:xfrm flipH="false" flipV="false" rot="16200000">
                      <a:ext cx="4413376" cy="449890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3020000">
      <w:pPr>
        <w:spacing w:after="0" w:line="360" w:lineRule="auto"/>
        <w:ind w:firstLine="851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Рисунок 4.3 – Расчетная схема к заданию 4 (пример)</w:t>
      </w:r>
    </w:p>
    <w:p w14:paraId="24020000">
      <w:pPr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caps w:val="1"/>
          <w:sz w:val="28"/>
        </w:rPr>
        <w:t>Вывод</w:t>
      </w:r>
      <w:r>
        <w:rPr>
          <w:rFonts w:ascii="Times New Roman" w:hAnsi="Times New Roman"/>
          <w:caps w:val="1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Так как коэффициент </w:t>
      </w:r>
      <w:r>
        <w:rPr>
          <w:rFonts w:ascii="Times New Roman" w:hAnsi="Times New Roman"/>
          <w:sz w:val="28"/>
        </w:rPr>
        <w:t xml:space="preserve">устойчивости откоса </w:t>
      </w:r>
      <w:r>
        <w:rPr>
          <w:rFonts w:ascii="Times New Roman" w:hAnsi="Times New Roman"/>
          <w:i w:val="1"/>
          <w:sz w:val="28"/>
        </w:rPr>
        <w:t>k</w:t>
      </w:r>
      <w:r>
        <w:rPr>
          <w:rFonts w:ascii="Times New Roman" w:hAnsi="Times New Roman"/>
          <w:i w:val="1"/>
          <w:sz w:val="28"/>
          <w:vertAlign w:val="subscript"/>
        </w:rPr>
        <w:t>st</w:t>
      </w:r>
      <w:r>
        <w:rPr>
          <w:rFonts w:ascii="Times New Roman" w:hAnsi="Times New Roman"/>
          <w:sz w:val="28"/>
          <w:vertAlign w:val="subscript"/>
        </w:rPr>
        <w:t xml:space="preserve"> </w:t>
      </w:r>
      <w:r>
        <w:rPr>
          <w:rFonts w:ascii="Times New Roman" w:hAnsi="Times New Roman"/>
          <w:sz w:val="28"/>
        </w:rPr>
        <w:t>=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0,9, грунтовый</w:t>
      </w:r>
      <w:r>
        <w:rPr>
          <w:rFonts w:ascii="Times New Roman" w:hAnsi="Times New Roman"/>
          <w:sz w:val="28"/>
        </w:rPr>
        <w:t xml:space="preserve"> откос является неустойчивым.</w:t>
      </w:r>
      <w:r>
        <w:rPr>
          <w:rFonts w:ascii="Times New Roman" w:hAnsi="Times New Roman"/>
          <w:sz w:val="28"/>
        </w:rPr>
        <w:br w:type="page"/>
      </w:r>
    </w:p>
    <w:p w14:paraId="25020000">
      <w:pPr>
        <w:pStyle w:val="Style_1"/>
      </w:pPr>
      <w:r>
        <w:t xml:space="preserve">Бланк выполнения задания </w:t>
      </w:r>
      <w:r>
        <w:t>4</w:t>
      </w:r>
    </w:p>
    <w:p w14:paraId="26020000">
      <w:pPr>
        <w:spacing w:line="360" w:lineRule="auto"/>
        <w:ind w:firstLine="851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1 к заданию 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Исходные данные и результаты расчета устойчивости откоса</w:t>
      </w:r>
    </w:p>
    <w:tbl>
      <w:tblPr>
        <w:tblStyle w:val="Style_3"/>
        <w:tblInd w:type="dxa" w:w="973"/>
        <w:tblLayout w:type="fixed"/>
        <w:tblCellMar>
          <w:left w:type="dxa" w:w="0"/>
          <w:right w:type="dxa" w:w="0"/>
        </w:tblCellMar>
      </w:tblPr>
      <w:tblGrid>
        <w:gridCol w:w="960"/>
        <w:gridCol w:w="960"/>
        <w:gridCol w:w="960"/>
        <w:gridCol w:w="960"/>
        <w:gridCol w:w="960"/>
        <w:gridCol w:w="960"/>
        <w:gridCol w:w="960"/>
        <w:gridCol w:w="1108"/>
      </w:tblGrid>
      <w:tr>
        <w:trPr>
          <w:trHeight w:hRule="atLeast" w:val="603"/>
        </w:trPr>
        <w:tc>
          <w:tcPr>
            <w:tcW w:type="dxa" w:w="960"/>
            <w:vMerge w:val="restart"/>
            <w:tcBorders>
              <w:top w:color="000000" w:sz="18" w:val="single"/>
              <w:left w:color="000000" w:sz="18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 w14:paraId="27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z</w:t>
            </w:r>
            <w:r>
              <w:rPr>
                <w:rFonts w:ascii="Times New Roman" w:hAnsi="Times New Roman"/>
                <w:i w:val="1"/>
                <w:sz w:val="28"/>
              </w:rPr>
              <w:t>c</w:t>
            </w:r>
            <w:r>
              <w:rPr>
                <w:rFonts w:ascii="Times New Roman" w:hAnsi="Times New Roman"/>
                <w:sz w:val="28"/>
              </w:rPr>
              <w:t>, м</w:t>
            </w:r>
          </w:p>
        </w:tc>
        <w:tc>
          <w:tcPr>
            <w:tcW w:type="dxa" w:w="960"/>
            <w:vMerge w:val="restart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center"/>
          </w:tcPr>
          <w:p w14:paraId="28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x</w:t>
            </w:r>
            <w:r>
              <w:rPr>
                <w:rFonts w:ascii="Times New Roman" w:hAnsi="Times New Roman"/>
                <w:i w:val="1"/>
                <w:sz w:val="28"/>
              </w:rPr>
              <w:t>c</w:t>
            </w:r>
            <w:r>
              <w:rPr>
                <w:rFonts w:ascii="Times New Roman" w:hAnsi="Times New Roman"/>
                <w:sz w:val="28"/>
              </w:rPr>
              <w:t>, м</w:t>
            </w:r>
          </w:p>
        </w:tc>
        <w:tc>
          <w:tcPr>
            <w:tcW w:type="dxa" w:w="960"/>
            <w:vMerge w:val="restart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 w14:paraId="29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a</w:t>
            </w:r>
            <w:r>
              <w:rPr>
                <w:rFonts w:ascii="Times New Roman" w:hAnsi="Times New Roman"/>
                <w:sz w:val="28"/>
              </w:rPr>
              <w:t>, м</w:t>
            </w:r>
          </w:p>
        </w:tc>
        <w:tc>
          <w:tcPr>
            <w:tcW w:type="dxa" w:w="960"/>
            <w:vMerge w:val="restart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 w14:paraId="2A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b</w:t>
            </w:r>
            <w:r>
              <w:rPr>
                <w:rFonts w:ascii="Times New Roman" w:hAnsi="Times New Roman"/>
                <w:sz w:val="28"/>
              </w:rPr>
              <w:t>, м</w:t>
            </w:r>
          </w:p>
        </w:tc>
        <w:tc>
          <w:tcPr>
            <w:tcW w:type="dxa" w:w="960"/>
            <w:vMerge w:val="restart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 w14:paraId="2B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>, м</w:t>
            </w:r>
          </w:p>
        </w:tc>
        <w:tc>
          <w:tcPr>
            <w:tcW w:type="dxa" w:w="960"/>
            <w:vMerge w:val="restart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 w14:paraId="2C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c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кП</w:t>
            </w:r>
            <w:r>
              <w:rPr>
                <w:rFonts w:ascii="Times New Roman" w:hAnsi="Times New Roman"/>
                <w:sz w:val="28"/>
              </w:rPr>
              <w:t>а</w:t>
            </w:r>
          </w:p>
        </w:tc>
        <w:tc>
          <w:tcPr>
            <w:tcW w:type="dxa" w:w="960"/>
            <w:vMerge w:val="restart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 w14:paraId="2D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Symbol" w:hAnsi="Symbol"/>
                <w:sz w:val="28"/>
              </w:rPr>
              <w:t>j</w:t>
            </w:r>
            <w:r>
              <w:rPr>
                <w:rFonts w:ascii="Symbol" w:hAnsi="Symbol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град</w:t>
            </w:r>
          </w:p>
        </w:tc>
        <w:tc>
          <w:tcPr>
            <w:tcW w:type="dxa" w:w="1108"/>
            <w:vMerge w:val="restart"/>
            <w:tcBorders>
              <w:top w:color="000000" w:sz="18" w:val="single"/>
              <w:left w:color="000000" w:sz="6" w:val="single"/>
              <w:bottom w:color="000000" w:sz="6" w:val="single"/>
              <w:right w:color="000000" w:sz="18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 w14:paraId="2E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Symbol" w:hAnsi="Symbol"/>
                <w:sz w:val="28"/>
              </w:rPr>
              <w:t>g</w:t>
            </w:r>
            <w:r>
              <w:rPr>
                <w:rFonts w:ascii="Symbol" w:hAnsi="Symbol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кН/м</w:t>
            </w:r>
            <w:r>
              <w:rPr>
                <w:rFonts w:ascii="Times New Roman" w:hAnsi="Times New Roman"/>
                <w:sz w:val="28"/>
                <w:vertAlign w:val="superscript"/>
              </w:rPr>
              <w:t>3</w:t>
            </w:r>
          </w:p>
        </w:tc>
      </w:tr>
      <w:tr>
        <w:trPr>
          <w:trHeight w:hRule="atLeast" w:val="723"/>
        </w:trPr>
        <w:tc>
          <w:tcPr>
            <w:tcW w:type="dxa" w:w="960"/>
            <w:gridSpan w:val="1"/>
            <w:vMerge w:val="continue"/>
            <w:tcBorders>
              <w:top w:color="000000" w:sz="18" w:val="single"/>
              <w:left w:color="000000" w:sz="18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/>
        </w:tc>
        <w:tc>
          <w:tcPr>
            <w:tcW w:type="dxa" w:w="960"/>
            <w:gridSpan w:val="1"/>
            <w:vMerge w:val="continue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center"/>
          </w:tcPr>
          <w:p/>
        </w:tc>
        <w:tc>
          <w:tcPr>
            <w:tcW w:type="dxa" w:w="960"/>
            <w:gridSpan w:val="1"/>
            <w:vMerge w:val="continue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/>
        </w:tc>
        <w:tc>
          <w:tcPr>
            <w:tcW w:type="dxa" w:w="960"/>
            <w:gridSpan w:val="1"/>
            <w:vMerge w:val="continue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/>
        </w:tc>
        <w:tc>
          <w:tcPr>
            <w:tcW w:type="dxa" w:w="960"/>
            <w:gridSpan w:val="1"/>
            <w:vMerge w:val="continue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/>
        </w:tc>
        <w:tc>
          <w:tcPr>
            <w:tcW w:type="dxa" w:w="960"/>
            <w:gridSpan w:val="1"/>
            <w:vMerge w:val="continue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/>
        </w:tc>
        <w:tc>
          <w:tcPr>
            <w:tcW w:type="dxa" w:w="960"/>
            <w:gridSpan w:val="1"/>
            <w:vMerge w:val="continue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/>
        </w:tc>
        <w:tc>
          <w:tcPr>
            <w:tcW w:type="dxa" w:w="1108"/>
            <w:gridSpan w:val="1"/>
            <w:vMerge w:val="continue"/>
            <w:tcBorders>
              <w:top w:color="000000" w:sz="18" w:val="single"/>
              <w:left w:color="000000" w:sz="6" w:val="single"/>
              <w:bottom w:color="000000" w:sz="6" w:val="single"/>
              <w:right w:color="000000" w:sz="18" w:val="single"/>
            </w:tcBorders>
            <w:tcMar>
              <w:top w:type="dxa" w:w="0"/>
              <w:left w:type="dxa" w:w="12"/>
              <w:bottom w:type="dxa" w:w="0"/>
              <w:right w:type="dxa" w:w="12"/>
            </w:tcMar>
            <w:vAlign w:val="center"/>
          </w:tcPr>
          <w:p/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6" w:val="single"/>
              <w:left w:color="000000" w:sz="18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2F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30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31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32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33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34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35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08"/>
            <w:tcBorders>
              <w:top w:color="000000" w:sz="6" w:val="single"/>
              <w:left w:color="000000" w:sz="6" w:val="single"/>
              <w:bottom w:color="000000" w:sz="18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36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18" w:val="single"/>
              <w:left w:color="000000" w:sz="4" w:val="single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37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38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39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3A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3B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3C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3D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1108"/>
            <w:tcBorders>
              <w:top w:color="000000" w:sz="18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3E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</w:tr>
      <w:tr>
        <w:trPr>
          <w:trHeight w:hRule="atLeast" w:val="408"/>
        </w:trPr>
        <w:tc>
          <w:tcPr>
            <w:tcW w:type="dxa" w:w="960"/>
            <w:tcBorders>
              <w:top w:color="000000" w:sz="18" w:val="single"/>
              <w:left w:color="000000" w:sz="18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3F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R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м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40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tg</w:t>
            </w:r>
            <w:r>
              <w:rPr>
                <w:rFonts w:ascii="Times New Roman" w:hAnsi="Times New Roman"/>
                <w:sz w:val="28"/>
              </w:rPr>
              <w:t>φ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41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xa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м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6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42020000">
            <w:pPr>
              <w:spacing w:after="0" w:line="240" w:lineRule="auto"/>
              <w:ind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n</w:t>
            </w:r>
          </w:p>
        </w:tc>
        <w:tc>
          <w:tcPr>
            <w:tcW w:type="dxa" w:w="960"/>
            <w:tcBorders>
              <w:top w:sz="4" w:val="nil"/>
              <w:left w:color="000000" w:sz="18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43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44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45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11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46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6" w:val="single"/>
              <w:left w:color="000000" w:sz="18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47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48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49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4A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sz="4" w:val="nil"/>
              <w:left w:color="000000" w:sz="18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4B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4C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4D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11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4E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18" w:val="single"/>
              <w:left w:color="000000" w:sz="4" w:val="single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4F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50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51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52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53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54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55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1108"/>
            <w:tcBorders>
              <w:top w:sz="4" w:val="nil"/>
              <w:left w:sz="4" w:val="nil"/>
              <w:bottom w:color="000000" w:sz="18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56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</w:tr>
      <w:tr>
        <w:trPr>
          <w:trHeight w:hRule="atLeast" w:val="408"/>
        </w:trPr>
        <w:tc>
          <w:tcPr>
            <w:tcW w:type="dxa" w:w="960"/>
            <w:tcBorders>
              <w:top w:color="000000" w:sz="18" w:val="single"/>
              <w:left w:color="000000" w:sz="18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57020000">
            <w:pPr>
              <w:spacing w:after="0" w:line="240" w:lineRule="auto"/>
              <w:ind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i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58020000">
            <w:pPr>
              <w:spacing w:after="0" w:line="240" w:lineRule="auto"/>
              <w:ind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h</w:t>
            </w:r>
            <w:r>
              <w:rPr>
                <w:rFonts w:ascii="Times New Roman" w:hAnsi="Times New Roman"/>
                <w:i w:val="1"/>
                <w:sz w:val="28"/>
              </w:rPr>
              <w:t>i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59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tg</w:t>
            </w:r>
            <w:r>
              <w:rPr>
                <w:rFonts w:ascii="Times New Roman" w:hAnsi="Times New Roman"/>
                <w:sz w:val="28"/>
              </w:rPr>
              <w:t>α</w:t>
            </w:r>
            <w:r>
              <w:rPr>
                <w:rFonts w:ascii="Times New Roman" w:hAnsi="Times New Roman"/>
                <w:sz w:val="28"/>
              </w:rPr>
              <w:t>i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5A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sin</w:t>
            </w:r>
            <w:r>
              <w:rPr>
                <w:rFonts w:ascii="Times New Roman" w:hAnsi="Times New Roman"/>
                <w:sz w:val="28"/>
              </w:rPr>
              <w:t>α</w:t>
            </w:r>
            <w:r>
              <w:rPr>
                <w:rFonts w:ascii="Times New Roman" w:hAnsi="Times New Roman"/>
                <w:sz w:val="28"/>
              </w:rPr>
              <w:t>i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5B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cos</w:t>
            </w:r>
            <w:r>
              <w:rPr>
                <w:rFonts w:ascii="Times New Roman" w:hAnsi="Times New Roman"/>
                <w:sz w:val="28"/>
              </w:rPr>
              <w:t>α</w:t>
            </w:r>
            <w:r>
              <w:rPr>
                <w:rFonts w:ascii="Times New Roman" w:hAnsi="Times New Roman"/>
                <w:sz w:val="28"/>
              </w:rPr>
              <w:t>i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5C020000">
            <w:pPr>
              <w:spacing w:after="0" w:line="240" w:lineRule="auto"/>
              <w:ind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p</w:t>
            </w:r>
            <w:r>
              <w:rPr>
                <w:rFonts w:ascii="Times New Roman" w:hAnsi="Times New Roman"/>
                <w:i w:val="1"/>
                <w:sz w:val="28"/>
              </w:rPr>
              <w:t>i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5D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F</w:t>
            </w:r>
            <w:r>
              <w:rPr>
                <w:rFonts w:ascii="Times New Roman" w:hAnsi="Times New Roman"/>
                <w:sz w:val="28"/>
              </w:rPr>
              <w:t>уд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i w:val="1"/>
                <w:sz w:val="28"/>
              </w:rPr>
              <w:t>i</w:t>
            </w:r>
          </w:p>
        </w:tc>
        <w:tc>
          <w:tcPr>
            <w:tcW w:type="dxa" w:w="1108"/>
            <w:tcBorders>
              <w:top w:color="000000" w:sz="18" w:val="single"/>
              <w:left w:color="000000" w:sz="6" w:val="single"/>
              <w:bottom w:color="000000" w:sz="6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5E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F</w:t>
            </w:r>
            <w:r>
              <w:rPr>
                <w:rFonts w:ascii="Times New Roman" w:hAnsi="Times New Roman"/>
                <w:sz w:val="28"/>
              </w:rPr>
              <w:t>сдв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i w:val="1"/>
                <w:sz w:val="28"/>
              </w:rPr>
              <w:t>i</w:t>
            </w:r>
          </w:p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6" w:val="single"/>
              <w:left w:color="000000" w:sz="18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5F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60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61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62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63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64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65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08"/>
            <w:tcBorders>
              <w:top w:color="000000" w:sz="6" w:val="single"/>
              <w:left w:color="000000" w:sz="6" w:val="single"/>
              <w:bottom w:color="000000" w:sz="6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66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6" w:val="single"/>
              <w:left w:color="000000" w:sz="18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67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68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69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6A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6B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6C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6D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08"/>
            <w:tcBorders>
              <w:top w:color="000000" w:sz="6" w:val="single"/>
              <w:left w:color="000000" w:sz="6" w:val="single"/>
              <w:bottom w:color="000000" w:sz="6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6E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6" w:val="single"/>
              <w:left w:color="000000" w:sz="18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6F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70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71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72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73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74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75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08"/>
            <w:tcBorders>
              <w:top w:color="000000" w:sz="6" w:val="single"/>
              <w:left w:color="000000" w:sz="6" w:val="single"/>
              <w:bottom w:color="000000" w:sz="6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76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6" w:val="single"/>
              <w:left w:color="000000" w:sz="18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77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78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79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7A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7B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7C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7D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08"/>
            <w:tcBorders>
              <w:top w:color="000000" w:sz="6" w:val="single"/>
              <w:left w:color="000000" w:sz="6" w:val="single"/>
              <w:bottom w:color="000000" w:sz="6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7E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6" w:val="single"/>
              <w:left w:color="000000" w:sz="18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7F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80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81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82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83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84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18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85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08"/>
            <w:tcBorders>
              <w:top w:color="000000" w:sz="6" w:val="single"/>
              <w:left w:color="000000" w:sz="6" w:val="single"/>
              <w:bottom w:color="000000" w:sz="18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86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60"/>
        </w:trPr>
        <w:tc>
          <w:tcPr>
            <w:tcW w:type="dxa" w:w="960"/>
            <w:tcBorders>
              <w:top w:color="000000" w:sz="18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87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88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89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8A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sz="4" w:val="nil"/>
              <w:bottom w:color="000000" w:sz="4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8B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18" w:val="single"/>
              <w:left w:color="000000" w:sz="18" w:val="single"/>
              <w:bottom w:color="000000" w:sz="24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8C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Σ</w:t>
            </w:r>
          </w:p>
        </w:tc>
        <w:tc>
          <w:tcPr>
            <w:tcW w:type="dxa" w:w="960"/>
            <w:tcBorders>
              <w:top w:color="000000" w:sz="18" w:val="single"/>
              <w:left w:color="000000" w:sz="6" w:val="single"/>
              <w:bottom w:color="000000" w:sz="24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8D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08"/>
            <w:tcBorders>
              <w:top w:color="000000" w:sz="18" w:val="single"/>
              <w:left w:color="000000" w:sz="6" w:val="single"/>
              <w:bottom w:color="000000" w:sz="18" w:val="single"/>
              <w:right w:color="000000" w:sz="18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8E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60"/>
        </w:trPr>
        <w:tc>
          <w:tcPr>
            <w:tcW w:type="dxa" w:w="9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8F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90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91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92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4" w:val="single"/>
              <w:right w:color="000000" w:sz="2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93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960"/>
            <w:tcBorders>
              <w:top w:color="000000" w:sz="24" w:val="single"/>
              <w:left w:color="000000" w:sz="24" w:val="single"/>
              <w:bottom w:color="000000" w:sz="24" w:val="single"/>
              <w:right w:color="000000" w:sz="6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94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k</w:t>
            </w:r>
            <w:r>
              <w:rPr>
                <w:rFonts w:ascii="Times New Roman" w:hAnsi="Times New Roman"/>
                <w:i w:val="1"/>
                <w:sz w:val="28"/>
                <w:vertAlign w:val="subscript"/>
              </w:rPr>
              <w:t>st</w:t>
            </w:r>
            <w:r>
              <w:rPr>
                <w:rFonts w:ascii="Times New Roman" w:hAnsi="Times New Roman"/>
                <w:i w:val="1"/>
                <w:sz w:val="2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=</w:t>
            </w:r>
          </w:p>
        </w:tc>
        <w:tc>
          <w:tcPr>
            <w:tcW w:type="dxa" w:w="960"/>
            <w:tcBorders>
              <w:top w:color="000000" w:sz="24" w:val="single"/>
              <w:left w:color="000000" w:sz="6" w:val="single"/>
              <w:bottom w:color="000000" w:sz="24" w:val="single"/>
              <w:right w:color="000000" w:sz="2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95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08"/>
            <w:tcBorders>
              <w:top w:color="000000" w:sz="18" w:val="single"/>
              <w:left w:color="000000" w:sz="2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2"/>
              <w:bottom w:type="dxa" w:w="0"/>
              <w:right w:type="dxa" w:w="12"/>
            </w:tcMar>
            <w:vAlign w:val="bottom"/>
          </w:tcPr>
          <w:p w14:paraId="96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</w:tr>
    </w:tbl>
    <w:p w14:paraId="97020000"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rFonts w:ascii="Calibri" w:hAnsi="Calibri"/>
    </w:rPr>
  </w:style>
  <w:style w:default="1" w:styleId="Style_4_ch" w:type="character">
    <w:name w:val="Normal"/>
    <w:link w:val="Style_4"/>
    <w:rPr>
      <w:rFonts w:ascii="Calibri" w:hAnsi="Calibri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Balloon Text"/>
    <w:basedOn w:val="Style_4"/>
    <w:link w:val="Style_6_ch"/>
    <w:pPr>
      <w:spacing w:after="0" w:line="240" w:lineRule="auto"/>
      <w:ind/>
    </w:pPr>
    <w:rPr>
      <w:rFonts w:ascii="Tahoma" w:hAnsi="Tahoma"/>
      <w:sz w:val="16"/>
    </w:rPr>
  </w:style>
  <w:style w:styleId="Style_6_ch" w:type="character">
    <w:name w:val="Balloon Text"/>
    <w:basedOn w:val="Style_4_ch"/>
    <w:link w:val="Style_6"/>
    <w:rPr>
      <w:rFonts w:ascii="Tahoma" w:hAnsi="Tahoma"/>
      <w:sz w:val="16"/>
    </w:rPr>
  </w:style>
  <w:style w:styleId="Style_7" w:type="paragraph">
    <w:name w:val="toc 4"/>
    <w:next w:val="Style_4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Normal (Web)"/>
    <w:basedOn w:val="Style_4"/>
    <w:link w:val="Style_10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0_ch" w:type="character">
    <w:name w:val="Normal (Web)"/>
    <w:basedOn w:val="Style_4_ch"/>
    <w:link w:val="Style_10"/>
    <w:rPr>
      <w:rFonts w:ascii="Times New Roman" w:hAnsi="Times New Roman"/>
      <w:sz w:val="24"/>
    </w:rPr>
  </w:style>
  <w:style w:styleId="Style_11" w:type="paragraph">
    <w:name w:val="heading 3"/>
    <w:basedOn w:val="Style_4"/>
    <w:next w:val="Style_4"/>
    <w:link w:val="Style_11_ch"/>
    <w:uiPriority w:val="9"/>
    <w:qFormat/>
    <w:pPr>
      <w:keepNext w:val="1"/>
      <w:spacing w:after="60" w:before="240" w:line="240" w:lineRule="auto"/>
      <w:ind/>
      <w:outlineLvl w:val="2"/>
    </w:pPr>
    <w:rPr>
      <w:rFonts w:asciiTheme="majorAscii" w:hAnsiTheme="majorHAnsi"/>
      <w:b w:val="1"/>
      <w:sz w:val="26"/>
    </w:rPr>
  </w:style>
  <w:style w:styleId="Style_11_ch" w:type="character">
    <w:name w:val="heading 3"/>
    <w:basedOn w:val="Style_4_ch"/>
    <w:link w:val="Style_11"/>
    <w:rPr>
      <w:rFonts w:asciiTheme="majorAscii" w:hAnsiTheme="majorHAnsi"/>
      <w:b w:val="1"/>
      <w:sz w:val="26"/>
    </w:rPr>
  </w:style>
  <w:style w:styleId="Style_12" w:type="paragraph">
    <w:name w:val="header"/>
    <w:basedOn w:val="Style_4"/>
    <w:link w:val="Style_12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Theme="minorAscii" w:hAnsiTheme="minorHAnsi"/>
    </w:rPr>
  </w:style>
  <w:style w:styleId="Style_12_ch" w:type="character">
    <w:name w:val="header"/>
    <w:basedOn w:val="Style_4_ch"/>
    <w:link w:val="Style_12"/>
    <w:rPr>
      <w:rFonts w:asciiTheme="minorAscii" w:hAnsiTheme="minorHAnsi"/>
    </w:rPr>
  </w:style>
  <w:style w:styleId="Style_2" w:type="paragraph">
    <w:name w:val="List Paragraph"/>
    <w:basedOn w:val="Style_4"/>
    <w:link w:val="Style_2_ch"/>
    <w:pPr>
      <w:widowControl w:val="0"/>
      <w:spacing w:after="0" w:line="240" w:lineRule="auto"/>
      <w:ind w:firstLine="425" w:left="112"/>
    </w:pPr>
    <w:rPr>
      <w:rFonts w:ascii="Times New Roman" w:hAnsi="Times New Roman"/>
    </w:rPr>
  </w:style>
  <w:style w:styleId="Style_2_ch" w:type="character">
    <w:name w:val="List Paragraph"/>
    <w:basedOn w:val="Style_4_ch"/>
    <w:link w:val="Style_2"/>
    <w:rPr>
      <w:rFonts w:ascii="Times New Roman" w:hAnsi="Times New Roman"/>
    </w:rPr>
  </w:style>
  <w:style w:styleId="Style_13" w:type="paragraph">
    <w:name w:val="toc 3"/>
    <w:next w:val="Style_4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w"/>
    <w:basedOn w:val="Style_15"/>
    <w:link w:val="Style_14_ch"/>
  </w:style>
  <w:style w:styleId="Style_14_ch" w:type="character">
    <w:name w:val="w"/>
    <w:basedOn w:val="Style_15_ch"/>
    <w:link w:val="Style_14"/>
  </w:style>
  <w:style w:styleId="Style_16" w:type="paragraph">
    <w:name w:val="Body Text"/>
    <w:basedOn w:val="Style_4"/>
    <w:link w:val="Style_16_ch"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styleId="Style_16_ch" w:type="character">
    <w:name w:val="Body Text"/>
    <w:basedOn w:val="Style_4_ch"/>
    <w:link w:val="Style_16"/>
    <w:rPr>
      <w:rFonts w:ascii="Times New Roman" w:hAnsi="Times New Roman"/>
      <w:sz w:val="20"/>
    </w:rPr>
  </w:style>
  <w:style w:styleId="Style_17" w:type="paragraph">
    <w:name w:val="heading 5"/>
    <w:next w:val="Style_4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" w:type="paragraph">
    <w:name w:val="heading 1"/>
    <w:basedOn w:val="Style_4"/>
    <w:next w:val="Style_4"/>
    <w:link w:val="Style_1_ch"/>
    <w:uiPriority w:val="9"/>
    <w:qFormat/>
    <w:pPr>
      <w:keepNext w:val="1"/>
      <w:keepLines w:val="1"/>
      <w:spacing w:after="0" w:before="480"/>
      <w:ind/>
      <w:outlineLvl w:val="0"/>
    </w:pPr>
    <w:rPr>
      <w:rFonts w:ascii="Cambria" w:hAnsi="Cambria"/>
      <w:b w:val="1"/>
      <w:color w:val="365F91"/>
      <w:sz w:val="28"/>
    </w:rPr>
  </w:style>
  <w:style w:styleId="Style_1_ch" w:type="character">
    <w:name w:val="heading 1"/>
    <w:basedOn w:val="Style_4_ch"/>
    <w:link w:val="Style_1"/>
    <w:rPr>
      <w:rFonts w:ascii="Cambria" w:hAnsi="Cambria"/>
      <w:b w:val="1"/>
      <w:color w:val="365F91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4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page number"/>
    <w:basedOn w:val="Style_15"/>
    <w:link w:val="Style_22_ch"/>
  </w:style>
  <w:style w:styleId="Style_22_ch" w:type="character">
    <w:name w:val="page number"/>
    <w:basedOn w:val="Style_15_ch"/>
    <w:link w:val="Style_22"/>
  </w:style>
  <w:style w:styleId="Style_23" w:type="paragraph">
    <w:name w:val="toc 9"/>
    <w:next w:val="Style_4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4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Document Map"/>
    <w:basedOn w:val="Style_4"/>
    <w:link w:val="Style_25_ch"/>
    <w:pPr>
      <w:spacing w:after="0" w:line="240" w:lineRule="auto"/>
      <w:ind/>
    </w:pPr>
    <w:rPr>
      <w:rFonts w:ascii="Tahoma" w:hAnsi="Tahoma"/>
      <w:sz w:val="16"/>
    </w:rPr>
  </w:style>
  <w:style w:styleId="Style_25_ch" w:type="character">
    <w:name w:val="Document Map"/>
    <w:basedOn w:val="Style_4_ch"/>
    <w:link w:val="Style_25"/>
    <w:rPr>
      <w:rFonts w:ascii="Tahoma" w:hAnsi="Tahoma"/>
      <w:sz w:val="16"/>
    </w:rPr>
  </w:style>
  <w:style w:styleId="Style_26" w:type="paragraph">
    <w:name w:val="Placeholder Text"/>
    <w:basedOn w:val="Style_15"/>
    <w:link w:val="Style_26_ch"/>
    <w:rPr>
      <w:color w:val="808080"/>
    </w:rPr>
  </w:style>
  <w:style w:styleId="Style_26_ch" w:type="character">
    <w:name w:val="Placeholder Text"/>
    <w:basedOn w:val="Style_15_ch"/>
    <w:link w:val="Style_26"/>
    <w:rPr>
      <w:color w:val="808080"/>
    </w:rPr>
  </w:style>
  <w:style w:styleId="Style_27" w:type="paragraph">
    <w:name w:val="toc 5"/>
    <w:next w:val="Style_4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footer"/>
    <w:basedOn w:val="Style_4"/>
    <w:link w:val="Style_28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</w:rPr>
  </w:style>
  <w:style w:styleId="Style_28_ch" w:type="character">
    <w:name w:val="footer"/>
    <w:basedOn w:val="Style_4_ch"/>
    <w:link w:val="Style_28"/>
    <w:rPr>
      <w:rFonts w:ascii="Times New Roman" w:hAnsi="Times New Roman"/>
    </w:rPr>
  </w:style>
  <w:style w:styleId="Style_29" w:type="paragraph">
    <w:name w:val="Subtitle"/>
    <w:next w:val="Style_4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4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4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Table Paragraph"/>
    <w:basedOn w:val="Style_4"/>
    <w:link w:val="Style_32_ch"/>
    <w:pPr>
      <w:widowControl w:val="0"/>
      <w:spacing w:after="0" w:line="240" w:lineRule="auto"/>
      <w:ind/>
    </w:pPr>
    <w:rPr>
      <w:rFonts w:ascii="Times New Roman" w:hAnsi="Times New Roman"/>
    </w:rPr>
  </w:style>
  <w:style w:styleId="Style_32_ch" w:type="character">
    <w:name w:val="Table Paragraph"/>
    <w:basedOn w:val="Style_4_ch"/>
    <w:link w:val="Style_32"/>
    <w:rPr>
      <w:rFonts w:ascii="Times New Roman" w:hAnsi="Times New Roman"/>
    </w:rPr>
  </w:style>
  <w:style w:styleId="Style_33" w:type="paragraph">
    <w:name w:val="heading 2"/>
    <w:next w:val="Style_4"/>
    <w:link w:val="Style_3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styleId="Style_34" w:type="paragraph">
    <w:name w:val="apple-converted-space"/>
    <w:basedOn w:val="Style_15"/>
    <w:link w:val="Style_34_ch"/>
  </w:style>
  <w:style w:styleId="Style_34_ch" w:type="character">
    <w:name w:val="apple-converted-space"/>
    <w:basedOn w:val="Style_15_ch"/>
    <w:link w:val="Style_34"/>
  </w:style>
  <w:style w:styleId="Style_35" w:type="table">
    <w:name w:val="Table Grid"/>
    <w:basedOn w:val="Style_3"/>
    <w:pPr>
      <w:spacing w:after="0" w:line="240" w:lineRule="auto"/>
      <w:ind/>
    </w:pPr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media/3.jpeg" Type="http://schemas.openxmlformats.org/officeDocument/2006/relationships/image"/>
  <Relationship Id="rId2" Target="media/2.png" Type="http://schemas.openxmlformats.org/officeDocument/2006/relationships/imag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MyOffice-CoreFramework-Android/26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2023-06-23T07:09:59Z</dcterms:modified>
</cp:coreProperties>
</file>