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742" w:rsidRPr="006D6742" w:rsidRDefault="006D6742" w:rsidP="006D6742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8FC8"/>
          <w:sz w:val="28"/>
          <w:szCs w:val="28"/>
        </w:rPr>
      </w:pPr>
      <w:r w:rsidRPr="006D6742">
        <w:rPr>
          <w:rFonts w:ascii="Times New Roman" w:hAnsi="Times New Roman" w:cs="Times New Roman"/>
          <w:b/>
          <w:color w:val="008FC8"/>
          <w:sz w:val="28"/>
          <w:szCs w:val="28"/>
        </w:rPr>
        <w:t>Практическое задание 1</w:t>
      </w:r>
    </w:p>
    <w:p w:rsidR="001A0E07" w:rsidRPr="001A0E07" w:rsidRDefault="001A0E07" w:rsidP="006D67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A0E07">
        <w:rPr>
          <w:rFonts w:ascii="Times New Roman" w:hAnsi="Times New Roman"/>
          <w:sz w:val="28"/>
          <w:szCs w:val="28"/>
        </w:rPr>
        <w:t xml:space="preserve">Пройдите тест, определите одно или два своих ключевых управленческих качества. Дайте им характеристику и опишите свой менеджерский </w:t>
      </w:r>
      <w:proofErr w:type="gramStart"/>
      <w:r w:rsidRPr="001A0E07">
        <w:rPr>
          <w:rFonts w:ascii="Times New Roman" w:hAnsi="Times New Roman"/>
          <w:sz w:val="28"/>
          <w:szCs w:val="28"/>
        </w:rPr>
        <w:t>стиль,  используя</w:t>
      </w:r>
      <w:proofErr w:type="gramEnd"/>
      <w:r w:rsidRPr="001A0E07">
        <w:rPr>
          <w:rFonts w:ascii="Times New Roman" w:hAnsi="Times New Roman"/>
          <w:sz w:val="28"/>
          <w:szCs w:val="28"/>
        </w:rPr>
        <w:t xml:space="preserve"> методологию Ицхака </w:t>
      </w:r>
      <w:proofErr w:type="spellStart"/>
      <w:r w:rsidRPr="001A0E07">
        <w:rPr>
          <w:rFonts w:ascii="Times New Roman" w:hAnsi="Times New Roman"/>
          <w:sz w:val="28"/>
          <w:szCs w:val="28"/>
        </w:rPr>
        <w:t>Адизеса</w:t>
      </w:r>
      <w:proofErr w:type="spellEnd"/>
      <w:r w:rsidRPr="001A0E07">
        <w:rPr>
          <w:rFonts w:ascii="Times New Roman" w:hAnsi="Times New Roman"/>
          <w:sz w:val="28"/>
          <w:szCs w:val="28"/>
        </w:rPr>
        <w:t>. Каких качеств вам лично не хватает для развития лидерских компетенций?</w:t>
      </w:r>
    </w:p>
    <w:p w:rsidR="001A0E07" w:rsidRPr="001A0E07" w:rsidRDefault="001A0E07" w:rsidP="001A0E0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A0E07">
        <w:rPr>
          <w:rFonts w:ascii="Times New Roman" w:hAnsi="Times New Roman"/>
          <w:sz w:val="28"/>
          <w:szCs w:val="28"/>
          <w:lang w:val="en-US"/>
        </w:rPr>
        <w:t>PAEI</w:t>
      </w:r>
      <w:r w:rsidRPr="001A0E07">
        <w:rPr>
          <w:rFonts w:ascii="Times New Roman" w:hAnsi="Times New Roman"/>
          <w:sz w:val="28"/>
          <w:szCs w:val="28"/>
        </w:rPr>
        <w:t xml:space="preserve">-Тест по методологии </w:t>
      </w:r>
      <w:proofErr w:type="spellStart"/>
      <w:r w:rsidRPr="001A0E07">
        <w:rPr>
          <w:rFonts w:ascii="Times New Roman" w:hAnsi="Times New Roman"/>
          <w:sz w:val="28"/>
          <w:szCs w:val="28"/>
        </w:rPr>
        <w:t>И.Адизеса</w:t>
      </w:r>
      <w:proofErr w:type="spellEnd"/>
      <w:r w:rsidRPr="001A0E07">
        <w:rPr>
          <w:rFonts w:ascii="Times New Roman" w:hAnsi="Times New Roman"/>
          <w:sz w:val="28"/>
          <w:szCs w:val="28"/>
        </w:rPr>
        <w:t>.</w:t>
      </w:r>
    </w:p>
    <w:p w:rsidR="001A0E07" w:rsidRPr="001A0E07" w:rsidRDefault="001A0E07" w:rsidP="001A0E0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A0E07" w:rsidRPr="001A0E07" w:rsidRDefault="001A0E07" w:rsidP="001A0E0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A0E07">
        <w:rPr>
          <w:rFonts w:ascii="Times New Roman" w:hAnsi="Times New Roman"/>
          <w:sz w:val="28"/>
          <w:szCs w:val="28"/>
        </w:rPr>
        <w:t xml:space="preserve">Оцените Ваши личные </w:t>
      </w:r>
      <w:proofErr w:type="gramStart"/>
      <w:r w:rsidRPr="001A0E07">
        <w:rPr>
          <w:rFonts w:ascii="Times New Roman" w:hAnsi="Times New Roman"/>
          <w:sz w:val="28"/>
          <w:szCs w:val="28"/>
        </w:rPr>
        <w:t>качества  –</w:t>
      </w:r>
      <w:proofErr w:type="gramEnd"/>
      <w:r w:rsidRPr="001A0E07">
        <w:rPr>
          <w:rFonts w:ascii="Times New Roman" w:hAnsi="Times New Roman"/>
          <w:sz w:val="28"/>
          <w:szCs w:val="28"/>
        </w:rPr>
        <w:t xml:space="preserve"> КАКОЙ Я? </w:t>
      </w:r>
    </w:p>
    <w:p w:rsidR="001A0E07" w:rsidRPr="001A0E07" w:rsidRDefault="001A0E07" w:rsidP="001A0E0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A0E07">
        <w:rPr>
          <w:rFonts w:ascii="Times New Roman" w:hAnsi="Times New Roman"/>
          <w:sz w:val="28"/>
          <w:szCs w:val="28"/>
        </w:rPr>
        <w:t xml:space="preserve">от 1 до 4 баллов (чем меньше балл, тем менее выражено качество; 1 – наименее подходит, 4 – наиболее </w:t>
      </w:r>
      <w:proofErr w:type="gramStart"/>
      <w:r w:rsidRPr="001A0E07">
        <w:rPr>
          <w:rFonts w:ascii="Times New Roman" w:hAnsi="Times New Roman"/>
          <w:sz w:val="28"/>
          <w:szCs w:val="28"/>
        </w:rPr>
        <w:t>подходит;  балл</w:t>
      </w:r>
      <w:proofErr w:type="gramEnd"/>
      <w:r w:rsidRPr="001A0E07">
        <w:rPr>
          <w:rFonts w:ascii="Times New Roman" w:hAnsi="Times New Roman"/>
          <w:sz w:val="28"/>
          <w:szCs w:val="28"/>
        </w:rPr>
        <w:t xml:space="preserve"> может использоваться только один раз). </w:t>
      </w:r>
    </w:p>
    <w:p w:rsidR="001A0E07" w:rsidRPr="001A0E07" w:rsidRDefault="001A0E07" w:rsidP="001A0E0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4"/>
        <w:gridCol w:w="1730"/>
        <w:gridCol w:w="709"/>
        <w:gridCol w:w="2073"/>
        <w:gridCol w:w="2179"/>
        <w:gridCol w:w="709"/>
      </w:tblGrid>
      <w:tr w:rsidR="001A0E07" w:rsidRPr="001A0E07" w:rsidTr="008A7913">
        <w:trPr>
          <w:trHeight w:val="540"/>
        </w:trPr>
        <w:tc>
          <w:tcPr>
            <w:tcW w:w="3544" w:type="dxa"/>
            <w:gridSpan w:val="2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1Вовлеченный: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2Сомневающийся: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>3Яркий: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1A0E07">
              <w:rPr>
                <w:rFonts w:ascii="Times New Roman" w:hAnsi="Times New Roman"/>
                <w:sz w:val="28"/>
                <w:szCs w:val="28"/>
              </w:rPr>
              <w:t xml:space="preserve">Отзывчивый:  </w:t>
            </w:r>
            <w:r w:rsidRPr="001A0E0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709" w:type="dxa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1Активный: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2Наблюдающий: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3Абстрактный: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4Взаимодействующий:  </w:t>
            </w:r>
          </w:p>
        </w:tc>
        <w:tc>
          <w:tcPr>
            <w:tcW w:w="709" w:type="dxa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0E07" w:rsidRPr="001A0E07" w:rsidTr="008A7913">
        <w:trPr>
          <w:trHeight w:val="540"/>
        </w:trPr>
        <w:tc>
          <w:tcPr>
            <w:tcW w:w="3544" w:type="dxa"/>
            <w:gridSpan w:val="2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Start"/>
            <w:r w:rsidRPr="001A0E07">
              <w:rPr>
                <w:rFonts w:ascii="Times New Roman" w:hAnsi="Times New Roman"/>
                <w:sz w:val="28"/>
                <w:szCs w:val="28"/>
              </w:rPr>
              <w:t>Прямолинейный:  2</w:t>
            </w:r>
            <w:proofErr w:type="gramEnd"/>
            <w:r w:rsidRPr="001A0E07">
              <w:rPr>
                <w:rFonts w:ascii="Times New Roman" w:hAnsi="Times New Roman"/>
                <w:sz w:val="28"/>
                <w:szCs w:val="28"/>
              </w:rPr>
              <w:t xml:space="preserve">Анализирующий: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3Харизматичный: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4Чувствующий:  </w:t>
            </w:r>
          </w:p>
        </w:tc>
        <w:tc>
          <w:tcPr>
            <w:tcW w:w="709" w:type="dxa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1Прагматичный: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2Размышляющий: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3Смотрящий в будущее: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4Теплый:  </w:t>
            </w:r>
          </w:p>
        </w:tc>
        <w:tc>
          <w:tcPr>
            <w:tcW w:w="709" w:type="dxa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0E07" w:rsidRPr="001A0E07" w:rsidTr="008A7913">
        <w:trPr>
          <w:trHeight w:val="540"/>
        </w:trPr>
        <w:tc>
          <w:tcPr>
            <w:tcW w:w="3544" w:type="dxa"/>
            <w:gridSpan w:val="2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1Делающий: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2Созерцающий:        3Провоцирующий:     4Сопереживающий:        </w:t>
            </w:r>
          </w:p>
        </w:tc>
        <w:tc>
          <w:tcPr>
            <w:tcW w:w="709" w:type="dxa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1Побеждающий: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2Точный: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3Концептуальный: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4Стремящийся к консенсусу:  </w:t>
            </w:r>
          </w:p>
        </w:tc>
        <w:tc>
          <w:tcPr>
            <w:tcW w:w="709" w:type="dxa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0E07" w:rsidRPr="001A0E07" w:rsidTr="008A7913">
        <w:trPr>
          <w:trHeight w:val="540"/>
        </w:trPr>
        <w:tc>
          <w:tcPr>
            <w:tcW w:w="3544" w:type="dxa"/>
            <w:gridSpan w:val="2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1Отдающий себе отчет: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2Оценивающий: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3Идущий на риск: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4Благожелательный:  </w:t>
            </w:r>
          </w:p>
        </w:tc>
        <w:tc>
          <w:tcPr>
            <w:tcW w:w="709" w:type="dxa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1Рациональный: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2Сдержанный: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3Генерирующий идеи: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4Осведомленный:  </w:t>
            </w:r>
          </w:p>
        </w:tc>
        <w:tc>
          <w:tcPr>
            <w:tcW w:w="709" w:type="dxa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0E07" w:rsidRPr="001A0E07" w:rsidTr="008A7913">
        <w:trPr>
          <w:trHeight w:val="540"/>
        </w:trPr>
        <w:tc>
          <w:tcPr>
            <w:tcW w:w="3544" w:type="dxa"/>
            <w:gridSpan w:val="2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1Результативный: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2Логичный: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3Задающий вопросы: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4Интуитивный:  </w:t>
            </w:r>
            <w:r w:rsidRPr="001A0E0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709" w:type="dxa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1Деловой: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2Аккуратный: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3Яркий: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4Приятный:  </w:t>
            </w:r>
          </w:p>
        </w:tc>
        <w:tc>
          <w:tcPr>
            <w:tcW w:w="709" w:type="dxa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0E07" w:rsidRPr="001A0E07" w:rsidTr="008A7913">
        <w:trPr>
          <w:trHeight w:val="1176"/>
        </w:trPr>
        <w:tc>
          <w:tcPr>
            <w:tcW w:w="3544" w:type="dxa"/>
            <w:gridSpan w:val="2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1Упорный:  </w:t>
            </w:r>
            <w:r w:rsidRPr="001A0E07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2Консервативный:           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3Радикальный:   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4Общительный:  </w:t>
            </w:r>
            <w:r w:rsidRPr="001A0E0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       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1Реалистичный: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2Осторожный: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3Мечтающий:  </w:t>
            </w:r>
          </w:p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>4Объединяющий:</w:t>
            </w:r>
          </w:p>
        </w:tc>
        <w:tc>
          <w:tcPr>
            <w:tcW w:w="709" w:type="dxa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0E07" w:rsidRPr="001A0E07" w:rsidTr="008A7913">
        <w:trPr>
          <w:trHeight w:val="420"/>
        </w:trPr>
        <w:tc>
          <w:tcPr>
            <w:tcW w:w="1814" w:type="dxa"/>
            <w:shd w:val="clear" w:color="auto" w:fill="FFFF00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1A0E07">
              <w:rPr>
                <w:rFonts w:ascii="Times New Roman" w:hAnsi="Times New Roman"/>
                <w:sz w:val="28"/>
                <w:szCs w:val="28"/>
                <w:lang w:val="en-US"/>
              </w:rPr>
              <w:t>(P)</w:t>
            </w:r>
            <w:r w:rsidRPr="001A0E07">
              <w:rPr>
                <w:rFonts w:ascii="Times New Roman" w:hAnsi="Times New Roman"/>
                <w:sz w:val="28"/>
                <w:szCs w:val="28"/>
              </w:rPr>
              <w:t>=</w:t>
            </w:r>
          </w:p>
        </w:tc>
        <w:tc>
          <w:tcPr>
            <w:tcW w:w="1730" w:type="dxa"/>
            <w:shd w:val="clear" w:color="auto" w:fill="FF0000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>2</w:t>
            </w:r>
            <w:r w:rsidRPr="001A0E07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1A0E07">
              <w:rPr>
                <w:rFonts w:ascii="Times New Roman" w:hAnsi="Times New Roman"/>
                <w:sz w:val="28"/>
                <w:szCs w:val="28"/>
              </w:rPr>
              <w:t>А) =</w:t>
            </w:r>
          </w:p>
        </w:tc>
        <w:tc>
          <w:tcPr>
            <w:tcW w:w="709" w:type="dxa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3" w:type="dxa"/>
            <w:shd w:val="clear" w:color="auto" w:fill="00B050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>3 (Е) =</w:t>
            </w:r>
          </w:p>
        </w:tc>
        <w:tc>
          <w:tcPr>
            <w:tcW w:w="2179" w:type="dxa"/>
            <w:shd w:val="clear" w:color="auto" w:fill="0070C0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E07">
              <w:rPr>
                <w:rFonts w:ascii="Times New Roman" w:hAnsi="Times New Roman"/>
                <w:sz w:val="28"/>
                <w:szCs w:val="28"/>
              </w:rPr>
              <w:t>4</w:t>
            </w:r>
            <w:r w:rsidRPr="001A0E0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(I)</w:t>
            </w:r>
            <w:r w:rsidRPr="001A0E07">
              <w:rPr>
                <w:rFonts w:ascii="Times New Roman" w:hAnsi="Times New Roman"/>
                <w:sz w:val="28"/>
                <w:szCs w:val="28"/>
              </w:rPr>
              <w:t xml:space="preserve"> =</w:t>
            </w:r>
          </w:p>
        </w:tc>
        <w:tc>
          <w:tcPr>
            <w:tcW w:w="709" w:type="dxa"/>
          </w:tcPr>
          <w:p w:rsidR="001A0E07" w:rsidRPr="001A0E07" w:rsidRDefault="001A0E07" w:rsidP="001A0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0E07" w:rsidRPr="001A0E07" w:rsidRDefault="001A0E07" w:rsidP="001A0E0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A0E07" w:rsidRPr="001A0E07" w:rsidRDefault="001A0E07" w:rsidP="001A0E07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0E07">
        <w:rPr>
          <w:rFonts w:ascii="Times New Roman" w:hAnsi="Times New Roman"/>
          <w:b/>
          <w:sz w:val="28"/>
          <w:szCs w:val="28"/>
        </w:rPr>
        <w:lastRenderedPageBreak/>
        <w:br w:type="page"/>
      </w:r>
    </w:p>
    <w:p w:rsidR="001A0E07" w:rsidRDefault="001A0E07" w:rsidP="00EA6B48">
      <w:pPr>
        <w:ind w:firstLine="708"/>
        <w:jc w:val="both"/>
        <w:rPr>
          <w:rFonts w:ascii="Times New Roman" w:hAnsi="Times New Roman"/>
          <w:b/>
          <w:sz w:val="24"/>
          <w:szCs w:val="24"/>
        </w:rPr>
        <w:sectPr w:rsidR="001A0E07" w:rsidSect="001A0E0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A6B48" w:rsidRPr="006D6742" w:rsidRDefault="006D6742" w:rsidP="006D6742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8FC8"/>
          <w:sz w:val="28"/>
          <w:szCs w:val="28"/>
        </w:rPr>
      </w:pPr>
      <w:r>
        <w:rPr>
          <w:rFonts w:ascii="Times New Roman" w:hAnsi="Times New Roman" w:cs="Times New Roman"/>
          <w:b/>
          <w:color w:val="008FC8"/>
          <w:sz w:val="28"/>
          <w:szCs w:val="28"/>
        </w:rPr>
        <w:lastRenderedPageBreak/>
        <w:t>Практическое з</w:t>
      </w:r>
      <w:r w:rsidR="00EA6B48" w:rsidRPr="006D6742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адание </w:t>
      </w:r>
      <w:r w:rsidR="001A0E07" w:rsidRPr="006D6742">
        <w:rPr>
          <w:rFonts w:ascii="Times New Roman" w:hAnsi="Times New Roman" w:cs="Times New Roman"/>
          <w:b/>
          <w:color w:val="008FC8"/>
          <w:sz w:val="28"/>
          <w:szCs w:val="28"/>
        </w:rPr>
        <w:t>2</w:t>
      </w:r>
    </w:p>
    <w:p w:rsidR="00EA6B48" w:rsidRPr="00AA11D8" w:rsidRDefault="00EA6B48" w:rsidP="00EA6B48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AA11D8">
        <w:rPr>
          <w:rFonts w:ascii="Times New Roman" w:hAnsi="Times New Roman"/>
          <w:sz w:val="24"/>
          <w:szCs w:val="24"/>
        </w:rPr>
        <w:t xml:space="preserve">На предприятии имеется внутришлифовальный </w:t>
      </w:r>
      <w:r w:rsidRPr="00AA11D8">
        <w:rPr>
          <w:rFonts w:ascii="Times New Roman" w:hAnsi="Times New Roman"/>
          <w:sz w:val="24"/>
          <w:szCs w:val="24"/>
          <w:lang w:val="en-US"/>
        </w:rPr>
        <w:t>Si</w:t>
      </w:r>
      <w:r w:rsidRPr="00AA11D8">
        <w:rPr>
          <w:rFonts w:ascii="Times New Roman" w:hAnsi="Times New Roman"/>
          <w:sz w:val="24"/>
          <w:szCs w:val="24"/>
        </w:rPr>
        <w:t>-4. Код № 014005; Инв. № 84401477.</w:t>
      </w:r>
    </w:p>
    <w:p w:rsidR="00EA6B48" w:rsidRPr="00AA11D8" w:rsidRDefault="00EA6B48" w:rsidP="00EA6B48">
      <w:pPr>
        <w:tabs>
          <w:tab w:val="left" w:pos="159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AA11D8">
        <w:rPr>
          <w:rFonts w:ascii="Times New Roman" w:hAnsi="Times New Roman"/>
          <w:sz w:val="24"/>
          <w:szCs w:val="24"/>
        </w:rPr>
        <w:t>Рассчитать среднеквадратичное отклонение источников погрешностей влияющих факторов на диаметр внутреннего отверстия. Сравним дисперсию с допуском проверяемого параметра качества фрезы. Рассчитать квантиль. Рассчитать вероятность не достижения поставленной цели (вероятность риска дефекта).</w:t>
      </w:r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1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140"/>
        <w:gridCol w:w="1800"/>
        <w:gridCol w:w="1980"/>
        <w:gridCol w:w="2083"/>
      </w:tblGrid>
      <w:tr w:rsidR="00EA6B48" w:rsidRPr="00AA11D8" w:rsidTr="00E5486A">
        <w:trPr>
          <w:jc w:val="center"/>
        </w:trPr>
        <w:tc>
          <w:tcPr>
            <w:tcW w:w="1008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4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Погрешность влияющая на проверяемый параметр качества фрезы (диаметр внутреннего отверстия)</w:t>
            </w:r>
          </w:p>
        </w:tc>
        <w:tc>
          <w:tcPr>
            <w:tcW w:w="180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Условное обозначение</w:t>
            </w:r>
          </w:p>
        </w:tc>
        <w:tc>
          <w:tcPr>
            <w:tcW w:w="198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Значение погрешности, мкм</w:t>
            </w:r>
          </w:p>
        </w:tc>
        <w:tc>
          <w:tcPr>
            <w:tcW w:w="2083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Допуск на проверяемый параметр, мкм</w:t>
            </w:r>
          </w:p>
        </w:tc>
      </w:tr>
      <w:tr w:rsidR="00EA6B48" w:rsidRPr="00AA11D8" w:rsidTr="00E5486A">
        <w:trPr>
          <w:jc w:val="center"/>
        </w:trPr>
        <w:tc>
          <w:tcPr>
            <w:tcW w:w="1008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</w:tc>
        <w:tc>
          <w:tcPr>
            <w:tcW w:w="414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Погрешность перемещения шпинделя шлифовального круга в вертикальной плоскости</w:t>
            </w:r>
          </w:p>
        </w:tc>
        <w:tc>
          <w:tcPr>
            <w:tcW w:w="180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position w:val="-10"/>
                <w:sz w:val="24"/>
                <w:szCs w:val="24"/>
              </w:rPr>
              <w:object w:dxaOrig="279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7.5pt" o:ole="">
                  <v:imagedata r:id="rId5" o:title=""/>
                </v:shape>
                <o:OLEObject Type="Embed" ProgID="Equation.3" ShapeID="_x0000_i1025" DrawAspect="Content" ObjectID="_1766903165" r:id="rId6"/>
              </w:object>
            </w:r>
          </w:p>
        </w:tc>
        <w:tc>
          <w:tcPr>
            <w:tcW w:w="1980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83" w:type="dxa"/>
            <w:vMerge w:val="restart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A6B48" w:rsidRPr="00AA11D8" w:rsidTr="00E5486A">
        <w:trPr>
          <w:jc w:val="center"/>
        </w:trPr>
        <w:tc>
          <w:tcPr>
            <w:tcW w:w="1008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Погрешность перемещения шпинделя шлифовального круга в горизонтальной плоскости</w:t>
            </w:r>
          </w:p>
        </w:tc>
        <w:tc>
          <w:tcPr>
            <w:tcW w:w="180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position w:val="-10"/>
                <w:sz w:val="24"/>
                <w:szCs w:val="24"/>
              </w:rPr>
              <w:object w:dxaOrig="300" w:dyaOrig="340">
                <v:shape id="_x0000_i1026" type="#_x0000_t75" style="width:14.9pt;height:17.5pt" o:ole="">
                  <v:imagedata r:id="rId7" o:title=""/>
                </v:shape>
                <o:OLEObject Type="Embed" ProgID="Equation.3" ShapeID="_x0000_i1026" DrawAspect="Content" ObjectID="_1766903166" r:id="rId8"/>
              </w:object>
            </w:r>
          </w:p>
        </w:tc>
        <w:tc>
          <w:tcPr>
            <w:tcW w:w="1980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83" w:type="dxa"/>
            <w:vMerge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B48" w:rsidRPr="00AA11D8" w:rsidTr="00E5486A">
        <w:trPr>
          <w:jc w:val="center"/>
        </w:trPr>
        <w:tc>
          <w:tcPr>
            <w:tcW w:w="1008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4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Радиальное биение шпинделя по оправке</w:t>
            </w:r>
          </w:p>
        </w:tc>
        <w:tc>
          <w:tcPr>
            <w:tcW w:w="180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position w:val="-12"/>
                <w:sz w:val="24"/>
                <w:szCs w:val="24"/>
              </w:rPr>
              <w:object w:dxaOrig="300" w:dyaOrig="360">
                <v:shape id="_x0000_i1027" type="#_x0000_t75" style="width:14.9pt;height:18.15pt" o:ole="">
                  <v:imagedata r:id="rId9" o:title=""/>
                </v:shape>
                <o:OLEObject Type="Embed" ProgID="Equation.3" ShapeID="_x0000_i1027" DrawAspect="Content" ObjectID="_1766903167" r:id="rId10"/>
              </w:object>
            </w:r>
          </w:p>
        </w:tc>
        <w:tc>
          <w:tcPr>
            <w:tcW w:w="1980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83" w:type="dxa"/>
            <w:vMerge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B48" w:rsidRPr="00AA11D8" w:rsidTr="00E5486A">
        <w:trPr>
          <w:jc w:val="center"/>
        </w:trPr>
        <w:tc>
          <w:tcPr>
            <w:tcW w:w="1008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4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Отклонение от соосности бабки изделия (шпинделя изделия и шлифовального шпинделя)</w:t>
            </w:r>
          </w:p>
        </w:tc>
        <w:tc>
          <w:tcPr>
            <w:tcW w:w="180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position w:val="-10"/>
                <w:sz w:val="24"/>
                <w:szCs w:val="24"/>
              </w:rPr>
              <w:object w:dxaOrig="300" w:dyaOrig="340">
                <v:shape id="_x0000_i1028" type="#_x0000_t75" style="width:14.9pt;height:17.5pt" o:ole="">
                  <v:imagedata r:id="rId11" o:title=""/>
                </v:shape>
                <o:OLEObject Type="Embed" ProgID="Equation.3" ShapeID="_x0000_i1028" DrawAspect="Content" ObjectID="_1766903168" r:id="rId12"/>
              </w:object>
            </w:r>
          </w:p>
        </w:tc>
        <w:tc>
          <w:tcPr>
            <w:tcW w:w="1980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83" w:type="dxa"/>
            <w:vMerge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</w:p>
    <w:p w:rsidR="00EA6B48" w:rsidRDefault="00EA6B48" w:rsidP="00EA6B48">
      <w:pPr>
        <w:jc w:val="both"/>
        <w:rPr>
          <w:rFonts w:ascii="Times New Roman" w:hAnsi="Times New Roman"/>
          <w:b/>
          <w:sz w:val="24"/>
          <w:szCs w:val="24"/>
        </w:rPr>
      </w:pPr>
    </w:p>
    <w:p w:rsidR="006D6742" w:rsidRPr="006D6742" w:rsidRDefault="006D6742" w:rsidP="006D6742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8FC8"/>
          <w:sz w:val="28"/>
          <w:szCs w:val="28"/>
        </w:rPr>
      </w:pPr>
      <w:r>
        <w:rPr>
          <w:rFonts w:ascii="Times New Roman" w:hAnsi="Times New Roman" w:cs="Times New Roman"/>
          <w:b/>
          <w:color w:val="008FC8"/>
          <w:sz w:val="28"/>
          <w:szCs w:val="28"/>
        </w:rPr>
        <w:lastRenderedPageBreak/>
        <w:t>Практическое з</w:t>
      </w:r>
      <w:r w:rsidRPr="006D6742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адание </w:t>
      </w:r>
      <w:r>
        <w:rPr>
          <w:rFonts w:ascii="Times New Roman" w:hAnsi="Times New Roman" w:cs="Times New Roman"/>
          <w:b/>
          <w:color w:val="008FC8"/>
          <w:sz w:val="28"/>
          <w:szCs w:val="28"/>
        </w:rPr>
        <w:t>3</w:t>
      </w:r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  <w:r w:rsidRPr="00AA11D8">
        <w:rPr>
          <w:rFonts w:ascii="Times New Roman" w:hAnsi="Times New Roman"/>
          <w:sz w:val="24"/>
          <w:szCs w:val="24"/>
        </w:rPr>
        <w:t xml:space="preserve">На предприятии имеется внутришлифовальный </w:t>
      </w:r>
      <w:r w:rsidRPr="00AA11D8">
        <w:rPr>
          <w:rFonts w:ascii="Times New Roman" w:hAnsi="Times New Roman"/>
          <w:sz w:val="24"/>
          <w:szCs w:val="24"/>
          <w:lang w:val="en-US"/>
        </w:rPr>
        <w:t>Si</w:t>
      </w:r>
      <w:r w:rsidRPr="00AA11D8">
        <w:rPr>
          <w:rFonts w:ascii="Times New Roman" w:hAnsi="Times New Roman"/>
          <w:sz w:val="24"/>
          <w:szCs w:val="24"/>
        </w:rPr>
        <w:t>-4. Код № 014005; Инв. № 84401477.</w:t>
      </w:r>
    </w:p>
    <w:p w:rsidR="00EA6B48" w:rsidRPr="00AA11D8" w:rsidRDefault="00EA6B48" w:rsidP="00EA6B48">
      <w:pPr>
        <w:tabs>
          <w:tab w:val="left" w:pos="159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AA11D8">
        <w:rPr>
          <w:rFonts w:ascii="Times New Roman" w:hAnsi="Times New Roman"/>
          <w:sz w:val="24"/>
          <w:szCs w:val="24"/>
        </w:rPr>
        <w:t>Рассчитать среднеквадратичное отклонение источников погрешностей влияющих факторов на диаметр внутреннего отверстия. Сравним дисперсию с допуском проверяемого параметра качества фрезы. Рассчитать квантиль. Рассчитать вероятность не достижения поставленной цели (вероятность риска дефекта).</w:t>
      </w:r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101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140"/>
        <w:gridCol w:w="1800"/>
        <w:gridCol w:w="1980"/>
        <w:gridCol w:w="2083"/>
      </w:tblGrid>
      <w:tr w:rsidR="00EA6B48" w:rsidRPr="00AA11D8" w:rsidTr="00E5486A">
        <w:tc>
          <w:tcPr>
            <w:tcW w:w="1008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4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Погрешность влияющая на проверяемый параметр качества фрезы (радиальное биение буртиков)</w:t>
            </w:r>
          </w:p>
        </w:tc>
        <w:tc>
          <w:tcPr>
            <w:tcW w:w="180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Условное обозначение</w:t>
            </w:r>
          </w:p>
        </w:tc>
        <w:tc>
          <w:tcPr>
            <w:tcW w:w="198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Значение погрешности, мкм</w:t>
            </w:r>
          </w:p>
        </w:tc>
        <w:tc>
          <w:tcPr>
            <w:tcW w:w="2083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Допуск на проверяемый параметр, мкм</w:t>
            </w:r>
          </w:p>
        </w:tc>
      </w:tr>
      <w:tr w:rsidR="00EA6B48" w:rsidRPr="00AA11D8" w:rsidTr="00E5486A">
        <w:tc>
          <w:tcPr>
            <w:tcW w:w="1008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</w:tc>
        <w:tc>
          <w:tcPr>
            <w:tcW w:w="414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 xml:space="preserve">Погрешность внутреннего диметра фрезы </w:t>
            </w:r>
          </w:p>
        </w:tc>
        <w:tc>
          <w:tcPr>
            <w:tcW w:w="180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position w:val="-10"/>
                <w:sz w:val="24"/>
                <w:szCs w:val="24"/>
              </w:rPr>
              <w:object w:dxaOrig="279" w:dyaOrig="340">
                <v:shape id="_x0000_i1029" type="#_x0000_t75" style="width:14.25pt;height:17.5pt" o:ole="">
                  <v:imagedata r:id="rId5" o:title=""/>
                </v:shape>
                <o:OLEObject Type="Embed" ProgID="Equation.3" ShapeID="_x0000_i1029" DrawAspect="Content" ObjectID="_1766903169" r:id="rId13"/>
              </w:object>
            </w:r>
          </w:p>
        </w:tc>
        <w:tc>
          <w:tcPr>
            <w:tcW w:w="1980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83" w:type="dxa"/>
            <w:vMerge w:val="restart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A6B48" w:rsidRPr="00AA11D8" w:rsidTr="00E5486A">
        <w:tc>
          <w:tcPr>
            <w:tcW w:w="1008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Радиальное биение шпинделя изделия</w:t>
            </w:r>
          </w:p>
        </w:tc>
        <w:tc>
          <w:tcPr>
            <w:tcW w:w="180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position w:val="-10"/>
                <w:sz w:val="24"/>
                <w:szCs w:val="24"/>
              </w:rPr>
              <w:object w:dxaOrig="300" w:dyaOrig="340">
                <v:shape id="_x0000_i1030" type="#_x0000_t75" style="width:14.9pt;height:17.5pt" o:ole="">
                  <v:imagedata r:id="rId7" o:title=""/>
                </v:shape>
                <o:OLEObject Type="Embed" ProgID="Equation.3" ShapeID="_x0000_i1030" DrawAspect="Content" ObjectID="_1766903170" r:id="rId14"/>
              </w:object>
            </w:r>
          </w:p>
        </w:tc>
        <w:tc>
          <w:tcPr>
            <w:tcW w:w="1980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83" w:type="dxa"/>
            <w:vMerge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B48" w:rsidRPr="00AA11D8" w:rsidTr="00E5486A">
        <w:tc>
          <w:tcPr>
            <w:tcW w:w="1008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4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Погрешность конуса оправки шпинделя изделия</w:t>
            </w:r>
          </w:p>
        </w:tc>
        <w:tc>
          <w:tcPr>
            <w:tcW w:w="180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position w:val="-12"/>
                <w:sz w:val="24"/>
                <w:szCs w:val="24"/>
              </w:rPr>
              <w:object w:dxaOrig="300" w:dyaOrig="360">
                <v:shape id="_x0000_i1031" type="#_x0000_t75" style="width:14.9pt;height:18.15pt" o:ole="">
                  <v:imagedata r:id="rId9" o:title=""/>
                </v:shape>
                <o:OLEObject Type="Embed" ProgID="Equation.3" ShapeID="_x0000_i1031" DrawAspect="Content" ObjectID="_1766903171" r:id="rId15"/>
              </w:object>
            </w:r>
          </w:p>
        </w:tc>
        <w:tc>
          <w:tcPr>
            <w:tcW w:w="1980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83" w:type="dxa"/>
            <w:vMerge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B48" w:rsidRPr="00AA11D8" w:rsidTr="00E5486A">
        <w:tc>
          <w:tcPr>
            <w:tcW w:w="1008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4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Параллельность центров (оси) бабки изделия и задней бабки</w:t>
            </w:r>
          </w:p>
        </w:tc>
        <w:tc>
          <w:tcPr>
            <w:tcW w:w="180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position w:val="-10"/>
                <w:sz w:val="24"/>
                <w:szCs w:val="24"/>
              </w:rPr>
              <w:object w:dxaOrig="300" w:dyaOrig="340">
                <v:shape id="_x0000_i1032" type="#_x0000_t75" style="width:14.9pt;height:17.5pt" o:ole="">
                  <v:imagedata r:id="rId11" o:title=""/>
                </v:shape>
                <o:OLEObject Type="Embed" ProgID="Equation.3" ShapeID="_x0000_i1032" DrawAspect="Content" ObjectID="_1766903172" r:id="rId16"/>
              </w:object>
            </w:r>
          </w:p>
        </w:tc>
        <w:tc>
          <w:tcPr>
            <w:tcW w:w="1980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83" w:type="dxa"/>
            <w:vMerge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</w:p>
    <w:p w:rsidR="00FC07A5" w:rsidRDefault="00FC07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6D6742" w:rsidRPr="006D6742" w:rsidRDefault="006D6742" w:rsidP="006D6742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8FC8"/>
          <w:sz w:val="28"/>
          <w:szCs w:val="28"/>
        </w:rPr>
      </w:pPr>
      <w:r>
        <w:rPr>
          <w:rFonts w:ascii="Times New Roman" w:hAnsi="Times New Roman" w:cs="Times New Roman"/>
          <w:b/>
          <w:color w:val="008FC8"/>
          <w:sz w:val="28"/>
          <w:szCs w:val="28"/>
        </w:rPr>
        <w:lastRenderedPageBreak/>
        <w:t>Практическое з</w:t>
      </w:r>
      <w:r w:rsidRPr="006D6742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адание </w:t>
      </w:r>
      <w:r>
        <w:rPr>
          <w:rFonts w:ascii="Times New Roman" w:hAnsi="Times New Roman" w:cs="Times New Roman"/>
          <w:b/>
          <w:color w:val="008FC8"/>
          <w:sz w:val="28"/>
          <w:szCs w:val="28"/>
        </w:rPr>
        <w:t>4</w:t>
      </w:r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  <w:r w:rsidRPr="00AA11D8">
        <w:rPr>
          <w:rFonts w:ascii="Times New Roman" w:hAnsi="Times New Roman"/>
          <w:sz w:val="24"/>
          <w:szCs w:val="24"/>
        </w:rPr>
        <w:t>Перечислить факторы относятся к шумовым факторам и управляемым, влияющих на точность изготовления внутреннего диаметра</w:t>
      </w:r>
    </w:p>
    <w:p w:rsidR="00EA6B48" w:rsidRPr="00AA11D8" w:rsidRDefault="00EA6B48" w:rsidP="00EA6B48">
      <w:pPr>
        <w:spacing w:after="120"/>
        <w:ind w:firstLine="53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2340"/>
        <w:gridCol w:w="1620"/>
        <w:gridCol w:w="1889"/>
        <w:gridCol w:w="1807"/>
      </w:tblGrid>
      <w:tr w:rsidR="00EA6B48" w:rsidRPr="00AA11D8" w:rsidTr="00E5486A">
        <w:tc>
          <w:tcPr>
            <w:tcW w:w="2448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Номер операции по технологичес-кому процессу</w:t>
            </w:r>
          </w:p>
        </w:tc>
        <w:tc>
          <w:tcPr>
            <w:tcW w:w="2340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1620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Кодовый номер</w:t>
            </w:r>
          </w:p>
        </w:tc>
        <w:tc>
          <w:tcPr>
            <w:tcW w:w="1889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807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Проверяемый параметр</w:t>
            </w:r>
          </w:p>
        </w:tc>
      </w:tr>
      <w:tr w:rsidR="00EA6B48" w:rsidRPr="00AA11D8" w:rsidTr="00E5486A">
        <w:tc>
          <w:tcPr>
            <w:tcW w:w="2448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2340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 xml:space="preserve">Внутришлифова-льный </w:t>
            </w:r>
            <w:r w:rsidRPr="00AA11D8">
              <w:rPr>
                <w:rFonts w:ascii="Times New Roman" w:hAnsi="Times New Roman"/>
                <w:sz w:val="24"/>
                <w:szCs w:val="24"/>
                <w:lang w:val="en-US"/>
              </w:rPr>
              <w:t>Si</w:t>
            </w:r>
            <w:r w:rsidRPr="00AA11D8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1620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№ 014005</w:t>
            </w:r>
          </w:p>
        </w:tc>
        <w:tc>
          <w:tcPr>
            <w:tcW w:w="1889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№ 84401477</w:t>
            </w:r>
          </w:p>
        </w:tc>
        <w:tc>
          <w:tcPr>
            <w:tcW w:w="1807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Внутренний диаметр</w:t>
            </w:r>
          </w:p>
        </w:tc>
      </w:tr>
    </w:tbl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  <w:r w:rsidRPr="00AA11D8">
        <w:rPr>
          <w:rFonts w:ascii="Times New Roman" w:hAnsi="Times New Roman"/>
          <w:sz w:val="24"/>
          <w:szCs w:val="24"/>
        </w:rPr>
        <w:t>Анализ погрешностей, влияющих на точность изготовления внутреннего диаметра</w:t>
      </w:r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  <w:r w:rsidRPr="00AA11D8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286500" cy="446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  <w:r w:rsidRPr="00AA11D8">
        <w:rPr>
          <w:rFonts w:ascii="Times New Roman" w:hAnsi="Times New Roman"/>
          <w:sz w:val="24"/>
          <w:szCs w:val="24"/>
        </w:rPr>
        <w:t>Рисунок – 1. Диаграмма Исикавы</w:t>
      </w:r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</w:p>
    <w:p w:rsidR="00EA6B48" w:rsidRDefault="00EA6B48" w:rsidP="00EA6B48">
      <w:pPr>
        <w:jc w:val="both"/>
        <w:rPr>
          <w:rFonts w:ascii="Times New Roman" w:hAnsi="Times New Roman"/>
          <w:sz w:val="24"/>
          <w:szCs w:val="24"/>
        </w:rPr>
      </w:pPr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</w:p>
    <w:p w:rsidR="006D6742" w:rsidRPr="006D6742" w:rsidRDefault="006D6742" w:rsidP="006D6742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8FC8"/>
          <w:sz w:val="28"/>
          <w:szCs w:val="28"/>
        </w:rPr>
      </w:pPr>
      <w:r>
        <w:rPr>
          <w:rFonts w:ascii="Times New Roman" w:hAnsi="Times New Roman" w:cs="Times New Roman"/>
          <w:b/>
          <w:color w:val="008FC8"/>
          <w:sz w:val="28"/>
          <w:szCs w:val="28"/>
        </w:rPr>
        <w:lastRenderedPageBreak/>
        <w:t>Практическое з</w:t>
      </w:r>
      <w:r w:rsidRPr="006D6742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адание </w:t>
      </w:r>
      <w:r>
        <w:rPr>
          <w:rFonts w:ascii="Times New Roman" w:hAnsi="Times New Roman" w:cs="Times New Roman"/>
          <w:b/>
          <w:color w:val="008FC8"/>
          <w:sz w:val="28"/>
          <w:szCs w:val="28"/>
        </w:rPr>
        <w:t>5</w:t>
      </w:r>
      <w:bookmarkStart w:id="0" w:name="_GoBack"/>
      <w:bookmarkEnd w:id="0"/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  <w:r w:rsidRPr="00AA11D8">
        <w:rPr>
          <w:rFonts w:ascii="Times New Roman" w:hAnsi="Times New Roman"/>
          <w:sz w:val="24"/>
          <w:szCs w:val="24"/>
        </w:rPr>
        <w:t>Дана погрешности регламентируемая нормативной документацией. Провести точностной анализ операции. Определить вероятность появления брака.</w:t>
      </w:r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  <w:r w:rsidRPr="00AA11D8">
        <w:rPr>
          <w:rFonts w:ascii="Times New Roman" w:hAnsi="Times New Roman"/>
          <w:sz w:val="24"/>
          <w:szCs w:val="24"/>
        </w:rPr>
        <w:t xml:space="preserve">При условии, что: </w:t>
      </w:r>
    </w:p>
    <w:p w:rsidR="00EA6B48" w:rsidRPr="00AA11D8" w:rsidRDefault="00EA6B48" w:rsidP="00EA6B48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11D8">
        <w:rPr>
          <w:rFonts w:ascii="Times New Roman" w:hAnsi="Times New Roman"/>
          <w:sz w:val="24"/>
          <w:szCs w:val="24"/>
        </w:rPr>
        <w:t>Среднее квадратичное отклонение суммарной погрешности рассчитывается по формуле:</w:t>
      </w:r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  <w:r w:rsidRPr="00AA11D8">
        <w:rPr>
          <w:rFonts w:ascii="Times New Roman" w:hAnsi="Times New Roman"/>
          <w:position w:val="-14"/>
          <w:sz w:val="24"/>
          <w:szCs w:val="24"/>
        </w:rPr>
        <w:object w:dxaOrig="3379" w:dyaOrig="460">
          <v:shape id="_x0000_i1033" type="#_x0000_t75" style="width:204.3pt;height:27.9pt" o:ole="">
            <v:imagedata r:id="rId18" o:title=""/>
          </v:shape>
          <o:OLEObject Type="Embed" ProgID="Equation.3" ShapeID="_x0000_i1033" DrawAspect="Content" ObjectID="_1766903173" r:id="rId19"/>
        </w:object>
      </w:r>
      <w:r w:rsidRPr="00AA11D8">
        <w:rPr>
          <w:rFonts w:ascii="Times New Roman" w:hAnsi="Times New Roman"/>
          <w:sz w:val="24"/>
          <w:szCs w:val="24"/>
        </w:rPr>
        <w:t xml:space="preserve">,      </w:t>
      </w:r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</w:p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  <w:r w:rsidRPr="00AA11D8">
        <w:rPr>
          <w:rFonts w:ascii="Times New Roman" w:hAnsi="Times New Roman"/>
          <w:sz w:val="24"/>
          <w:szCs w:val="24"/>
        </w:rPr>
        <w:t>Таблица 1. Погрешности регламентируемые</w:t>
      </w:r>
    </w:p>
    <w:tbl>
      <w:tblPr>
        <w:tblW w:w="1101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140"/>
        <w:gridCol w:w="1800"/>
        <w:gridCol w:w="1980"/>
        <w:gridCol w:w="2083"/>
      </w:tblGrid>
      <w:tr w:rsidR="00EA6B48" w:rsidRPr="00AA11D8" w:rsidTr="00E5486A">
        <w:tc>
          <w:tcPr>
            <w:tcW w:w="1008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4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Погрешность влияющая на проверяемый параметр качества фрезы (радиальное биение буртиков)</w:t>
            </w:r>
          </w:p>
        </w:tc>
        <w:tc>
          <w:tcPr>
            <w:tcW w:w="180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Условное обозначение</w:t>
            </w:r>
          </w:p>
        </w:tc>
        <w:tc>
          <w:tcPr>
            <w:tcW w:w="198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Значение погрешности, мкм</w:t>
            </w:r>
          </w:p>
        </w:tc>
        <w:tc>
          <w:tcPr>
            <w:tcW w:w="2083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Допуск на проверяемый параметр, мкм</w:t>
            </w:r>
          </w:p>
        </w:tc>
      </w:tr>
      <w:tr w:rsidR="00EA6B48" w:rsidRPr="00AA11D8" w:rsidTr="00E5486A">
        <w:tc>
          <w:tcPr>
            <w:tcW w:w="1008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</w:tc>
        <w:tc>
          <w:tcPr>
            <w:tcW w:w="414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 xml:space="preserve">Погрешность внутреннего диметра фрезы </w:t>
            </w:r>
          </w:p>
        </w:tc>
        <w:tc>
          <w:tcPr>
            <w:tcW w:w="180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position w:val="-10"/>
                <w:sz w:val="24"/>
                <w:szCs w:val="24"/>
              </w:rPr>
              <w:object w:dxaOrig="279" w:dyaOrig="340">
                <v:shape id="_x0000_i1034" type="#_x0000_t75" style="width:14.25pt;height:17.5pt" o:ole="">
                  <v:imagedata r:id="rId5" o:title=""/>
                </v:shape>
                <o:OLEObject Type="Embed" ProgID="Equation.3" ShapeID="_x0000_i1034" DrawAspect="Content" ObjectID="_1766903174" r:id="rId20"/>
              </w:object>
            </w:r>
          </w:p>
        </w:tc>
        <w:tc>
          <w:tcPr>
            <w:tcW w:w="1980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83" w:type="dxa"/>
            <w:vMerge w:val="restart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A6B48" w:rsidRPr="00AA11D8" w:rsidTr="00E5486A">
        <w:tc>
          <w:tcPr>
            <w:tcW w:w="1008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Радиальное биение шпинделя изделия</w:t>
            </w:r>
          </w:p>
        </w:tc>
        <w:tc>
          <w:tcPr>
            <w:tcW w:w="1800" w:type="dxa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position w:val="-10"/>
                <w:sz w:val="24"/>
                <w:szCs w:val="24"/>
              </w:rPr>
              <w:object w:dxaOrig="300" w:dyaOrig="340">
                <v:shape id="_x0000_i1035" type="#_x0000_t75" style="width:14.9pt;height:17.5pt" o:ole="">
                  <v:imagedata r:id="rId7" o:title=""/>
                </v:shape>
                <o:OLEObject Type="Embed" ProgID="Equation.3" ShapeID="_x0000_i1035" DrawAspect="Content" ObjectID="_1766903175" r:id="rId21"/>
              </w:object>
            </w:r>
          </w:p>
        </w:tc>
        <w:tc>
          <w:tcPr>
            <w:tcW w:w="1980" w:type="dxa"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D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83" w:type="dxa"/>
            <w:vMerge/>
            <w:vAlign w:val="center"/>
          </w:tcPr>
          <w:p w:rsidR="00EA6B48" w:rsidRPr="00AA11D8" w:rsidRDefault="00EA6B48" w:rsidP="00E54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6B48" w:rsidRPr="00AA11D8" w:rsidRDefault="00EA6B48" w:rsidP="00EA6B48">
      <w:pPr>
        <w:jc w:val="both"/>
        <w:rPr>
          <w:rFonts w:ascii="Times New Roman" w:hAnsi="Times New Roman"/>
          <w:sz w:val="24"/>
          <w:szCs w:val="24"/>
        </w:rPr>
      </w:pPr>
    </w:p>
    <w:sectPr w:rsidR="00EA6B48" w:rsidRPr="00AA11D8" w:rsidSect="001A0E0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97438"/>
    <w:multiLevelType w:val="hybridMultilevel"/>
    <w:tmpl w:val="F3525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DC421F"/>
    <w:multiLevelType w:val="hybridMultilevel"/>
    <w:tmpl w:val="78ACC4EC"/>
    <w:lvl w:ilvl="0" w:tplc="172E99D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16EA4D6A">
      <w:numFmt w:val="none"/>
      <w:lvlText w:val=""/>
      <w:lvlJc w:val="left"/>
      <w:pPr>
        <w:tabs>
          <w:tab w:val="num" w:pos="360"/>
        </w:tabs>
      </w:pPr>
    </w:lvl>
    <w:lvl w:ilvl="2" w:tplc="59965CB6">
      <w:numFmt w:val="none"/>
      <w:lvlText w:val=""/>
      <w:lvlJc w:val="left"/>
      <w:pPr>
        <w:tabs>
          <w:tab w:val="num" w:pos="360"/>
        </w:tabs>
      </w:pPr>
    </w:lvl>
    <w:lvl w:ilvl="3" w:tplc="3966746E">
      <w:numFmt w:val="none"/>
      <w:lvlText w:val=""/>
      <w:lvlJc w:val="left"/>
      <w:pPr>
        <w:tabs>
          <w:tab w:val="num" w:pos="360"/>
        </w:tabs>
      </w:pPr>
    </w:lvl>
    <w:lvl w:ilvl="4" w:tplc="2A6CC064">
      <w:numFmt w:val="none"/>
      <w:lvlText w:val=""/>
      <w:lvlJc w:val="left"/>
      <w:pPr>
        <w:tabs>
          <w:tab w:val="num" w:pos="360"/>
        </w:tabs>
      </w:pPr>
    </w:lvl>
    <w:lvl w:ilvl="5" w:tplc="5274C6CA">
      <w:numFmt w:val="none"/>
      <w:lvlText w:val=""/>
      <w:lvlJc w:val="left"/>
      <w:pPr>
        <w:tabs>
          <w:tab w:val="num" w:pos="360"/>
        </w:tabs>
      </w:pPr>
    </w:lvl>
    <w:lvl w:ilvl="6" w:tplc="D44E5F70">
      <w:numFmt w:val="none"/>
      <w:lvlText w:val=""/>
      <w:lvlJc w:val="left"/>
      <w:pPr>
        <w:tabs>
          <w:tab w:val="num" w:pos="360"/>
        </w:tabs>
      </w:pPr>
    </w:lvl>
    <w:lvl w:ilvl="7" w:tplc="A412C658">
      <w:numFmt w:val="none"/>
      <w:lvlText w:val=""/>
      <w:lvlJc w:val="left"/>
      <w:pPr>
        <w:tabs>
          <w:tab w:val="num" w:pos="360"/>
        </w:tabs>
      </w:pPr>
    </w:lvl>
    <w:lvl w:ilvl="8" w:tplc="A3A6A63A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B13326D"/>
    <w:multiLevelType w:val="hybridMultilevel"/>
    <w:tmpl w:val="8B9678B6"/>
    <w:lvl w:ilvl="0" w:tplc="5FB07516">
      <w:start w:val="3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70980188">
      <w:numFmt w:val="none"/>
      <w:lvlText w:val=""/>
      <w:lvlJc w:val="left"/>
      <w:pPr>
        <w:tabs>
          <w:tab w:val="num" w:pos="360"/>
        </w:tabs>
      </w:pPr>
    </w:lvl>
    <w:lvl w:ilvl="2" w:tplc="3AF08454">
      <w:numFmt w:val="none"/>
      <w:lvlText w:val=""/>
      <w:lvlJc w:val="left"/>
      <w:pPr>
        <w:tabs>
          <w:tab w:val="num" w:pos="360"/>
        </w:tabs>
      </w:pPr>
    </w:lvl>
    <w:lvl w:ilvl="3" w:tplc="F73A3682">
      <w:numFmt w:val="none"/>
      <w:lvlText w:val=""/>
      <w:lvlJc w:val="left"/>
      <w:pPr>
        <w:tabs>
          <w:tab w:val="num" w:pos="360"/>
        </w:tabs>
      </w:pPr>
    </w:lvl>
    <w:lvl w:ilvl="4" w:tplc="A61C2E24">
      <w:numFmt w:val="none"/>
      <w:lvlText w:val=""/>
      <w:lvlJc w:val="left"/>
      <w:pPr>
        <w:tabs>
          <w:tab w:val="num" w:pos="360"/>
        </w:tabs>
      </w:pPr>
    </w:lvl>
    <w:lvl w:ilvl="5" w:tplc="A2866E90">
      <w:numFmt w:val="none"/>
      <w:lvlText w:val=""/>
      <w:lvlJc w:val="left"/>
      <w:pPr>
        <w:tabs>
          <w:tab w:val="num" w:pos="360"/>
        </w:tabs>
      </w:pPr>
    </w:lvl>
    <w:lvl w:ilvl="6" w:tplc="17DC99F8">
      <w:numFmt w:val="none"/>
      <w:lvlText w:val=""/>
      <w:lvlJc w:val="left"/>
      <w:pPr>
        <w:tabs>
          <w:tab w:val="num" w:pos="360"/>
        </w:tabs>
      </w:pPr>
    </w:lvl>
    <w:lvl w:ilvl="7" w:tplc="4EA695F6">
      <w:numFmt w:val="none"/>
      <w:lvlText w:val=""/>
      <w:lvlJc w:val="left"/>
      <w:pPr>
        <w:tabs>
          <w:tab w:val="num" w:pos="360"/>
        </w:tabs>
      </w:pPr>
    </w:lvl>
    <w:lvl w:ilvl="8" w:tplc="706EB42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77391518"/>
    <w:multiLevelType w:val="multilevel"/>
    <w:tmpl w:val="BCD484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04B"/>
    <w:rsid w:val="001A0E07"/>
    <w:rsid w:val="00217C30"/>
    <w:rsid w:val="006D6742"/>
    <w:rsid w:val="008C604B"/>
    <w:rsid w:val="00DF6391"/>
    <w:rsid w:val="00EA6B48"/>
    <w:rsid w:val="00FC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B991"/>
  <w15:chartTrackingRefBased/>
  <w15:docId w15:val="{C0908F9F-42DE-40EB-8A54-F8EE9A25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B48"/>
    <w:rPr>
      <w:rFonts w:ascii="Calibri" w:eastAsia="Times New Roman" w:hAnsi="Calibri" w:cs="Times New Roman"/>
      <w:kern w:val="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67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B4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D6742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image" Target="media/image6.wmf"/><Relationship Id="rId3" Type="http://schemas.openxmlformats.org/officeDocument/2006/relationships/settings" Target="settings.xml"/><Relationship Id="rId21" Type="http://schemas.openxmlformats.org/officeDocument/2006/relationships/oleObject" Target="embeddings/oleObject11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653</Words>
  <Characters>3723</Characters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2023-11-17T08:07:00Z</dcterms:created>
  <dcterms:modified xsi:type="dcterms:W3CDTF">2024-01-16T05:40:00Z</dcterms:modified>
</cp:coreProperties>
</file>