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95B" w:rsidRPr="00500BC5" w:rsidRDefault="0059095B" w:rsidP="005909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0BC5">
        <w:rPr>
          <w:rFonts w:ascii="Times New Roman" w:hAnsi="Times New Roman" w:cs="Times New Roman"/>
          <w:b/>
          <w:bCs/>
          <w:sz w:val="28"/>
          <w:szCs w:val="28"/>
        </w:rPr>
        <w:t xml:space="preserve"> ШУМОВОЕ ЗАГРЯЗНЕНИЕ</w:t>
      </w:r>
    </w:p>
    <w:p w:rsidR="0059095B" w:rsidRPr="00500BC5" w:rsidRDefault="0059095B" w:rsidP="005909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0BC5">
        <w:rPr>
          <w:rFonts w:ascii="Times New Roman" w:hAnsi="Times New Roman" w:cs="Times New Roman"/>
          <w:b/>
          <w:bCs/>
          <w:sz w:val="28"/>
          <w:szCs w:val="28"/>
        </w:rPr>
        <w:t>Цель занятия:</w:t>
      </w:r>
    </w:p>
    <w:p w:rsidR="0059095B" w:rsidRPr="00500BC5" w:rsidRDefault="0059095B" w:rsidP="005909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0BC5">
        <w:rPr>
          <w:rFonts w:ascii="Times New Roman" w:hAnsi="Times New Roman" w:cs="Times New Roman"/>
          <w:sz w:val="28"/>
          <w:szCs w:val="28"/>
        </w:rPr>
        <w:t>1. Ознакомиться с теоретическими основами нормирования и оценки шумового режима селитебных территорий.</w:t>
      </w:r>
    </w:p>
    <w:p w:rsidR="0059095B" w:rsidRPr="00500BC5" w:rsidRDefault="0059095B" w:rsidP="005909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0BC5">
        <w:rPr>
          <w:rFonts w:ascii="Times New Roman" w:hAnsi="Times New Roman" w:cs="Times New Roman"/>
          <w:sz w:val="28"/>
          <w:szCs w:val="28"/>
        </w:rPr>
        <w:t>2. Изучить нормативные документы, определяющие параметры шума в городе.</w:t>
      </w:r>
    </w:p>
    <w:p w:rsidR="0059095B" w:rsidRPr="00500BC5" w:rsidRDefault="0059095B" w:rsidP="005909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0BC5">
        <w:rPr>
          <w:rFonts w:ascii="Times New Roman" w:hAnsi="Times New Roman" w:cs="Times New Roman"/>
          <w:sz w:val="28"/>
          <w:szCs w:val="28"/>
        </w:rPr>
        <w:t xml:space="preserve">3. </w:t>
      </w:r>
      <w:r w:rsidR="00500BC5"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Определить уровень и группу транспортного шума с помощью номографического метода</w:t>
      </w:r>
      <w:r w:rsidRPr="00500BC5">
        <w:rPr>
          <w:rFonts w:ascii="Times New Roman" w:hAnsi="Times New Roman" w:cs="Times New Roman"/>
          <w:sz w:val="28"/>
          <w:szCs w:val="28"/>
        </w:rPr>
        <w:t>.</w:t>
      </w:r>
    </w:p>
    <w:p w:rsidR="0059095B" w:rsidRPr="00500BC5" w:rsidRDefault="0059095B" w:rsidP="005909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0BC5">
        <w:rPr>
          <w:rFonts w:ascii="Times New Roman" w:hAnsi="Times New Roman" w:cs="Times New Roman"/>
          <w:b/>
          <w:bCs/>
          <w:sz w:val="28"/>
          <w:szCs w:val="28"/>
        </w:rPr>
        <w:t>Шумовое загрязнение</w:t>
      </w:r>
      <w:r w:rsidRPr="00500BC5">
        <w:rPr>
          <w:rFonts w:ascii="Times New Roman" w:hAnsi="Times New Roman" w:cs="Times New Roman"/>
          <w:sz w:val="28"/>
          <w:szCs w:val="28"/>
        </w:rPr>
        <w:t xml:space="preserve"> – экологическая проблема, заключающаяся в повышении уровня шума сверх природного фона. Доказано, что хронически повышенные уровни шума весьма негативно действуют на живые организмы (включая человека), поэтому длительное проживание в условиях постоянной зашумленности опасно для здоровья. </w:t>
      </w:r>
    </w:p>
    <w:p w:rsidR="0059095B" w:rsidRPr="00500BC5" w:rsidRDefault="0059095B" w:rsidP="005909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0BC5">
        <w:rPr>
          <w:rFonts w:ascii="Times New Roman" w:hAnsi="Times New Roman" w:cs="Times New Roman"/>
          <w:b/>
          <w:bCs/>
          <w:sz w:val="28"/>
          <w:szCs w:val="28"/>
        </w:rPr>
        <w:t>Звук</w:t>
      </w:r>
      <w:r w:rsidRPr="00500BC5">
        <w:rPr>
          <w:rFonts w:ascii="Times New Roman" w:hAnsi="Times New Roman" w:cs="Times New Roman"/>
          <w:sz w:val="28"/>
          <w:szCs w:val="28"/>
        </w:rPr>
        <w:t xml:space="preserve"> – это механические колебания внешней среды, которые воспринимаются слуховым аппаратом (человек способен слышать звуки частотой от 16 до 20 000 колебаний в секунду).</w:t>
      </w:r>
    </w:p>
    <w:p w:rsidR="0059095B" w:rsidRPr="00500BC5" w:rsidRDefault="0059095B" w:rsidP="005909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0BC5">
        <w:rPr>
          <w:rFonts w:ascii="Times New Roman" w:hAnsi="Times New Roman" w:cs="Times New Roman"/>
          <w:sz w:val="28"/>
          <w:szCs w:val="28"/>
        </w:rPr>
        <w:t>Звуковые колебания способны распространяться в любой упругой среде:</w:t>
      </w:r>
    </w:p>
    <w:p w:rsidR="0059095B" w:rsidRPr="00500BC5" w:rsidRDefault="0059095B" w:rsidP="005909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0BC5">
        <w:rPr>
          <w:rFonts w:ascii="Times New Roman" w:hAnsi="Times New Roman" w:cs="Times New Roman"/>
          <w:sz w:val="28"/>
          <w:szCs w:val="28"/>
        </w:rPr>
        <w:t xml:space="preserve">а) </w:t>
      </w:r>
      <w:proofErr w:type="gramStart"/>
      <w:r w:rsidRPr="00500BC5">
        <w:rPr>
          <w:rFonts w:ascii="Times New Roman" w:hAnsi="Times New Roman" w:cs="Times New Roman"/>
          <w:sz w:val="28"/>
          <w:szCs w:val="28"/>
        </w:rPr>
        <w:t>воздухе</w:t>
      </w:r>
      <w:proofErr w:type="gramEnd"/>
      <w:r w:rsidRPr="00500BC5">
        <w:rPr>
          <w:rFonts w:ascii="Times New Roman" w:hAnsi="Times New Roman" w:cs="Times New Roman"/>
          <w:sz w:val="28"/>
          <w:szCs w:val="28"/>
        </w:rPr>
        <w:t xml:space="preserve"> (воздушный шум);</w:t>
      </w:r>
    </w:p>
    <w:p w:rsidR="0059095B" w:rsidRPr="00500BC5" w:rsidRDefault="0059095B" w:rsidP="005909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0BC5">
        <w:rPr>
          <w:rFonts w:ascii="Times New Roman" w:hAnsi="Times New Roman" w:cs="Times New Roman"/>
          <w:sz w:val="28"/>
          <w:szCs w:val="28"/>
        </w:rPr>
        <w:t>б) по строительным конструкциям, земле и т.д. (структурный шум).</w:t>
      </w:r>
    </w:p>
    <w:p w:rsidR="0059095B" w:rsidRPr="00500BC5" w:rsidRDefault="0059095B" w:rsidP="005909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0BC5">
        <w:rPr>
          <w:rFonts w:ascii="Times New Roman" w:hAnsi="Times New Roman" w:cs="Times New Roman"/>
          <w:sz w:val="28"/>
          <w:szCs w:val="28"/>
        </w:rPr>
        <w:t>Колебания с частотой большей 20 кГц (1 кГц = 10</w:t>
      </w:r>
      <w:r w:rsidRPr="00500BC5">
        <w:rPr>
          <w:rFonts w:ascii="Times New Roman" w:hAnsi="Times New Roman" w:cs="Times New Roman"/>
          <w:sz w:val="28"/>
          <w:szCs w:val="28"/>
          <w:vertAlign w:val="superscript"/>
        </w:rPr>
        <w:t xml:space="preserve">3 </w:t>
      </w:r>
      <w:r w:rsidRPr="00500BC5">
        <w:rPr>
          <w:rFonts w:ascii="Times New Roman" w:hAnsi="Times New Roman" w:cs="Times New Roman"/>
          <w:sz w:val="28"/>
          <w:szCs w:val="28"/>
        </w:rPr>
        <w:t xml:space="preserve">Гц) называют </w:t>
      </w:r>
      <w:r w:rsidRPr="00500BC5">
        <w:rPr>
          <w:rFonts w:ascii="Times New Roman" w:hAnsi="Times New Roman" w:cs="Times New Roman"/>
          <w:i/>
          <w:iCs/>
          <w:sz w:val="28"/>
          <w:szCs w:val="28"/>
        </w:rPr>
        <w:t>ультразвуком</w:t>
      </w:r>
      <w:r w:rsidRPr="00500BC5">
        <w:rPr>
          <w:rFonts w:ascii="Times New Roman" w:hAnsi="Times New Roman" w:cs="Times New Roman"/>
          <w:sz w:val="28"/>
          <w:szCs w:val="28"/>
        </w:rPr>
        <w:t xml:space="preserve">, меньшей 16 Гц – </w:t>
      </w:r>
      <w:r w:rsidRPr="00500BC5">
        <w:rPr>
          <w:rFonts w:ascii="Times New Roman" w:hAnsi="Times New Roman" w:cs="Times New Roman"/>
          <w:i/>
          <w:iCs/>
          <w:sz w:val="28"/>
          <w:szCs w:val="28"/>
        </w:rPr>
        <w:t>инфразвуком</w:t>
      </w:r>
      <w:r w:rsidRPr="00500BC5">
        <w:rPr>
          <w:rFonts w:ascii="Times New Roman" w:hAnsi="Times New Roman" w:cs="Times New Roman"/>
          <w:sz w:val="28"/>
          <w:szCs w:val="28"/>
        </w:rPr>
        <w:t xml:space="preserve">. В природе громкие звуки редки, шум относительно слаб и непродолжителен (исключением является, например, Ниагарский водопад, шум которого слышен за несколько километров). Звуки и шумы большой мощности могут быть только техногенного происхождения. Очень сильный шум способен вызвать поражение слухового аппарата, нервных центров, болевые ощущения и шок. По происхождению шум делят на </w:t>
      </w:r>
      <w:r w:rsidRPr="00500BC5">
        <w:rPr>
          <w:rFonts w:ascii="Times New Roman" w:hAnsi="Times New Roman" w:cs="Times New Roman"/>
          <w:i/>
          <w:iCs/>
          <w:sz w:val="28"/>
          <w:szCs w:val="28"/>
        </w:rPr>
        <w:t>бытовой, производственный, транспортный, авиационный, шум уличного движения</w:t>
      </w:r>
      <w:r w:rsidRPr="00500BC5">
        <w:rPr>
          <w:rFonts w:ascii="Times New Roman" w:hAnsi="Times New Roman" w:cs="Times New Roman"/>
          <w:sz w:val="28"/>
          <w:szCs w:val="28"/>
        </w:rPr>
        <w:t>. Основными источниками городского шума являются промышленные предприятия и городской транспорт.</w:t>
      </w:r>
    </w:p>
    <w:p w:rsidR="0059095B" w:rsidRPr="00500BC5" w:rsidRDefault="0059095B" w:rsidP="005909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0BC5">
        <w:rPr>
          <w:rFonts w:ascii="Times New Roman" w:hAnsi="Times New Roman" w:cs="Times New Roman"/>
          <w:sz w:val="28"/>
          <w:szCs w:val="28"/>
        </w:rPr>
        <w:t>Нормирование шума на окружающую среду осуществляется в соответствии с Санитарными нормами СН 2.2.4/2.1.8.562—96 «Шум на рабочих местах, в помещениях жилых, общественных зданий и на территории жилой застройки».</w:t>
      </w:r>
    </w:p>
    <w:p w:rsidR="0059095B" w:rsidRPr="00500BC5" w:rsidRDefault="0059095B" w:rsidP="005909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0BC5">
        <w:rPr>
          <w:rFonts w:ascii="Times New Roman" w:hAnsi="Times New Roman" w:cs="Times New Roman"/>
          <w:sz w:val="28"/>
          <w:szCs w:val="28"/>
        </w:rPr>
        <w:t>Параметры, по которым нормируется шум:</w:t>
      </w:r>
    </w:p>
    <w:p w:rsidR="0059095B" w:rsidRPr="00500BC5" w:rsidRDefault="0059095B" w:rsidP="005909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0BC5">
        <w:rPr>
          <w:rFonts w:ascii="Times New Roman" w:hAnsi="Times New Roman" w:cs="Times New Roman"/>
          <w:sz w:val="28"/>
          <w:szCs w:val="28"/>
        </w:rPr>
        <w:t xml:space="preserve">•  </w:t>
      </w:r>
      <w:r w:rsidRPr="00500BC5">
        <w:rPr>
          <w:rFonts w:ascii="Times New Roman" w:hAnsi="Times New Roman" w:cs="Times New Roman"/>
          <w:i/>
          <w:iCs/>
          <w:sz w:val="28"/>
          <w:szCs w:val="28"/>
        </w:rPr>
        <w:t xml:space="preserve">эквивалентный (по энергии) уровень звука, </w:t>
      </w:r>
      <w:proofErr w:type="spellStart"/>
      <w:proofErr w:type="gramStart"/>
      <w:r w:rsidRPr="00500BC5">
        <w:rPr>
          <w:rFonts w:ascii="Times New Roman" w:hAnsi="Times New Roman" w:cs="Times New Roman"/>
          <w:i/>
          <w:iCs/>
          <w:sz w:val="28"/>
          <w:szCs w:val="28"/>
        </w:rPr>
        <w:t>L</w:t>
      </w:r>
      <w:proofErr w:type="gramEnd"/>
      <w:r w:rsidRPr="00500BC5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Аэкв</w:t>
      </w:r>
      <w:proofErr w:type="spellEnd"/>
      <w:r w:rsidRPr="00500B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00BC5">
        <w:rPr>
          <w:rFonts w:ascii="Times New Roman" w:hAnsi="Times New Roman" w:cs="Times New Roman"/>
          <w:sz w:val="28"/>
          <w:szCs w:val="28"/>
        </w:rPr>
        <w:t>дБА</w:t>
      </w:r>
      <w:proofErr w:type="spellEnd"/>
      <w:r w:rsidRPr="00500BC5">
        <w:rPr>
          <w:rFonts w:ascii="Times New Roman" w:hAnsi="Times New Roman" w:cs="Times New Roman"/>
          <w:sz w:val="28"/>
          <w:szCs w:val="28"/>
        </w:rPr>
        <w:t>, непостоянного шума – уровень звука постоянного широкополосного шума, который имеет такое же среднеквадратичное звуковое давление, что и данный непостоянный шум в течение определенного интервала времени;</w:t>
      </w:r>
    </w:p>
    <w:p w:rsidR="0059095B" w:rsidRPr="00500BC5" w:rsidRDefault="0059095B" w:rsidP="005909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00BC5">
        <w:rPr>
          <w:rFonts w:ascii="Times New Roman" w:hAnsi="Times New Roman" w:cs="Times New Roman"/>
          <w:sz w:val="28"/>
          <w:szCs w:val="28"/>
        </w:rPr>
        <w:t xml:space="preserve">•  </w:t>
      </w:r>
      <w:r w:rsidRPr="00500BC5">
        <w:rPr>
          <w:rFonts w:ascii="Times New Roman" w:hAnsi="Times New Roman" w:cs="Times New Roman"/>
          <w:i/>
          <w:iCs/>
          <w:sz w:val="28"/>
          <w:szCs w:val="28"/>
        </w:rPr>
        <w:t>предельно допустимый уровень (ПДУ) шума</w:t>
      </w:r>
      <w:r w:rsidRPr="00500BC5">
        <w:rPr>
          <w:rFonts w:ascii="Times New Roman" w:hAnsi="Times New Roman" w:cs="Times New Roman"/>
          <w:sz w:val="28"/>
          <w:szCs w:val="28"/>
        </w:rPr>
        <w:t xml:space="preserve"> – это уровень шума, который при ежедневной (кроме выходных дней) работе, но не более 40 ч в неделю в течение всего рабочего стажа, не должен вызывать заболеваний или отклонений в состоянии здоровья, обнаруживаемых современными методами исследований в процессе работы или в отдаленные сроки жизни настоящего </w:t>
      </w:r>
      <w:r w:rsidRPr="00500BC5">
        <w:rPr>
          <w:rFonts w:ascii="Times New Roman" w:hAnsi="Times New Roman" w:cs="Times New Roman"/>
          <w:sz w:val="28"/>
          <w:szCs w:val="28"/>
        </w:rPr>
        <w:lastRenderedPageBreak/>
        <w:t>и последующих поколений.</w:t>
      </w:r>
      <w:proofErr w:type="gramEnd"/>
      <w:r w:rsidRPr="00500BC5">
        <w:rPr>
          <w:rFonts w:ascii="Times New Roman" w:hAnsi="Times New Roman" w:cs="Times New Roman"/>
          <w:sz w:val="28"/>
          <w:szCs w:val="28"/>
        </w:rPr>
        <w:t xml:space="preserve"> При этом соблюдение ПДУ шума не исключает нарушения здоровья у сверхчувствительных лиц;</w:t>
      </w:r>
    </w:p>
    <w:p w:rsidR="0059095B" w:rsidRPr="00500BC5" w:rsidRDefault="0059095B" w:rsidP="005909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0BC5">
        <w:rPr>
          <w:rFonts w:ascii="Times New Roman" w:hAnsi="Times New Roman" w:cs="Times New Roman"/>
          <w:sz w:val="28"/>
          <w:szCs w:val="28"/>
        </w:rPr>
        <w:t xml:space="preserve">•  </w:t>
      </w:r>
      <w:r w:rsidRPr="00500BC5">
        <w:rPr>
          <w:rFonts w:ascii="Times New Roman" w:hAnsi="Times New Roman" w:cs="Times New Roman"/>
          <w:i/>
          <w:iCs/>
          <w:sz w:val="28"/>
          <w:szCs w:val="28"/>
        </w:rPr>
        <w:t>допустимый уровень шума</w:t>
      </w:r>
      <w:r w:rsidRPr="00500BC5">
        <w:rPr>
          <w:rFonts w:ascii="Times New Roman" w:hAnsi="Times New Roman" w:cs="Times New Roman"/>
          <w:sz w:val="28"/>
          <w:szCs w:val="28"/>
        </w:rPr>
        <w:t xml:space="preserve"> – это уровень, который не вызывает у человека значительного беспокойства и существенных изменений показателей функционального состояния систем и анализаторов, чувствительных к шуму;</w:t>
      </w:r>
    </w:p>
    <w:p w:rsidR="0059095B" w:rsidRPr="00500BC5" w:rsidRDefault="0059095B" w:rsidP="005909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0BC5">
        <w:rPr>
          <w:rFonts w:ascii="Times New Roman" w:hAnsi="Times New Roman" w:cs="Times New Roman"/>
          <w:sz w:val="28"/>
          <w:szCs w:val="28"/>
        </w:rPr>
        <w:t xml:space="preserve">•  </w:t>
      </w:r>
      <w:r w:rsidRPr="00500BC5">
        <w:rPr>
          <w:rFonts w:ascii="Times New Roman" w:hAnsi="Times New Roman" w:cs="Times New Roman"/>
          <w:i/>
          <w:iCs/>
          <w:sz w:val="28"/>
          <w:szCs w:val="28"/>
        </w:rPr>
        <w:t xml:space="preserve">максимальный уровень звука, </w:t>
      </w:r>
      <w:proofErr w:type="spellStart"/>
      <w:proofErr w:type="gramStart"/>
      <w:r w:rsidRPr="00500BC5">
        <w:rPr>
          <w:rFonts w:ascii="Times New Roman" w:hAnsi="Times New Roman" w:cs="Times New Roman"/>
          <w:i/>
          <w:iCs/>
          <w:sz w:val="28"/>
          <w:szCs w:val="28"/>
        </w:rPr>
        <w:t>L</w:t>
      </w:r>
      <w:proofErr w:type="gramEnd"/>
      <w:r w:rsidRPr="00500BC5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Амакс</w:t>
      </w:r>
      <w:proofErr w:type="spellEnd"/>
      <w:r w:rsidRPr="00500B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00BC5">
        <w:rPr>
          <w:rFonts w:ascii="Times New Roman" w:hAnsi="Times New Roman" w:cs="Times New Roman"/>
          <w:sz w:val="28"/>
          <w:szCs w:val="28"/>
        </w:rPr>
        <w:t>дБА</w:t>
      </w:r>
      <w:proofErr w:type="spellEnd"/>
      <w:r w:rsidRPr="00500BC5">
        <w:rPr>
          <w:rFonts w:ascii="Times New Roman" w:hAnsi="Times New Roman" w:cs="Times New Roman"/>
          <w:sz w:val="28"/>
          <w:szCs w:val="28"/>
        </w:rPr>
        <w:t xml:space="preserve">, – уровень звука, соответствующий максимальному показателю измерительного, </w:t>
      </w:r>
      <w:proofErr w:type="spellStart"/>
      <w:r w:rsidRPr="00500BC5">
        <w:rPr>
          <w:rFonts w:ascii="Times New Roman" w:hAnsi="Times New Roman" w:cs="Times New Roman"/>
          <w:sz w:val="28"/>
          <w:szCs w:val="28"/>
        </w:rPr>
        <w:t>прямопоказывающего</w:t>
      </w:r>
      <w:proofErr w:type="spellEnd"/>
      <w:r w:rsidRPr="00500BC5">
        <w:rPr>
          <w:rFonts w:ascii="Times New Roman" w:hAnsi="Times New Roman" w:cs="Times New Roman"/>
          <w:sz w:val="28"/>
          <w:szCs w:val="28"/>
        </w:rPr>
        <w:t xml:space="preserve"> прибора (</w:t>
      </w:r>
      <w:proofErr w:type="spellStart"/>
      <w:r w:rsidRPr="00500BC5">
        <w:rPr>
          <w:rFonts w:ascii="Times New Roman" w:hAnsi="Times New Roman" w:cs="Times New Roman"/>
          <w:sz w:val="28"/>
          <w:szCs w:val="28"/>
        </w:rPr>
        <w:t>шумомера</w:t>
      </w:r>
      <w:proofErr w:type="spellEnd"/>
      <w:r w:rsidRPr="00500BC5">
        <w:rPr>
          <w:rFonts w:ascii="Times New Roman" w:hAnsi="Times New Roman" w:cs="Times New Roman"/>
          <w:sz w:val="28"/>
          <w:szCs w:val="28"/>
        </w:rPr>
        <w:t>) при визуальном отсчете, или значение уровня звука, превышаемое в течение 1% времени измерения при регистрации автоматическим устройством.</w:t>
      </w:r>
    </w:p>
    <w:p w:rsidR="00CB71C7" w:rsidRDefault="00CB71C7" w:rsidP="00CB71C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9095B" w:rsidRPr="0059095B" w:rsidRDefault="0059095B" w:rsidP="00CB71C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095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Определение уровня транспортного шума</w:t>
      </w:r>
    </w:p>
    <w:p w:rsidR="0059095B" w:rsidRPr="0059095B" w:rsidRDefault="0059095B" w:rsidP="0059095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9095B" w:rsidRPr="0059095B" w:rsidRDefault="0059095B" w:rsidP="005909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Определить уровень и группу транспортного шума с помощью номографического метода, позволяющего прогнозировать уровень транспортного шума. Номограмма состоит из набора </w:t>
      </w:r>
      <w:proofErr w:type="spellStart"/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>колибровачных</w:t>
      </w:r>
      <w:proofErr w:type="spellEnd"/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шкал, включающих показатели средневзвешенной скорости потока ν, и процента грузовых общественных экипажей ρ, интенсивности движения в натуральных единицах </w:t>
      </w:r>
      <w:r w:rsidRPr="0059095B">
        <w:rPr>
          <w:rFonts w:ascii="Times New Roman" w:eastAsia="Times New Roman" w:hAnsi="Times New Roman" w:cs="Times New Roman"/>
          <w:color w:val="000000"/>
          <w:position w:val="-10"/>
          <w:sz w:val="28"/>
          <w:szCs w:val="28"/>
        </w:rPr>
        <w:object w:dxaOrig="30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pt;height:17.25pt" o:ole="">
            <v:imagedata r:id="rId5" o:title=""/>
          </v:shape>
          <o:OLEObject Type="Embed" ProgID="Equation.3" ShapeID="_x0000_i1025" DrawAspect="Content" ObjectID="_1726748695" r:id="rId6"/>
        </w:object>
      </w: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9095B">
        <w:rPr>
          <w:rFonts w:ascii="Times New Roman" w:eastAsia="Times New Roman" w:hAnsi="Times New Roman" w:cs="Times New Roman"/>
          <w:color w:val="000000"/>
          <w:position w:val="-10"/>
          <w:sz w:val="28"/>
          <w:szCs w:val="28"/>
        </w:rPr>
        <w:object w:dxaOrig="340" w:dyaOrig="340">
          <v:shape id="_x0000_i1026" type="#_x0000_t75" style="width:17.25pt;height:17.25pt" o:ole="">
            <v:imagedata r:id="rId7" o:title=""/>
          </v:shape>
          <o:OLEObject Type="Embed" ProgID="Equation.3" ShapeID="_x0000_i1026" DrawAspect="Content" ObjectID="_1726748696" r:id="rId8"/>
        </w:object>
      </w: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уровня фона на рассматриваемой территории </w:t>
      </w:r>
      <w:r w:rsidRPr="0059095B">
        <w:rPr>
          <w:rFonts w:ascii="Times New Roman" w:eastAsia="Times New Roman" w:hAnsi="Times New Roman" w:cs="Times New Roman"/>
          <w:color w:val="000000"/>
          <w:position w:val="-14"/>
          <w:sz w:val="28"/>
          <w:szCs w:val="28"/>
        </w:rPr>
        <w:object w:dxaOrig="460" w:dyaOrig="380">
          <v:shape id="_x0000_i1027" type="#_x0000_t75" style="width:23.25pt;height:18.75pt" o:ole="">
            <v:imagedata r:id="rId9" o:title=""/>
          </v:shape>
          <o:OLEObject Type="Embed" ProgID="Equation.3" ShapeID="_x0000_i1027" DrawAspect="Content" ObjectID="_1726748697" r:id="rId10"/>
        </w:object>
      </w: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9095B" w:rsidRPr="0059095B" w:rsidRDefault="0059095B" w:rsidP="005909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Прогнозируемый эквивалентный уровень шума </w:t>
      </w:r>
      <w:r w:rsidRPr="0059095B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</w:rPr>
        <w:object w:dxaOrig="400" w:dyaOrig="360">
          <v:shape id="_x0000_i1028" type="#_x0000_t75" style="width:20.25pt;height:18.75pt" o:ole="">
            <v:imagedata r:id="rId11" o:title=""/>
          </v:shape>
          <o:OLEObject Type="Embed" ProgID="Equation.3" ShapeID="_x0000_i1028" DrawAspect="Content" ObjectID="_1726748698" r:id="rId12"/>
        </w:object>
      </w: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определяется путем алгебраического сложения трех слагаемых Δ</w:t>
      </w:r>
      <w:r w:rsidRPr="0059095B">
        <w:rPr>
          <w:rFonts w:ascii="Times New Roman" w:eastAsia="Times New Roman" w:hAnsi="Times New Roman" w:cs="Times New Roman"/>
          <w:color w:val="000000"/>
          <w:position w:val="-10"/>
          <w:sz w:val="28"/>
          <w:szCs w:val="28"/>
        </w:rPr>
        <w:object w:dxaOrig="260" w:dyaOrig="340">
          <v:shape id="_x0000_i1029" type="#_x0000_t75" style="width:12.75pt;height:17.25pt" o:ole="">
            <v:imagedata r:id="rId13" o:title=""/>
          </v:shape>
          <o:OLEObject Type="Embed" ProgID="Equation.3" ShapeID="_x0000_i1029" DrawAspect="Content" ObjectID="_1726748699" r:id="rId14"/>
        </w:object>
      </w: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>, Δ</w:t>
      </w:r>
      <w:r w:rsidRPr="0059095B">
        <w:rPr>
          <w:rFonts w:ascii="Times New Roman" w:eastAsia="Times New Roman" w:hAnsi="Times New Roman" w:cs="Times New Roman"/>
          <w:color w:val="000000"/>
          <w:position w:val="-10"/>
          <w:sz w:val="28"/>
          <w:szCs w:val="28"/>
        </w:rPr>
        <w:object w:dxaOrig="279" w:dyaOrig="340">
          <v:shape id="_x0000_i1030" type="#_x0000_t75" style="width:14.25pt;height:17.25pt" o:ole="">
            <v:imagedata r:id="rId15" o:title=""/>
          </v:shape>
          <o:OLEObject Type="Embed" ProgID="Equation.3" ShapeID="_x0000_i1030" DrawAspect="Content" ObjectID="_1726748700" r:id="rId16"/>
        </w:object>
      </w: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>, Δ</w:t>
      </w:r>
      <w:r w:rsidRPr="0059095B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</w:rPr>
        <w:object w:dxaOrig="279" w:dyaOrig="360">
          <v:shape id="_x0000_i1031" type="#_x0000_t75" style="width:14.25pt;height:18.75pt" o:ole="">
            <v:imagedata r:id="rId17" o:title=""/>
          </v:shape>
          <o:OLEObject Type="Embed" ProgID="Equation.3" ShapeID="_x0000_i1031" DrawAspect="Content" ObjectID="_1726748701" r:id="rId18"/>
        </w:object>
      </w: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определяемых по номограмме.</w:t>
      </w:r>
    </w:p>
    <w:p w:rsidR="0059095B" w:rsidRPr="0059095B" w:rsidRDefault="0059095B" w:rsidP="0059095B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>Прогнозируемый эквивалентный уровень шума составит:</w:t>
      </w:r>
    </w:p>
    <w:p w:rsidR="0059095B" w:rsidRPr="0059095B" w:rsidRDefault="0059095B" w:rsidP="0059095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095B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</w:rPr>
        <w:t xml:space="preserve">                          </w:t>
      </w:r>
      <w:r w:rsidRPr="0059095B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</w:rPr>
        <w:object w:dxaOrig="400" w:dyaOrig="360">
          <v:shape id="_x0000_i1032" type="#_x0000_t75" style="width:20.25pt;height:18.75pt" o:ole="">
            <v:imagedata r:id="rId11" o:title=""/>
          </v:shape>
          <o:OLEObject Type="Embed" ProgID="Equation.3" ShapeID="_x0000_i1032" DrawAspect="Content" ObjectID="_1726748702" r:id="rId19"/>
        </w:object>
      </w: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>= Δ</w:t>
      </w:r>
      <w:r w:rsidRPr="0059095B">
        <w:rPr>
          <w:rFonts w:ascii="Times New Roman" w:eastAsia="Times New Roman" w:hAnsi="Times New Roman" w:cs="Times New Roman"/>
          <w:color w:val="000000"/>
          <w:position w:val="-10"/>
          <w:sz w:val="28"/>
          <w:szCs w:val="28"/>
        </w:rPr>
        <w:object w:dxaOrig="260" w:dyaOrig="340">
          <v:shape id="_x0000_i1033" type="#_x0000_t75" style="width:12.75pt;height:17.25pt" o:ole="">
            <v:imagedata r:id="rId13" o:title=""/>
          </v:shape>
          <o:OLEObject Type="Embed" ProgID="Equation.3" ShapeID="_x0000_i1033" DrawAspect="Content" ObjectID="_1726748703" r:id="rId20"/>
        </w:object>
      </w: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>+ Δ</w:t>
      </w:r>
      <w:r w:rsidRPr="0059095B">
        <w:rPr>
          <w:rFonts w:ascii="Times New Roman" w:eastAsia="Times New Roman" w:hAnsi="Times New Roman" w:cs="Times New Roman"/>
          <w:color w:val="000000"/>
          <w:position w:val="-10"/>
          <w:sz w:val="28"/>
          <w:szCs w:val="28"/>
        </w:rPr>
        <w:object w:dxaOrig="279" w:dyaOrig="340">
          <v:shape id="_x0000_i1034" type="#_x0000_t75" style="width:14.25pt;height:17.25pt" o:ole="">
            <v:imagedata r:id="rId15" o:title=""/>
          </v:shape>
          <o:OLEObject Type="Embed" ProgID="Equation.3" ShapeID="_x0000_i1034" DrawAspect="Content" ObjectID="_1726748704" r:id="rId21"/>
        </w:object>
      </w: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>+ Δ</w:t>
      </w:r>
      <w:r w:rsidRPr="0059095B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</w:rPr>
        <w:object w:dxaOrig="279" w:dyaOrig="360">
          <v:shape id="_x0000_i1035" type="#_x0000_t75" style="width:14.25pt;height:18.75pt" o:ole="">
            <v:imagedata r:id="rId17" o:title=""/>
          </v:shape>
          <o:OLEObject Type="Embed" ProgID="Equation.3" ShapeID="_x0000_i1035" DrawAspect="Content" ObjectID="_1726748705" r:id="rId22"/>
        </w:object>
      </w: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>дБА</w:t>
      </w:r>
      <w:proofErr w:type="spellEnd"/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>.                                            (</w:t>
      </w:r>
      <w:r w:rsidR="00EE1322" w:rsidRPr="00CB71C7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>.1)</w:t>
      </w:r>
    </w:p>
    <w:p w:rsidR="0059095B" w:rsidRPr="0059095B" w:rsidRDefault="0059095B" w:rsidP="005909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где ν - средневзвешенная скорость потока; ρ – процент грузового и общественного транспорта в потоке; </w:t>
      </w:r>
      <w:r w:rsidRPr="0059095B">
        <w:rPr>
          <w:rFonts w:ascii="Times New Roman" w:eastAsia="Times New Roman" w:hAnsi="Times New Roman" w:cs="Times New Roman"/>
          <w:color w:val="000000"/>
          <w:position w:val="-4"/>
          <w:sz w:val="28"/>
          <w:szCs w:val="28"/>
        </w:rPr>
        <w:object w:dxaOrig="240" w:dyaOrig="260">
          <v:shape id="_x0000_i1036" type="#_x0000_t75" style="width:12pt;height:12.75pt" o:ole="">
            <v:imagedata r:id="rId23" o:title=""/>
          </v:shape>
          <o:OLEObject Type="Embed" ProgID="Equation.3" ShapeID="_x0000_i1036" DrawAspect="Content" ObjectID="_1726748706" r:id="rId24"/>
        </w:object>
      </w: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промежуточная шкала, </w:t>
      </w:r>
      <w:r w:rsidRPr="0059095B">
        <w:rPr>
          <w:rFonts w:ascii="Times New Roman" w:eastAsia="Times New Roman" w:hAnsi="Times New Roman" w:cs="Times New Roman"/>
          <w:color w:val="000000"/>
          <w:position w:val="-10"/>
          <w:sz w:val="28"/>
          <w:szCs w:val="28"/>
        </w:rPr>
        <w:object w:dxaOrig="300" w:dyaOrig="340">
          <v:shape id="_x0000_i1037" type="#_x0000_t75" style="width:15pt;height:17.25pt" o:ole="">
            <v:imagedata r:id="rId5" o:title=""/>
          </v:shape>
          <o:OLEObject Type="Embed" ProgID="Equation.3" ShapeID="_x0000_i1037" DrawAspect="Content" ObjectID="_1726748707" r:id="rId25"/>
        </w:object>
      </w: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9095B">
        <w:rPr>
          <w:rFonts w:ascii="Times New Roman" w:eastAsia="Times New Roman" w:hAnsi="Times New Roman" w:cs="Times New Roman"/>
          <w:color w:val="000000"/>
          <w:position w:val="-10"/>
          <w:sz w:val="28"/>
          <w:szCs w:val="28"/>
        </w:rPr>
        <w:object w:dxaOrig="340" w:dyaOrig="340">
          <v:shape id="_x0000_i1038" type="#_x0000_t75" style="width:17.25pt;height:17.25pt" o:ole="">
            <v:imagedata r:id="rId7" o:title=""/>
          </v:shape>
          <o:OLEObject Type="Embed" ProgID="Equation.3" ShapeID="_x0000_i1038" DrawAspect="Content" ObjectID="_1726748708" r:id="rId26"/>
        </w:object>
      </w: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интенсивность движения в двух направлениях транспортных потоков; </w:t>
      </w:r>
      <w:r w:rsidRPr="0059095B">
        <w:rPr>
          <w:rFonts w:ascii="Times New Roman" w:eastAsia="Times New Roman" w:hAnsi="Times New Roman" w:cs="Times New Roman"/>
          <w:color w:val="000000"/>
          <w:position w:val="-14"/>
          <w:sz w:val="28"/>
          <w:szCs w:val="28"/>
        </w:rPr>
        <w:object w:dxaOrig="460" w:dyaOrig="380">
          <v:shape id="_x0000_i1039" type="#_x0000_t75" style="width:23.25pt;height:18.75pt" o:ole="">
            <v:imagedata r:id="rId9" o:title=""/>
          </v:shape>
          <o:OLEObject Type="Embed" ProgID="Equation.3" ShapeID="_x0000_i1039" DrawAspect="Content" ObjectID="_1726748709" r:id="rId27"/>
        </w:object>
      </w: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фоновые уровни звука.</w:t>
      </w:r>
    </w:p>
    <w:p w:rsidR="0059095B" w:rsidRPr="0059095B" w:rsidRDefault="0059095B" w:rsidP="005909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>С помощью номограммы (рис.</w:t>
      </w:r>
      <w:r w:rsidR="00EE1322" w:rsidRPr="00CB71C7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.1) и данных (табл. </w:t>
      </w:r>
      <w:r w:rsidR="00EE1322" w:rsidRPr="00CB71C7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.1) можно определить снижение транспортного шума в </w:t>
      </w:r>
      <w:smartTag w:uri="urn:schemas-microsoft-com:office:smarttags" w:element="metricconverter">
        <w:smartTagPr>
          <w:attr w:name="ProductID" w:val="7,5 м"/>
        </w:smartTagPr>
        <w:r w:rsidRPr="0059095B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7,5 м</w:t>
        </w:r>
      </w:smartTag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оси первой полосы движения, которое происходит за счет изменения условий движения на магистралях (интенсивности, скорости, процента грузового и общественного транспорта в потоке). С этой целью устанавливают уровни шума при существующих</w:t>
      </w:r>
      <w:proofErr w:type="gramStart"/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59095B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</w:rPr>
        <w:object w:dxaOrig="400" w:dyaOrig="380">
          <v:shape id="_x0000_i1040" type="#_x0000_t75" style="width:20.25pt;height:18.75pt" o:ole="">
            <v:imagedata r:id="rId28" o:title=""/>
          </v:shape>
          <o:OLEObject Type="Embed" ProgID="Equation.3" ShapeID="_x0000_i1040" DrawAspect="Content" ObjectID="_1726748710" r:id="rId29"/>
        </w:object>
      </w: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), </w:t>
      </w:r>
      <w:proofErr w:type="gramEnd"/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>и перспективных (</w:t>
      </w:r>
      <w:r w:rsidRPr="0059095B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</w:rPr>
        <w:object w:dxaOrig="499" w:dyaOrig="360">
          <v:shape id="_x0000_i1041" type="#_x0000_t75" style="width:24.75pt;height:18.75pt" o:ole="">
            <v:imagedata r:id="rId30" o:title=""/>
          </v:shape>
          <o:OLEObject Type="Embed" ProgID="Equation.3" ShapeID="_x0000_i1041" DrawAspect="Content" ObjectID="_1726748711" r:id="rId31"/>
        </w:object>
      </w: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условиях движения. Разность </w:t>
      </w:r>
      <w:r w:rsidRPr="0059095B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</w:rPr>
        <w:object w:dxaOrig="400" w:dyaOrig="380">
          <v:shape id="_x0000_i1042" type="#_x0000_t75" style="width:20.25pt;height:18.75pt" o:ole="">
            <v:imagedata r:id="rId28" o:title=""/>
          </v:shape>
          <o:OLEObject Type="Embed" ProgID="Equation.3" ShapeID="_x0000_i1042" DrawAspect="Content" ObjectID="_1726748712" r:id="rId32"/>
        </w:object>
      </w: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и  </w:t>
      </w:r>
      <w:r w:rsidRPr="0059095B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</w:rPr>
        <w:object w:dxaOrig="499" w:dyaOrig="360">
          <v:shape id="_x0000_i1043" type="#_x0000_t75" style="width:24.75pt;height:18.75pt" o:ole="">
            <v:imagedata r:id="rId30" o:title=""/>
          </v:shape>
          <o:OLEObject Type="Embed" ProgID="Equation.3" ShapeID="_x0000_i1043" DrawAspect="Content" ObjectID="_1726748713" r:id="rId33"/>
        </w:object>
      </w: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дает количественную оценку изменения уровня шума на магистрали.</w:t>
      </w:r>
    </w:p>
    <w:p w:rsidR="0059095B" w:rsidRPr="0059095B" w:rsidRDefault="0059095B" w:rsidP="005909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9095B" w:rsidRPr="0059095B" w:rsidRDefault="0059095B" w:rsidP="005909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9095B" w:rsidRPr="0059095B" w:rsidRDefault="0059095B" w:rsidP="005909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095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62DF8581" wp14:editId="341190DD">
            <wp:extent cx="5038725" cy="3448050"/>
            <wp:effectExtent l="19050" t="0" r="9525" b="0"/>
            <wp:docPr id="1" name="Рисунок 1" descr="C:\Documents and Settings\savina_vs\Мои документы\Downloads\номограм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avina_vs\Мои документы\Downloads\номограмма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344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95B" w:rsidRPr="0059095B" w:rsidRDefault="0059095B" w:rsidP="00AF0611">
      <w:pPr>
        <w:spacing w:after="0" w:line="240" w:lineRule="auto"/>
        <w:ind w:right="156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>Рис.</w:t>
      </w:r>
      <w:r w:rsidR="00EE1322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>.1. Номограмма для определения ориентировочных у</w:t>
      </w:r>
      <w:r w:rsidRPr="0059095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ровней  звука транспортного шума</w:t>
      </w:r>
    </w:p>
    <w:p w:rsidR="0059095B" w:rsidRPr="0059095B" w:rsidRDefault="0059095B" w:rsidP="005909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9095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Пример расчета. </w:t>
      </w:r>
    </w:p>
    <w:p w:rsidR="0059095B" w:rsidRPr="0059095B" w:rsidRDefault="0059095B" w:rsidP="005909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Определить уровень шума при следующих исходных данных:</w:t>
      </w:r>
    </w:p>
    <w:p w:rsidR="0059095B" w:rsidRPr="0059095B" w:rsidRDefault="0059095B" w:rsidP="0059095B">
      <w:pPr>
        <w:spacing w:after="0" w:line="240" w:lineRule="auto"/>
        <w:ind w:firstLine="709"/>
        <w:jc w:val="both"/>
        <w:rPr>
          <w:rFonts w:ascii="Times New Roman" w:eastAsia="MS PGothic" w:hAnsi="Times New Roman" w:cs="Times New Roman"/>
          <w:color w:val="000000"/>
          <w:sz w:val="28"/>
          <w:szCs w:val="28"/>
        </w:rPr>
      </w:pPr>
      <w:r w:rsidRPr="0059095B">
        <w:rPr>
          <w:rFonts w:ascii="Times New Roman" w:eastAsia="MS PGothic" w:hAnsi="Times New Roman" w:cs="Times New Roman"/>
          <w:color w:val="000000"/>
          <w:sz w:val="28"/>
          <w:szCs w:val="28"/>
        </w:rPr>
        <w:t>- интенсивность движения легковых автомобилей по территории жилой зоны, составляет 200 эк./</w:t>
      </w:r>
      <w:proofErr w:type="gramStart"/>
      <w:r w:rsidRPr="0059095B">
        <w:rPr>
          <w:rFonts w:ascii="Times New Roman" w:eastAsia="MS PGothic" w:hAnsi="Times New Roman" w:cs="Times New Roman"/>
          <w:color w:val="000000"/>
          <w:sz w:val="28"/>
          <w:szCs w:val="28"/>
        </w:rPr>
        <w:t>ч</w:t>
      </w:r>
      <w:proofErr w:type="gramEnd"/>
      <w:r w:rsidRPr="0059095B">
        <w:rPr>
          <w:rFonts w:ascii="Times New Roman" w:eastAsia="MS PGothic" w:hAnsi="Times New Roman" w:cs="Times New Roman"/>
          <w:color w:val="000000"/>
          <w:sz w:val="28"/>
          <w:szCs w:val="28"/>
        </w:rPr>
        <w:t>;</w:t>
      </w:r>
    </w:p>
    <w:p w:rsidR="0059095B" w:rsidRPr="0059095B" w:rsidRDefault="0059095B" w:rsidP="0059095B">
      <w:pPr>
        <w:spacing w:after="0" w:line="240" w:lineRule="auto"/>
        <w:ind w:firstLine="709"/>
        <w:jc w:val="both"/>
        <w:rPr>
          <w:rFonts w:ascii="Times New Roman" w:eastAsia="MS PGothic" w:hAnsi="Times New Roman" w:cs="Times New Roman"/>
          <w:color w:val="000000"/>
          <w:sz w:val="28"/>
          <w:szCs w:val="28"/>
        </w:rPr>
      </w:pPr>
      <w:r w:rsidRPr="0059095B">
        <w:rPr>
          <w:rFonts w:ascii="Times New Roman" w:eastAsia="MS PGothic" w:hAnsi="Times New Roman" w:cs="Times New Roman"/>
          <w:color w:val="000000"/>
          <w:sz w:val="28"/>
          <w:szCs w:val="28"/>
        </w:rPr>
        <w:t xml:space="preserve">- средневзвешенная скорость потока </w:t>
      </w:r>
      <w:smartTag w:uri="urn:schemas-microsoft-com:office:smarttags" w:element="metricconverter">
        <w:smartTagPr>
          <w:attr w:name="ProductID" w:val="30 км/ч"/>
        </w:smartTagPr>
        <w:r w:rsidRPr="0059095B">
          <w:rPr>
            <w:rFonts w:ascii="Times New Roman" w:eastAsia="MS PGothic" w:hAnsi="Times New Roman" w:cs="Times New Roman"/>
            <w:color w:val="000000"/>
            <w:sz w:val="28"/>
            <w:szCs w:val="28"/>
          </w:rPr>
          <w:t>30 км/ч</w:t>
        </w:r>
      </w:smartTag>
      <w:r w:rsidRPr="0059095B">
        <w:rPr>
          <w:rFonts w:ascii="Times New Roman" w:eastAsia="MS PGothic" w:hAnsi="Times New Roman" w:cs="Times New Roman"/>
          <w:color w:val="000000"/>
          <w:sz w:val="28"/>
          <w:szCs w:val="28"/>
        </w:rPr>
        <w:t>;</w:t>
      </w:r>
    </w:p>
    <w:p w:rsidR="0059095B" w:rsidRPr="0059095B" w:rsidRDefault="0059095B" w:rsidP="0059095B">
      <w:pPr>
        <w:spacing w:after="0" w:line="240" w:lineRule="auto"/>
        <w:ind w:firstLine="709"/>
        <w:jc w:val="both"/>
        <w:rPr>
          <w:rFonts w:ascii="Times New Roman" w:eastAsia="MS PGothic" w:hAnsi="Times New Roman" w:cs="Times New Roman"/>
          <w:color w:val="000000"/>
          <w:sz w:val="28"/>
          <w:szCs w:val="28"/>
        </w:rPr>
      </w:pPr>
      <w:r w:rsidRPr="0059095B">
        <w:rPr>
          <w:rFonts w:ascii="Times New Roman" w:eastAsia="MS PGothic" w:hAnsi="Times New Roman" w:cs="Times New Roman"/>
          <w:color w:val="000000"/>
          <w:sz w:val="28"/>
          <w:szCs w:val="28"/>
        </w:rPr>
        <w:t>- процент грузовых и общественных экипажей 10%;</w:t>
      </w:r>
    </w:p>
    <w:p w:rsidR="0059095B" w:rsidRPr="0059095B" w:rsidRDefault="0059095B" w:rsidP="0059095B">
      <w:pPr>
        <w:spacing w:after="0" w:line="240" w:lineRule="auto"/>
        <w:ind w:firstLine="709"/>
        <w:jc w:val="both"/>
        <w:rPr>
          <w:rFonts w:ascii="Times New Roman" w:eastAsia="MS PGothic" w:hAnsi="Times New Roman" w:cs="Times New Roman"/>
          <w:color w:val="000000"/>
          <w:sz w:val="28"/>
          <w:szCs w:val="28"/>
        </w:rPr>
      </w:pPr>
      <w:r w:rsidRPr="0059095B">
        <w:rPr>
          <w:rFonts w:ascii="Times New Roman" w:eastAsia="MS PGothic" w:hAnsi="Times New Roman" w:cs="Times New Roman"/>
          <w:color w:val="000000"/>
          <w:sz w:val="28"/>
          <w:szCs w:val="28"/>
        </w:rPr>
        <w:t xml:space="preserve">- уровень фона для рассматриваемого района города составит 45 </w:t>
      </w:r>
      <w:proofErr w:type="spellStart"/>
      <w:r w:rsidRPr="0059095B">
        <w:rPr>
          <w:rFonts w:ascii="Times New Roman" w:eastAsia="MS PGothic" w:hAnsi="Times New Roman" w:cs="Times New Roman"/>
          <w:color w:val="000000"/>
          <w:sz w:val="28"/>
          <w:szCs w:val="28"/>
        </w:rPr>
        <w:t>дБА</w:t>
      </w:r>
      <w:proofErr w:type="spellEnd"/>
      <w:r w:rsidRPr="0059095B">
        <w:rPr>
          <w:rFonts w:ascii="Times New Roman" w:eastAsia="MS PGothic" w:hAnsi="Times New Roman" w:cs="Times New Roman"/>
          <w:color w:val="000000"/>
          <w:sz w:val="28"/>
          <w:szCs w:val="28"/>
        </w:rPr>
        <w:t>.</w:t>
      </w:r>
    </w:p>
    <w:p w:rsidR="0059095B" w:rsidRPr="0059095B" w:rsidRDefault="0059095B" w:rsidP="0059095B">
      <w:pPr>
        <w:spacing w:after="0" w:line="240" w:lineRule="auto"/>
        <w:ind w:firstLine="540"/>
        <w:jc w:val="both"/>
        <w:rPr>
          <w:rFonts w:ascii="Times New Roman" w:eastAsia="MS PGothic" w:hAnsi="Times New Roman" w:cs="Times New Roman"/>
          <w:color w:val="000000"/>
          <w:sz w:val="28"/>
          <w:szCs w:val="28"/>
        </w:rPr>
      </w:pPr>
      <w:r w:rsidRPr="0059095B">
        <w:rPr>
          <w:rFonts w:ascii="Times New Roman" w:eastAsia="MS PGothic" w:hAnsi="Times New Roman" w:cs="Times New Roman"/>
          <w:color w:val="000000"/>
          <w:sz w:val="28"/>
          <w:szCs w:val="28"/>
        </w:rPr>
        <w:t>Ориентировочный уровень шума определяется помощью номограммы следующим образом:</w:t>
      </w:r>
    </w:p>
    <w:p w:rsidR="0059095B" w:rsidRPr="0059095B" w:rsidRDefault="0059095B" w:rsidP="0059095B">
      <w:pPr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095B">
        <w:rPr>
          <w:rFonts w:ascii="Times New Roman" w:eastAsia="MS PGothic" w:hAnsi="Times New Roman" w:cs="Times New Roman"/>
          <w:color w:val="000000"/>
          <w:sz w:val="28"/>
          <w:szCs w:val="28"/>
        </w:rPr>
        <w:t>- Исходную точку расчета соединяем прямой с показателем 30 шкалы скорости</w:t>
      </w: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ν.</w:t>
      </w:r>
      <w:r w:rsidRPr="0059095B">
        <w:rPr>
          <w:rFonts w:ascii="Times New Roman" w:eastAsia="MS PGothic" w:hAnsi="Times New Roman" w:cs="Times New Roman"/>
          <w:color w:val="000000"/>
          <w:sz w:val="28"/>
          <w:szCs w:val="28"/>
        </w:rPr>
        <w:t xml:space="preserve"> На шкале </w:t>
      </w: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>Δ</w:t>
      </w:r>
      <w:r w:rsidRPr="0059095B">
        <w:rPr>
          <w:rFonts w:ascii="Times New Roman" w:eastAsia="Times New Roman" w:hAnsi="Times New Roman" w:cs="Times New Roman"/>
          <w:color w:val="000000"/>
          <w:position w:val="-10"/>
          <w:sz w:val="28"/>
          <w:szCs w:val="28"/>
        </w:rPr>
        <w:object w:dxaOrig="260" w:dyaOrig="340">
          <v:shape id="_x0000_i1044" type="#_x0000_t75" style="width:12.75pt;height:17.25pt" o:ole="">
            <v:imagedata r:id="rId13" o:title=""/>
          </v:shape>
          <o:OLEObject Type="Embed" ProgID="Equation.3" ShapeID="_x0000_i1044" DrawAspect="Content" ObjectID="_1726748714" r:id="rId35"/>
        </w:object>
      </w: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получаем показателей 2,5 </w:t>
      </w:r>
      <w:proofErr w:type="spellStart"/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>дБА</w:t>
      </w:r>
      <w:proofErr w:type="spellEnd"/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9095B" w:rsidRPr="0059095B" w:rsidRDefault="0059095B" w:rsidP="0059095B">
      <w:pPr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095B">
        <w:rPr>
          <w:rFonts w:ascii="Times New Roman" w:eastAsia="MS PGothic" w:hAnsi="Times New Roman" w:cs="Times New Roman"/>
          <w:color w:val="000000"/>
          <w:sz w:val="28"/>
          <w:szCs w:val="28"/>
        </w:rPr>
        <w:t xml:space="preserve">- Соединяем показатель 30 на шкале </w:t>
      </w: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ν с показателем 10 на шкале ρ и фиксируем точку пересечения </w:t>
      </w:r>
      <w:r w:rsidRPr="0059095B">
        <w:rPr>
          <w:rFonts w:ascii="Times New Roman" w:eastAsia="Times New Roman" w:hAnsi="Times New Roman" w:cs="Times New Roman"/>
          <w:color w:val="000000"/>
          <w:position w:val="-10"/>
          <w:sz w:val="28"/>
          <w:szCs w:val="28"/>
        </w:rPr>
        <w:object w:dxaOrig="279" w:dyaOrig="340">
          <v:shape id="_x0000_i1045" type="#_x0000_t75" style="width:14.25pt;height:17.25pt" o:ole="">
            <v:imagedata r:id="rId36" o:title=""/>
          </v:shape>
          <o:OLEObject Type="Embed" ProgID="Equation.3" ShapeID="_x0000_i1045" DrawAspect="Content" ObjectID="_1726748715" r:id="rId37"/>
        </w:object>
      </w: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шкале </w:t>
      </w:r>
      <w:r w:rsidRPr="0059095B">
        <w:rPr>
          <w:rFonts w:ascii="Times New Roman" w:eastAsia="Times New Roman" w:hAnsi="Times New Roman" w:cs="Times New Roman"/>
          <w:color w:val="000000"/>
          <w:position w:val="-4"/>
          <w:sz w:val="28"/>
          <w:szCs w:val="28"/>
        </w:rPr>
        <w:object w:dxaOrig="240" w:dyaOrig="260">
          <v:shape id="_x0000_i1046" type="#_x0000_t75" style="width:12pt;height:12.75pt" o:ole="">
            <v:imagedata r:id="rId23" o:title=""/>
          </v:shape>
          <o:OLEObject Type="Embed" ProgID="Equation.3" ShapeID="_x0000_i1046" DrawAspect="Content" ObjectID="_1726748716" r:id="rId38"/>
        </w:object>
      </w: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9095B" w:rsidRPr="0059095B" w:rsidRDefault="0059095B" w:rsidP="0059095B">
      <w:pPr>
        <w:spacing w:after="0" w:line="240" w:lineRule="auto"/>
        <w:ind w:right="-5" w:firstLine="709"/>
        <w:jc w:val="both"/>
        <w:rPr>
          <w:rFonts w:ascii="Times New Roman" w:eastAsia="MS PGothic" w:hAnsi="Times New Roman" w:cs="Times New Roman"/>
          <w:color w:val="000000"/>
          <w:sz w:val="28"/>
          <w:szCs w:val="28"/>
        </w:rPr>
      </w:pP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Соединяем точку </w:t>
      </w:r>
      <w:r w:rsidRPr="0059095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А</w:t>
      </w:r>
      <w:r w:rsidRPr="0059095B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</w:rPr>
        <w:t>1</w:t>
      </w: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заданной интенсивностью 200 на шкале </w:t>
      </w:r>
      <w:r w:rsidRPr="0059095B">
        <w:rPr>
          <w:rFonts w:ascii="Times New Roman" w:eastAsia="Times New Roman" w:hAnsi="Times New Roman" w:cs="Times New Roman"/>
          <w:color w:val="000000"/>
          <w:position w:val="-10"/>
          <w:sz w:val="28"/>
          <w:szCs w:val="28"/>
        </w:rPr>
        <w:object w:dxaOrig="300" w:dyaOrig="340">
          <v:shape id="_x0000_i1047" type="#_x0000_t75" style="width:15pt;height:17.25pt" o:ole="">
            <v:imagedata r:id="rId5" o:title=""/>
          </v:shape>
          <o:OLEObject Type="Embed" ProgID="Equation.3" ShapeID="_x0000_i1047" DrawAspect="Content" ObjectID="_1726748717" r:id="rId39"/>
        </w:object>
      </w:r>
      <w:proofErr w:type="gramStart"/>
      <w:r w:rsidRPr="0059095B">
        <w:rPr>
          <w:rFonts w:ascii="Times New Roman" w:eastAsia="Times New Roman" w:hAnsi="Times New Roman" w:cs="Times New Roman"/>
          <w:color w:val="000000"/>
          <w:position w:val="-10"/>
          <w:sz w:val="28"/>
          <w:szCs w:val="28"/>
          <w:vertAlign w:val="subscript"/>
        </w:rPr>
        <w:t xml:space="preserve"> </w:t>
      </w:r>
      <w:r w:rsidRPr="0059095B">
        <w:rPr>
          <w:rFonts w:ascii="Times New Roman" w:eastAsia="MS PGothic" w:hAnsi="Times New Roman" w:cs="Times New Roman"/>
          <w:color w:val="000000"/>
          <w:sz w:val="28"/>
          <w:szCs w:val="28"/>
        </w:rPr>
        <w:t>.</w:t>
      </w:r>
      <w:proofErr w:type="gramEnd"/>
      <w:r w:rsidRPr="0059095B">
        <w:rPr>
          <w:rFonts w:ascii="Times New Roman" w:eastAsia="MS PGothic" w:hAnsi="Times New Roman" w:cs="Times New Roman"/>
          <w:color w:val="000000"/>
          <w:sz w:val="28"/>
          <w:szCs w:val="28"/>
        </w:rPr>
        <w:t xml:space="preserve"> Пересечение  этой линии со шкалой </w:t>
      </w: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>Δ</w:t>
      </w:r>
      <w:r w:rsidRPr="0059095B">
        <w:rPr>
          <w:rFonts w:ascii="Times New Roman" w:eastAsia="Times New Roman" w:hAnsi="Times New Roman" w:cs="Times New Roman"/>
          <w:color w:val="000000"/>
          <w:position w:val="-10"/>
          <w:sz w:val="28"/>
          <w:szCs w:val="28"/>
        </w:rPr>
        <w:object w:dxaOrig="260" w:dyaOrig="340">
          <v:shape id="_x0000_i1048" type="#_x0000_t75" style="width:12.75pt;height:17.25pt" o:ole="">
            <v:imagedata r:id="rId13" o:title=""/>
          </v:shape>
          <o:OLEObject Type="Embed" ProgID="Equation.3" ShapeID="_x0000_i1048" DrawAspect="Content" ObjectID="_1726748718" r:id="rId40"/>
        </w:object>
      </w:r>
      <w:r w:rsidRPr="0059095B">
        <w:rPr>
          <w:rFonts w:ascii="Times New Roman" w:eastAsia="MS PGothic" w:hAnsi="Times New Roman" w:cs="Times New Roman"/>
          <w:color w:val="000000"/>
          <w:sz w:val="28"/>
          <w:szCs w:val="28"/>
        </w:rPr>
        <w:t xml:space="preserve">дает показатель 57 </w:t>
      </w:r>
      <w:proofErr w:type="spellStart"/>
      <w:r w:rsidRPr="0059095B">
        <w:rPr>
          <w:rFonts w:ascii="Times New Roman" w:eastAsia="MS PGothic" w:hAnsi="Times New Roman" w:cs="Times New Roman"/>
          <w:color w:val="000000"/>
          <w:sz w:val="28"/>
          <w:szCs w:val="28"/>
        </w:rPr>
        <w:t>дБА</w:t>
      </w:r>
      <w:proofErr w:type="spellEnd"/>
      <w:r w:rsidRPr="0059095B">
        <w:rPr>
          <w:rFonts w:ascii="Times New Roman" w:eastAsia="MS PGothic" w:hAnsi="Times New Roman" w:cs="Times New Roman"/>
          <w:color w:val="000000"/>
          <w:sz w:val="28"/>
          <w:szCs w:val="28"/>
        </w:rPr>
        <w:t>.</w:t>
      </w:r>
    </w:p>
    <w:p w:rsidR="0059095B" w:rsidRPr="0059095B" w:rsidRDefault="0059095B" w:rsidP="0059095B">
      <w:pPr>
        <w:spacing w:after="0" w:line="240" w:lineRule="auto"/>
        <w:ind w:right="-5" w:firstLine="709"/>
        <w:jc w:val="both"/>
        <w:rPr>
          <w:rFonts w:ascii="Times New Roman" w:eastAsia="MS PGothic" w:hAnsi="Times New Roman" w:cs="Times New Roman"/>
          <w:color w:val="000000"/>
          <w:sz w:val="28"/>
          <w:szCs w:val="28"/>
        </w:rPr>
      </w:pPr>
    </w:p>
    <w:p w:rsidR="0059095B" w:rsidRPr="0059095B" w:rsidRDefault="0059095B" w:rsidP="005909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Показатель 200 на шкале </w:t>
      </w:r>
      <w:r w:rsidRPr="0059095B">
        <w:rPr>
          <w:rFonts w:ascii="Times New Roman" w:eastAsia="Times New Roman" w:hAnsi="Times New Roman" w:cs="Times New Roman"/>
          <w:color w:val="000000"/>
          <w:position w:val="-10"/>
          <w:sz w:val="28"/>
          <w:szCs w:val="28"/>
        </w:rPr>
        <w:object w:dxaOrig="300" w:dyaOrig="340">
          <v:shape id="_x0000_i1049" type="#_x0000_t75" style="width:15pt;height:17.25pt" o:ole="">
            <v:imagedata r:id="rId5" o:title=""/>
          </v:shape>
          <o:OLEObject Type="Embed" ProgID="Equation.3" ShapeID="_x0000_i1049" DrawAspect="Content" ObjectID="_1726748719" r:id="rId41"/>
        </w:object>
      </w: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аналогичным показателем на шкале </w:t>
      </w:r>
      <w:r w:rsidRPr="0059095B">
        <w:rPr>
          <w:rFonts w:ascii="Times New Roman" w:eastAsia="Times New Roman" w:hAnsi="Times New Roman" w:cs="Times New Roman"/>
          <w:color w:val="000000"/>
          <w:position w:val="-10"/>
          <w:sz w:val="28"/>
          <w:szCs w:val="28"/>
        </w:rPr>
        <w:object w:dxaOrig="340" w:dyaOrig="340">
          <v:shape id="_x0000_i1050" type="#_x0000_t75" style="width:17.25pt;height:17.25pt" o:ole="">
            <v:imagedata r:id="rId7" o:title=""/>
          </v:shape>
          <o:OLEObject Type="Embed" ProgID="Equation.3" ShapeID="_x0000_i1050" DrawAspect="Content" ObjectID="_1726748720" r:id="rId42"/>
        </w:object>
      </w: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9095B" w:rsidRPr="0059095B" w:rsidRDefault="0059095B" w:rsidP="0059095B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Полученную точку соединяем с показателем 45 на шкале </w:t>
      </w:r>
      <w:r w:rsidRPr="0059095B">
        <w:rPr>
          <w:rFonts w:ascii="Times New Roman" w:eastAsia="Times New Roman" w:hAnsi="Times New Roman" w:cs="Times New Roman"/>
          <w:color w:val="000000"/>
          <w:position w:val="-14"/>
          <w:sz w:val="28"/>
          <w:szCs w:val="28"/>
        </w:rPr>
        <w:object w:dxaOrig="460" w:dyaOrig="380">
          <v:shape id="_x0000_i1051" type="#_x0000_t75" style="width:23.25pt;height:18.75pt" o:ole="">
            <v:imagedata r:id="rId9" o:title=""/>
          </v:shape>
          <o:OLEObject Type="Embed" ProgID="Equation.3" ShapeID="_x0000_i1051" DrawAspect="Content" ObjectID="_1726748721" r:id="rId43"/>
        </w:object>
      </w: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находим точку пересечения со шкалой Δ </w:t>
      </w:r>
      <w:r w:rsidRPr="0059095B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</w:rPr>
        <w:object w:dxaOrig="279" w:dyaOrig="360">
          <v:shape id="_x0000_i1052" type="#_x0000_t75" style="width:14.25pt;height:18.75pt" o:ole="">
            <v:imagedata r:id="rId44" o:title=""/>
          </v:shape>
          <o:OLEObject Type="Embed" ProgID="Equation.3" ShapeID="_x0000_i1052" DrawAspect="Content" ObjectID="_1726748722" r:id="rId45"/>
        </w:object>
      </w: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которая определяет показатель 4,5 </w:t>
      </w:r>
      <w:proofErr w:type="spellStart"/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>дБА</w:t>
      </w:r>
      <w:proofErr w:type="spellEnd"/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9095B" w:rsidRPr="0059095B" w:rsidRDefault="0059095B" w:rsidP="0059095B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>Прогнозируемый эквивалентный уровень шума составит:</w:t>
      </w:r>
    </w:p>
    <w:p w:rsidR="0059095B" w:rsidRPr="0059095B" w:rsidRDefault="0059095B" w:rsidP="0059095B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095B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</w:rPr>
        <w:object w:dxaOrig="400" w:dyaOrig="360">
          <v:shape id="_x0000_i1053" type="#_x0000_t75" style="width:20.25pt;height:18.75pt" o:ole="">
            <v:imagedata r:id="rId11" o:title=""/>
          </v:shape>
          <o:OLEObject Type="Embed" ProgID="Equation.3" ShapeID="_x0000_i1053" DrawAspect="Content" ObjectID="_1726748723" r:id="rId46"/>
        </w:object>
      </w: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>= Δ</w:t>
      </w:r>
      <w:r w:rsidRPr="0059095B">
        <w:rPr>
          <w:rFonts w:ascii="Times New Roman" w:eastAsia="Times New Roman" w:hAnsi="Times New Roman" w:cs="Times New Roman"/>
          <w:color w:val="000000"/>
          <w:position w:val="-10"/>
          <w:sz w:val="28"/>
          <w:szCs w:val="28"/>
        </w:rPr>
        <w:object w:dxaOrig="260" w:dyaOrig="340">
          <v:shape id="_x0000_i1054" type="#_x0000_t75" style="width:12.75pt;height:17.25pt" o:ole="">
            <v:imagedata r:id="rId13" o:title=""/>
          </v:shape>
          <o:OLEObject Type="Embed" ProgID="Equation.3" ShapeID="_x0000_i1054" DrawAspect="Content" ObjectID="_1726748724" r:id="rId47"/>
        </w:object>
      </w: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>+ Δ</w:t>
      </w:r>
      <w:r w:rsidRPr="0059095B">
        <w:rPr>
          <w:rFonts w:ascii="Times New Roman" w:eastAsia="Times New Roman" w:hAnsi="Times New Roman" w:cs="Times New Roman"/>
          <w:color w:val="000000"/>
          <w:position w:val="-10"/>
          <w:sz w:val="28"/>
          <w:szCs w:val="28"/>
        </w:rPr>
        <w:object w:dxaOrig="279" w:dyaOrig="340">
          <v:shape id="_x0000_i1055" type="#_x0000_t75" style="width:14.25pt;height:17.25pt" o:ole="">
            <v:imagedata r:id="rId15" o:title=""/>
          </v:shape>
          <o:OLEObject Type="Embed" ProgID="Equation.3" ShapeID="_x0000_i1055" DrawAspect="Content" ObjectID="_1726748725" r:id="rId48"/>
        </w:object>
      </w: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>+ Δ</w:t>
      </w:r>
      <w:r w:rsidRPr="0059095B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</w:rPr>
        <w:object w:dxaOrig="279" w:dyaOrig="360">
          <v:shape id="_x0000_i1056" type="#_x0000_t75" style="width:14.25pt;height:18.75pt" o:ole="">
            <v:imagedata r:id="rId17" o:title=""/>
          </v:shape>
          <o:OLEObject Type="Embed" ProgID="Equation.3" ShapeID="_x0000_i1056" DrawAspect="Content" ObjectID="_1726748726" r:id="rId49"/>
        </w:object>
      </w: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= 2,5+57+4,5=54 </w:t>
      </w:r>
      <w:proofErr w:type="spellStart"/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>дБА</w:t>
      </w:r>
      <w:proofErr w:type="spellEnd"/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  </w:t>
      </w:r>
    </w:p>
    <w:p w:rsidR="00AF0611" w:rsidRDefault="00AF0611" w:rsidP="005909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F0611" w:rsidRDefault="00AF0611" w:rsidP="005909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F0611" w:rsidRDefault="00AF0611" w:rsidP="005909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9095B" w:rsidRPr="0059095B" w:rsidRDefault="0059095B" w:rsidP="005909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Таблица </w:t>
      </w:r>
      <w:r w:rsidR="00EE1322" w:rsidRPr="00AF0611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>.1</w:t>
      </w:r>
    </w:p>
    <w:p w:rsidR="0059095B" w:rsidRPr="0059095B" w:rsidRDefault="0059095B" w:rsidP="0059095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095B">
        <w:rPr>
          <w:rFonts w:ascii="Times New Roman" w:eastAsia="Times New Roman" w:hAnsi="Times New Roman" w:cs="Times New Roman"/>
          <w:color w:val="000000"/>
          <w:sz w:val="28"/>
          <w:szCs w:val="28"/>
        </w:rPr>
        <w:t>Интенсивность движения автотранспорта по магистральным улицам г. Тюмени</w:t>
      </w:r>
    </w:p>
    <w:tbl>
      <w:tblPr>
        <w:tblStyle w:val="1"/>
        <w:tblpPr w:leftFromText="180" w:rightFromText="180" w:vertAnchor="text" w:tblpX="253" w:tblpY="1"/>
        <w:tblOverlap w:val="never"/>
        <w:tblW w:w="8931" w:type="dxa"/>
        <w:tblLayout w:type="fixed"/>
        <w:tblLook w:val="01E0" w:firstRow="1" w:lastRow="1" w:firstColumn="1" w:lastColumn="1" w:noHBand="0" w:noVBand="0"/>
      </w:tblPr>
      <w:tblGrid>
        <w:gridCol w:w="885"/>
        <w:gridCol w:w="1559"/>
        <w:gridCol w:w="1701"/>
        <w:gridCol w:w="1701"/>
        <w:gridCol w:w="1559"/>
        <w:gridCol w:w="1526"/>
      </w:tblGrid>
      <w:tr w:rsidR="0059095B" w:rsidRPr="0059095B" w:rsidTr="009C6CAB">
        <w:trPr>
          <w:trHeight w:val="271"/>
        </w:trPr>
        <w:tc>
          <w:tcPr>
            <w:tcW w:w="885" w:type="dxa"/>
            <w:vMerge w:val="restart"/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№</w:t>
            </w:r>
          </w:p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59095B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59095B">
              <w:rPr>
                <w:color w:val="000000"/>
                <w:sz w:val="24"/>
                <w:szCs w:val="24"/>
              </w:rPr>
              <w:t>/п</w:t>
            </w:r>
          </w:p>
          <w:p w:rsidR="0059095B" w:rsidRPr="0059095B" w:rsidRDefault="0059095B" w:rsidP="0059095B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Уровень фона</w:t>
            </w:r>
          </w:p>
        </w:tc>
        <w:tc>
          <w:tcPr>
            <w:tcW w:w="4961" w:type="dxa"/>
            <w:gridSpan w:val="3"/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 xml:space="preserve">Интенсивность автотранспорта, </w:t>
            </w:r>
            <w:proofErr w:type="spellStart"/>
            <w:proofErr w:type="gramStart"/>
            <w:r w:rsidRPr="0059095B">
              <w:rPr>
                <w:color w:val="000000"/>
                <w:sz w:val="24"/>
                <w:szCs w:val="24"/>
              </w:rPr>
              <w:t>авт</w:t>
            </w:r>
            <w:proofErr w:type="spellEnd"/>
            <w:proofErr w:type="gramEnd"/>
            <w:r w:rsidRPr="0059095B">
              <w:rPr>
                <w:color w:val="000000"/>
                <w:sz w:val="24"/>
                <w:szCs w:val="24"/>
              </w:rPr>
              <w:t>/час</w:t>
            </w:r>
          </w:p>
        </w:tc>
        <w:tc>
          <w:tcPr>
            <w:tcW w:w="1526" w:type="dxa"/>
            <w:vMerge w:val="restart"/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Скорость</w:t>
            </w:r>
          </w:p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59095B">
              <w:rPr>
                <w:color w:val="000000"/>
                <w:sz w:val="24"/>
                <w:szCs w:val="24"/>
              </w:rPr>
              <w:t>км</w:t>
            </w:r>
            <w:proofErr w:type="gramEnd"/>
            <w:r w:rsidRPr="0059095B">
              <w:rPr>
                <w:color w:val="000000"/>
                <w:sz w:val="24"/>
                <w:szCs w:val="24"/>
              </w:rPr>
              <w:t>/час</w:t>
            </w:r>
          </w:p>
        </w:tc>
      </w:tr>
      <w:tr w:rsidR="0059095B" w:rsidRPr="0059095B" w:rsidTr="009C6CAB">
        <w:trPr>
          <w:trHeight w:val="428"/>
        </w:trPr>
        <w:tc>
          <w:tcPr>
            <w:tcW w:w="885" w:type="dxa"/>
            <w:vMerge/>
            <w:tcBorders>
              <w:bottom w:val="single" w:sz="4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легковые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автобусы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грузовые</w:t>
            </w:r>
          </w:p>
        </w:tc>
        <w:tc>
          <w:tcPr>
            <w:tcW w:w="1526" w:type="dxa"/>
            <w:vMerge/>
            <w:tcBorders>
              <w:bottom w:val="single" w:sz="4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9095B" w:rsidRPr="0059095B" w:rsidTr="009C6CAB">
        <w:trPr>
          <w:trHeight w:val="271"/>
        </w:trPr>
        <w:tc>
          <w:tcPr>
            <w:tcW w:w="885" w:type="dxa"/>
          </w:tcPr>
          <w:p w:rsidR="0059095B" w:rsidRPr="0059095B" w:rsidRDefault="0059095B" w:rsidP="0059095B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1701" w:type="dxa"/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1000</w:t>
            </w:r>
          </w:p>
        </w:tc>
        <w:tc>
          <w:tcPr>
            <w:tcW w:w="1701" w:type="dxa"/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78</w:t>
            </w:r>
          </w:p>
        </w:tc>
        <w:tc>
          <w:tcPr>
            <w:tcW w:w="1559" w:type="dxa"/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234</w:t>
            </w:r>
          </w:p>
        </w:tc>
        <w:tc>
          <w:tcPr>
            <w:tcW w:w="1526" w:type="dxa"/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60</w:t>
            </w:r>
          </w:p>
        </w:tc>
      </w:tr>
      <w:tr w:rsidR="0059095B" w:rsidRPr="0059095B" w:rsidTr="009C6CAB">
        <w:trPr>
          <w:trHeight w:val="271"/>
        </w:trPr>
        <w:tc>
          <w:tcPr>
            <w:tcW w:w="885" w:type="dxa"/>
          </w:tcPr>
          <w:p w:rsidR="0059095B" w:rsidRPr="0059095B" w:rsidRDefault="0059095B" w:rsidP="0059095B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1701" w:type="dxa"/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1240</w:t>
            </w:r>
          </w:p>
        </w:tc>
        <w:tc>
          <w:tcPr>
            <w:tcW w:w="1701" w:type="dxa"/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92</w:t>
            </w:r>
          </w:p>
        </w:tc>
        <w:tc>
          <w:tcPr>
            <w:tcW w:w="1559" w:type="dxa"/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296</w:t>
            </w:r>
          </w:p>
        </w:tc>
        <w:tc>
          <w:tcPr>
            <w:tcW w:w="1526" w:type="dxa"/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60</w:t>
            </w:r>
          </w:p>
        </w:tc>
      </w:tr>
      <w:tr w:rsidR="0059095B" w:rsidRPr="0059095B" w:rsidTr="009C6CAB">
        <w:trPr>
          <w:trHeight w:val="271"/>
        </w:trPr>
        <w:tc>
          <w:tcPr>
            <w:tcW w:w="885" w:type="dxa"/>
          </w:tcPr>
          <w:p w:rsidR="0059095B" w:rsidRPr="0059095B" w:rsidRDefault="0059095B" w:rsidP="0059095B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1701" w:type="dxa"/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1112</w:t>
            </w:r>
          </w:p>
        </w:tc>
        <w:tc>
          <w:tcPr>
            <w:tcW w:w="1701" w:type="dxa"/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76</w:t>
            </w:r>
          </w:p>
        </w:tc>
        <w:tc>
          <w:tcPr>
            <w:tcW w:w="1559" w:type="dxa"/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112</w:t>
            </w:r>
          </w:p>
        </w:tc>
        <w:tc>
          <w:tcPr>
            <w:tcW w:w="1526" w:type="dxa"/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70</w:t>
            </w:r>
          </w:p>
        </w:tc>
      </w:tr>
      <w:tr w:rsidR="0059095B" w:rsidRPr="0059095B" w:rsidTr="009C6CAB">
        <w:trPr>
          <w:trHeight w:val="271"/>
        </w:trPr>
        <w:tc>
          <w:tcPr>
            <w:tcW w:w="885" w:type="dxa"/>
          </w:tcPr>
          <w:p w:rsidR="0059095B" w:rsidRPr="0059095B" w:rsidRDefault="0059095B" w:rsidP="0059095B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1701" w:type="dxa"/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604</w:t>
            </w:r>
          </w:p>
        </w:tc>
        <w:tc>
          <w:tcPr>
            <w:tcW w:w="1701" w:type="dxa"/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52</w:t>
            </w:r>
          </w:p>
        </w:tc>
        <w:tc>
          <w:tcPr>
            <w:tcW w:w="1559" w:type="dxa"/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64</w:t>
            </w:r>
          </w:p>
        </w:tc>
        <w:tc>
          <w:tcPr>
            <w:tcW w:w="1526" w:type="dxa"/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40</w:t>
            </w:r>
          </w:p>
        </w:tc>
      </w:tr>
      <w:tr w:rsidR="0059095B" w:rsidRPr="0059095B" w:rsidTr="009C6CAB">
        <w:trPr>
          <w:trHeight w:val="271"/>
        </w:trPr>
        <w:tc>
          <w:tcPr>
            <w:tcW w:w="885" w:type="dxa"/>
          </w:tcPr>
          <w:p w:rsidR="0059095B" w:rsidRPr="0059095B" w:rsidRDefault="0059095B" w:rsidP="0059095B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701" w:type="dxa"/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2888</w:t>
            </w:r>
          </w:p>
        </w:tc>
        <w:tc>
          <w:tcPr>
            <w:tcW w:w="1701" w:type="dxa"/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292</w:t>
            </w:r>
          </w:p>
        </w:tc>
        <w:tc>
          <w:tcPr>
            <w:tcW w:w="1559" w:type="dxa"/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288</w:t>
            </w:r>
          </w:p>
        </w:tc>
        <w:tc>
          <w:tcPr>
            <w:tcW w:w="1526" w:type="dxa"/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90</w:t>
            </w:r>
          </w:p>
        </w:tc>
      </w:tr>
      <w:tr w:rsidR="0059095B" w:rsidRPr="0059095B" w:rsidTr="009C6CAB">
        <w:trPr>
          <w:trHeight w:val="288"/>
        </w:trPr>
        <w:tc>
          <w:tcPr>
            <w:tcW w:w="885" w:type="dxa"/>
          </w:tcPr>
          <w:p w:rsidR="0059095B" w:rsidRPr="0059095B" w:rsidRDefault="0059095B" w:rsidP="0059095B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52</w:t>
            </w:r>
          </w:p>
        </w:tc>
        <w:tc>
          <w:tcPr>
            <w:tcW w:w="1701" w:type="dxa"/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1940</w:t>
            </w:r>
          </w:p>
        </w:tc>
        <w:tc>
          <w:tcPr>
            <w:tcW w:w="1701" w:type="dxa"/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59" w:type="dxa"/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26" w:type="dxa"/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60</w:t>
            </w:r>
          </w:p>
        </w:tc>
      </w:tr>
      <w:tr w:rsidR="0059095B" w:rsidRPr="0059095B" w:rsidTr="009C6CAB">
        <w:trPr>
          <w:trHeight w:val="254"/>
        </w:trPr>
        <w:tc>
          <w:tcPr>
            <w:tcW w:w="885" w:type="dxa"/>
            <w:tcBorders>
              <w:bottom w:val="single" w:sz="4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1432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180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168</w:t>
            </w:r>
          </w:p>
        </w:tc>
        <w:tc>
          <w:tcPr>
            <w:tcW w:w="1526" w:type="dxa"/>
            <w:tcBorders>
              <w:bottom w:val="single" w:sz="4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60</w:t>
            </w:r>
          </w:p>
        </w:tc>
      </w:tr>
      <w:tr w:rsidR="0059095B" w:rsidRPr="0059095B" w:rsidTr="009C6CAB">
        <w:trPr>
          <w:trHeight w:val="271"/>
        </w:trPr>
        <w:tc>
          <w:tcPr>
            <w:tcW w:w="885" w:type="dxa"/>
            <w:tcBorders>
              <w:bottom w:val="single" w:sz="4" w:space="0" w:color="auto"/>
              <w:right w:val="single" w:sz="4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55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1452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96</w:t>
            </w: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140</w:t>
            </w:r>
          </w:p>
        </w:tc>
        <w:tc>
          <w:tcPr>
            <w:tcW w:w="1526" w:type="dxa"/>
            <w:tcBorders>
              <w:left w:val="single" w:sz="6" w:space="0" w:color="auto"/>
              <w:bottom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60</w:t>
            </w:r>
          </w:p>
        </w:tc>
      </w:tr>
      <w:tr w:rsidR="0059095B" w:rsidRPr="0059095B" w:rsidTr="009C6CAB">
        <w:trPr>
          <w:trHeight w:val="254"/>
        </w:trPr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56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1236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88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64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60</w:t>
            </w:r>
          </w:p>
        </w:tc>
      </w:tr>
      <w:tr w:rsidR="0059095B" w:rsidRPr="0059095B" w:rsidTr="009C6CAB">
        <w:trPr>
          <w:trHeight w:val="271"/>
        </w:trPr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1400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212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264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60</w:t>
            </w:r>
          </w:p>
        </w:tc>
      </w:tr>
      <w:tr w:rsidR="0059095B" w:rsidRPr="0059095B" w:rsidTr="009C6CAB">
        <w:trPr>
          <w:trHeight w:val="271"/>
        </w:trPr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58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1772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94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60</w:t>
            </w:r>
          </w:p>
        </w:tc>
      </w:tr>
      <w:tr w:rsidR="0059095B" w:rsidRPr="0059095B" w:rsidTr="009C6CAB">
        <w:trPr>
          <w:trHeight w:val="254"/>
        </w:trPr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59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2644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208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196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90</w:t>
            </w:r>
          </w:p>
        </w:tc>
      </w:tr>
      <w:tr w:rsidR="0059095B" w:rsidRPr="0059095B" w:rsidTr="009C6CAB">
        <w:trPr>
          <w:trHeight w:val="288"/>
        </w:trPr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40</w:t>
            </w:r>
          </w:p>
        </w:tc>
      </w:tr>
      <w:tr w:rsidR="0059095B" w:rsidRPr="0059095B" w:rsidTr="009C6CAB">
        <w:trPr>
          <w:trHeight w:val="254"/>
        </w:trPr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61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20</w:t>
            </w:r>
          </w:p>
        </w:tc>
      </w:tr>
      <w:tr w:rsidR="0059095B" w:rsidRPr="0059095B" w:rsidTr="009C6CAB">
        <w:trPr>
          <w:trHeight w:val="271"/>
        </w:trPr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62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20</w:t>
            </w:r>
          </w:p>
        </w:tc>
      </w:tr>
      <w:tr w:rsidR="0059095B" w:rsidRPr="0059095B" w:rsidTr="009C6CAB">
        <w:trPr>
          <w:trHeight w:val="271"/>
        </w:trPr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40</w:t>
            </w:r>
          </w:p>
        </w:tc>
      </w:tr>
      <w:tr w:rsidR="0059095B" w:rsidRPr="0059095B" w:rsidTr="009C6CAB">
        <w:trPr>
          <w:trHeight w:val="288"/>
        </w:trPr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60</w:t>
            </w:r>
          </w:p>
        </w:tc>
      </w:tr>
      <w:tr w:rsidR="0059095B" w:rsidRPr="0059095B" w:rsidTr="009C6CAB">
        <w:trPr>
          <w:trHeight w:val="254"/>
        </w:trPr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52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1586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95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60</w:t>
            </w:r>
          </w:p>
        </w:tc>
      </w:tr>
      <w:tr w:rsidR="0059095B" w:rsidRPr="0059095B" w:rsidTr="009C6CAB">
        <w:trPr>
          <w:trHeight w:val="271"/>
        </w:trPr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69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60</w:t>
            </w:r>
          </w:p>
        </w:tc>
      </w:tr>
      <w:tr w:rsidR="0059095B" w:rsidRPr="0059095B" w:rsidTr="009C6CAB">
        <w:trPr>
          <w:trHeight w:val="304"/>
        </w:trPr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1204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9095B" w:rsidRPr="0059095B" w:rsidRDefault="0059095B" w:rsidP="0059095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9095B">
              <w:rPr>
                <w:color w:val="000000"/>
                <w:sz w:val="24"/>
                <w:szCs w:val="24"/>
              </w:rPr>
              <w:t>90</w:t>
            </w:r>
          </w:p>
        </w:tc>
      </w:tr>
    </w:tbl>
    <w:p w:rsidR="00CB71C7" w:rsidRPr="00AF0611" w:rsidRDefault="00CB71C7" w:rsidP="00CB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0611">
        <w:rPr>
          <w:rFonts w:ascii="Times New Roman" w:eastAsia="Times New Roman" w:hAnsi="Times New Roman" w:cs="Times New Roman"/>
          <w:sz w:val="28"/>
          <w:szCs w:val="28"/>
        </w:rPr>
        <w:t xml:space="preserve">По характеру воздействия различают три группы шумов. </w:t>
      </w:r>
      <w:r w:rsidRPr="00AF0611">
        <w:rPr>
          <w:rFonts w:ascii="Times New Roman" w:eastAsia="Times New Roman" w:hAnsi="Times New Roman" w:cs="Times New Roman"/>
          <w:sz w:val="28"/>
          <w:szCs w:val="28"/>
          <w:u w:val="single"/>
        </w:rPr>
        <w:t>Первую</w:t>
      </w:r>
      <w:r w:rsidRPr="00AF0611">
        <w:rPr>
          <w:rFonts w:ascii="Times New Roman" w:eastAsia="Times New Roman" w:hAnsi="Times New Roman" w:cs="Times New Roman"/>
          <w:sz w:val="28"/>
          <w:szCs w:val="28"/>
        </w:rPr>
        <w:t xml:space="preserve"> группу составляют шумы в пределах от 30 до 65 дБ, причем шумы на уровне 45 дБ считаются успокаивающими. К ним относится шум листвы деревьев, морского прибоя, пение птиц. </w:t>
      </w:r>
      <w:r w:rsidRPr="00AF0611">
        <w:rPr>
          <w:rFonts w:ascii="Times New Roman" w:eastAsia="Times New Roman" w:hAnsi="Times New Roman" w:cs="Times New Roman"/>
          <w:sz w:val="28"/>
          <w:szCs w:val="28"/>
          <w:u w:val="single"/>
        </w:rPr>
        <w:t>Вторая</w:t>
      </w:r>
      <w:r w:rsidRPr="00AF0611">
        <w:rPr>
          <w:rFonts w:ascii="Times New Roman" w:eastAsia="Times New Roman" w:hAnsi="Times New Roman" w:cs="Times New Roman"/>
          <w:sz w:val="28"/>
          <w:szCs w:val="28"/>
        </w:rPr>
        <w:t xml:space="preserve"> группа – шумы в пределах от 65 до 90 дБ. Они мешают восприятию нормальной разговорной речи. </w:t>
      </w:r>
      <w:r w:rsidRPr="00AF0611">
        <w:rPr>
          <w:rFonts w:ascii="Times New Roman" w:eastAsia="Times New Roman" w:hAnsi="Times New Roman" w:cs="Times New Roman"/>
          <w:sz w:val="28"/>
          <w:szCs w:val="28"/>
          <w:u w:val="single"/>
        </w:rPr>
        <w:t>Третья</w:t>
      </w:r>
      <w:r w:rsidRPr="00AF0611">
        <w:rPr>
          <w:rFonts w:ascii="Times New Roman" w:eastAsia="Times New Roman" w:hAnsi="Times New Roman" w:cs="Times New Roman"/>
          <w:sz w:val="28"/>
          <w:szCs w:val="28"/>
        </w:rPr>
        <w:t xml:space="preserve"> группа – шумы на уровне от 90 до 120 дБ, вызывающие неприятные, часто болевые ощущения в ушах и способствующие возникновению болезненных явлений. Болевым порогом считается уровень шума в 120 дБ. В табл.1 приведены примеры шумового воздействия на организм человека.</w:t>
      </w:r>
    </w:p>
    <w:p w:rsidR="00CB71C7" w:rsidRPr="00AF0611" w:rsidRDefault="00CB71C7" w:rsidP="00CB71C7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F0611">
        <w:rPr>
          <w:rFonts w:ascii="Times New Roman" w:eastAsia="Times New Roman" w:hAnsi="Times New Roman" w:cs="Times New Roman"/>
          <w:sz w:val="28"/>
          <w:szCs w:val="28"/>
        </w:rPr>
        <w:t>Таблица 1.2</w:t>
      </w:r>
    </w:p>
    <w:tbl>
      <w:tblPr>
        <w:tblStyle w:val="2"/>
        <w:tblW w:w="9606" w:type="dxa"/>
        <w:tblLook w:val="01E0" w:firstRow="1" w:lastRow="1" w:firstColumn="1" w:lastColumn="1" w:noHBand="0" w:noVBand="0"/>
      </w:tblPr>
      <w:tblGrid>
        <w:gridCol w:w="4360"/>
        <w:gridCol w:w="1620"/>
        <w:gridCol w:w="3626"/>
      </w:tblGrid>
      <w:tr w:rsidR="00CB71C7" w:rsidTr="009C6CAB"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1C7" w:rsidRDefault="00CB71C7" w:rsidP="009C6CAB">
            <w:pPr>
              <w:spacing w:after="0" w:line="240" w:lineRule="auto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Пример шумового воздействия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1C7" w:rsidRDefault="00CB71C7" w:rsidP="009C6CAB">
            <w:pPr>
              <w:spacing w:after="0" w:line="240" w:lineRule="auto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 xml:space="preserve">Уровень шума, </w:t>
            </w:r>
            <w:proofErr w:type="spellStart"/>
            <w:r>
              <w:rPr>
                <w:b/>
                <w:lang w:eastAsia="ru-RU"/>
              </w:rPr>
              <w:t>дБА</w:t>
            </w:r>
            <w:proofErr w:type="spellEnd"/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1C7" w:rsidRDefault="00CB71C7" w:rsidP="009C6CAB">
            <w:pPr>
              <w:spacing w:after="0" w:line="240" w:lineRule="auto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Эффект продолжительного воздействия</w:t>
            </w:r>
          </w:p>
        </w:tc>
      </w:tr>
      <w:tr w:rsidR="00CB71C7" w:rsidTr="009C6CAB"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1C7" w:rsidRDefault="00CB71C7" w:rsidP="009C6CAB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Реактивный двигатель при взлете (на расстоянии 25 м)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1C7" w:rsidRDefault="00CB71C7" w:rsidP="009C6CAB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1C7" w:rsidRDefault="00CB71C7" w:rsidP="009C6CAB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Разрыв барабанных перепонок</w:t>
            </w:r>
          </w:p>
        </w:tc>
      </w:tr>
      <w:tr w:rsidR="00CB71C7" w:rsidTr="009C6CAB"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1C7" w:rsidRDefault="00CB71C7" w:rsidP="009C6CAB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Удар грома, рок-музыка, пневматический молоток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1C7" w:rsidRDefault="00CB71C7" w:rsidP="009C6CAB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120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1C7" w:rsidRDefault="00CB71C7" w:rsidP="009C6CAB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Порог болевого ощущения</w:t>
            </w:r>
          </w:p>
        </w:tc>
      </w:tr>
      <w:tr w:rsidR="00CB71C7" w:rsidTr="009C6CAB"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1C7" w:rsidRDefault="00CB71C7" w:rsidP="009C6CAB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Автомобильный гудок (расстояние 1м)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1C7" w:rsidRDefault="00CB71C7" w:rsidP="009C6CAB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110</w:t>
            </w:r>
          </w:p>
        </w:tc>
        <w:tc>
          <w:tcPr>
            <w:tcW w:w="3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1C7" w:rsidRDefault="00CB71C7" w:rsidP="009C6CAB">
            <w:pPr>
              <w:spacing w:after="0" w:line="240" w:lineRule="auto"/>
              <w:jc w:val="center"/>
              <w:rPr>
                <w:lang w:eastAsia="ru-RU"/>
              </w:rPr>
            </w:pPr>
          </w:p>
          <w:p w:rsidR="00CB71C7" w:rsidRDefault="00CB71C7" w:rsidP="009C6CAB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Серьезная угроза для слуха (время воздействия 8ч)</w:t>
            </w:r>
          </w:p>
        </w:tc>
      </w:tr>
      <w:tr w:rsidR="00CB71C7" w:rsidTr="009C6CAB"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1C7" w:rsidRDefault="00CB71C7" w:rsidP="009C6CAB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Метро, трактор, мотоцикл, ткацкая фабрика, отбойный молоток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1C7" w:rsidRDefault="00CB71C7" w:rsidP="009C6CAB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1C7" w:rsidRDefault="00CB71C7" w:rsidP="009C6CAB">
            <w:pPr>
              <w:spacing w:after="0" w:line="240" w:lineRule="auto"/>
              <w:rPr>
                <w:lang w:eastAsia="ru-RU"/>
              </w:rPr>
            </w:pPr>
          </w:p>
        </w:tc>
      </w:tr>
      <w:tr w:rsidR="00CB71C7" w:rsidTr="009C6CAB"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1C7" w:rsidRDefault="00CB71C7" w:rsidP="009C6CAB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Оживленная улица, дизельный грузовик, миксер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1C7" w:rsidRDefault="00CB71C7" w:rsidP="009C6CAB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1C7" w:rsidRDefault="00CB71C7" w:rsidP="009C6CAB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Угроза для слуха (время воздействия 8ч), плохая слышимость</w:t>
            </w:r>
          </w:p>
        </w:tc>
      </w:tr>
      <w:tr w:rsidR="00CB71C7" w:rsidTr="009C6CAB"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1C7" w:rsidRDefault="00CB71C7" w:rsidP="009C6CAB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Концертный зал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1C7" w:rsidRDefault="00CB71C7" w:rsidP="009C6CAB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85</w:t>
            </w:r>
          </w:p>
        </w:tc>
        <w:tc>
          <w:tcPr>
            <w:tcW w:w="3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1C7" w:rsidRDefault="00CB71C7" w:rsidP="009C6CAB">
            <w:pPr>
              <w:spacing w:after="0" w:line="240" w:lineRule="auto"/>
              <w:jc w:val="center"/>
              <w:rPr>
                <w:lang w:eastAsia="ru-RU"/>
              </w:rPr>
            </w:pPr>
          </w:p>
          <w:p w:rsidR="00CB71C7" w:rsidRDefault="00CB71C7" w:rsidP="009C6CAB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Возможна угроза для слуха</w:t>
            </w:r>
          </w:p>
        </w:tc>
      </w:tr>
      <w:tr w:rsidR="00CB71C7" w:rsidTr="009C6CAB"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1C7" w:rsidRDefault="00CB71C7" w:rsidP="009C6CAB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Товарный поезд (расстояние 15 м), в поезде метро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1C7" w:rsidRDefault="00CB71C7" w:rsidP="009C6CAB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1C7" w:rsidRDefault="00CB71C7" w:rsidP="009C6CAB">
            <w:pPr>
              <w:spacing w:after="0" w:line="240" w:lineRule="auto"/>
              <w:rPr>
                <w:lang w:eastAsia="ru-RU"/>
              </w:rPr>
            </w:pPr>
          </w:p>
        </w:tc>
      </w:tr>
      <w:tr w:rsidR="00CB71C7" w:rsidTr="009C6CAB"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1C7" w:rsidRDefault="00CB71C7" w:rsidP="009C6CAB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Скоростная магистраль (расстояние 15 м), </w:t>
            </w:r>
            <w:r>
              <w:rPr>
                <w:lang w:eastAsia="ru-RU"/>
              </w:rPr>
              <w:lastRenderedPageBreak/>
              <w:t>центр города, телевизор, пылесос, шумный офис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1C7" w:rsidRDefault="00CB71C7" w:rsidP="009C6CAB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70</w:t>
            </w:r>
          </w:p>
        </w:tc>
        <w:tc>
          <w:tcPr>
            <w:tcW w:w="3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1C7" w:rsidRDefault="00CB71C7" w:rsidP="009C6CAB">
            <w:pPr>
              <w:spacing w:after="0" w:line="240" w:lineRule="auto"/>
              <w:jc w:val="center"/>
              <w:rPr>
                <w:lang w:eastAsia="ru-RU"/>
              </w:rPr>
            </w:pPr>
          </w:p>
          <w:p w:rsidR="00CB71C7" w:rsidRDefault="00CB71C7" w:rsidP="009C6CAB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Раздражающее действие, утомляемость</w:t>
            </w:r>
          </w:p>
        </w:tc>
      </w:tr>
      <w:tr w:rsidR="00CB71C7" w:rsidTr="009C6CAB"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1C7" w:rsidRDefault="00CB71C7" w:rsidP="009C6CAB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Улица со средней интенсивностью движения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1C7" w:rsidRDefault="00CB71C7" w:rsidP="009C6CAB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1C7" w:rsidRDefault="00CB71C7" w:rsidP="009C6CAB">
            <w:pPr>
              <w:spacing w:after="0" w:line="240" w:lineRule="auto"/>
              <w:rPr>
                <w:lang w:eastAsia="ru-RU"/>
              </w:rPr>
            </w:pPr>
          </w:p>
        </w:tc>
      </w:tr>
      <w:tr w:rsidR="00CB71C7" w:rsidTr="009C6CAB"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1C7" w:rsidRDefault="00CB71C7" w:rsidP="009C6CAB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Разговор в ресторане, обычный офис, музыкальный фон, чириканье птиц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1C7" w:rsidRDefault="00CB71C7" w:rsidP="009C6CAB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1C7" w:rsidRDefault="00CB71C7" w:rsidP="009C6CAB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Интенсивное воздействие</w:t>
            </w:r>
          </w:p>
        </w:tc>
      </w:tr>
      <w:tr w:rsidR="00CB71C7" w:rsidTr="009C6CAB"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1C7" w:rsidRDefault="00CB71C7" w:rsidP="009C6CAB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Спокойный пригород (дневное время), разговор в жилой комнате, кинотеатр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1C7" w:rsidRDefault="00CB71C7" w:rsidP="009C6CAB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50</w:t>
            </w:r>
          </w:p>
        </w:tc>
        <w:tc>
          <w:tcPr>
            <w:tcW w:w="3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1C7" w:rsidRDefault="00CB71C7" w:rsidP="009C6CAB">
            <w:pPr>
              <w:spacing w:after="0" w:line="240" w:lineRule="auto"/>
              <w:jc w:val="center"/>
              <w:rPr>
                <w:lang w:eastAsia="ru-RU"/>
              </w:rPr>
            </w:pPr>
          </w:p>
          <w:p w:rsidR="00CB71C7" w:rsidRDefault="00CB71C7" w:rsidP="009C6CAB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Слабое воздействие</w:t>
            </w:r>
          </w:p>
        </w:tc>
      </w:tr>
      <w:tr w:rsidR="00CB71C7" w:rsidTr="009C6CAB"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1C7" w:rsidRDefault="00CB71C7" w:rsidP="009C6CAB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Библиотека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1C7" w:rsidRDefault="00CB71C7" w:rsidP="009C6CAB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1C7" w:rsidRDefault="00CB71C7" w:rsidP="009C6CAB">
            <w:pPr>
              <w:spacing w:after="0" w:line="240" w:lineRule="auto"/>
              <w:rPr>
                <w:lang w:eastAsia="ru-RU"/>
              </w:rPr>
            </w:pPr>
          </w:p>
        </w:tc>
      </w:tr>
      <w:tr w:rsidR="00CB71C7" w:rsidTr="009C6CAB"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1C7" w:rsidRDefault="00CB71C7" w:rsidP="009C6CAB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Спокойная сельская местность (ночью)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1C7" w:rsidRDefault="00CB71C7" w:rsidP="009C6CAB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1C7" w:rsidRDefault="00CB71C7" w:rsidP="009C6CAB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</w:tr>
      <w:tr w:rsidR="00CB71C7" w:rsidTr="009C6CAB"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1C7" w:rsidRDefault="00CB71C7" w:rsidP="009C6CAB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Шепот, шелест листьев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1C7" w:rsidRDefault="00CB71C7" w:rsidP="009C6CAB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</w:t>
            </w:r>
          </w:p>
        </w:tc>
        <w:tc>
          <w:tcPr>
            <w:tcW w:w="3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1C7" w:rsidRDefault="00CB71C7" w:rsidP="009C6CAB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Очень слабое воздействие</w:t>
            </w:r>
          </w:p>
        </w:tc>
      </w:tr>
      <w:tr w:rsidR="00CB71C7" w:rsidTr="009C6CAB"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1C7" w:rsidRDefault="00CB71C7" w:rsidP="009C6CAB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Дыхание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1C7" w:rsidRDefault="00CB71C7" w:rsidP="009C6CAB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1C7" w:rsidRDefault="00CB71C7" w:rsidP="009C6CAB">
            <w:pPr>
              <w:spacing w:after="0" w:line="240" w:lineRule="auto"/>
              <w:rPr>
                <w:lang w:eastAsia="ru-RU"/>
              </w:rPr>
            </w:pPr>
          </w:p>
        </w:tc>
      </w:tr>
      <w:tr w:rsidR="00CB71C7" w:rsidTr="009C6CAB"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1C7" w:rsidRDefault="00CB71C7" w:rsidP="009C6CAB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1C7" w:rsidRDefault="00CB71C7" w:rsidP="009C6CAB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1C7" w:rsidRDefault="00CB71C7" w:rsidP="009C6CAB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Критический уровень слышимости</w:t>
            </w:r>
          </w:p>
        </w:tc>
      </w:tr>
    </w:tbl>
    <w:p w:rsidR="00CB71C7" w:rsidRDefault="00CB71C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E1322" w:rsidRDefault="00EE1322" w:rsidP="00CB71C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71C7">
        <w:rPr>
          <w:rFonts w:ascii="Times New Roman" w:eastAsia="Times New Roman" w:hAnsi="Times New Roman" w:cs="Times New Roman"/>
          <w:b/>
          <w:sz w:val="28"/>
          <w:szCs w:val="28"/>
        </w:rPr>
        <w:t>Задание: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Провести расчет уровня транспортного шума  с помощью номограммы по вариантам таблицы. По последней цифре в номере зачетной книжки выбирается два номера для решения с блока с 1-10 и с 11-20.</w:t>
      </w:r>
    </w:p>
    <w:p w:rsidR="00407060" w:rsidRDefault="00EE1322" w:rsidP="00CB71C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Обучающемуся необходимо провести расчеты по шуму</w:t>
      </w:r>
      <w:r w:rsidR="0040706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для всех видов автотранспорта (легковые, автобусы и грузовые)</w:t>
      </w:r>
      <w:r w:rsidR="00DE42EF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End"/>
    </w:p>
    <w:p w:rsidR="00EE1322" w:rsidRDefault="00EE1322" w:rsidP="00CB71C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Для определения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% - процента грузового и общественного экипажа нужно найти процентное соотношение для</w:t>
      </w:r>
      <w:r w:rsidR="00DE42EF">
        <w:rPr>
          <w:rFonts w:ascii="Times New Roman" w:eastAsia="Times New Roman" w:hAnsi="Times New Roman" w:cs="Times New Roman"/>
          <w:sz w:val="28"/>
          <w:szCs w:val="28"/>
        </w:rPr>
        <w:t xml:space="preserve"> каждой группы автотранспорта, принимая во внимание весь транспортный поток за 100 %.  </w:t>
      </w:r>
    </w:p>
    <w:p w:rsidR="009E0FE2" w:rsidRDefault="009E0FE2" w:rsidP="00CB71C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После определения уровня транспортного шума в зависимости</w:t>
      </w:r>
      <w:r w:rsidR="00407060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полученн</w:t>
      </w:r>
      <w:r w:rsidR="00CB71C7">
        <w:rPr>
          <w:rFonts w:ascii="Times New Roman" w:eastAsia="Times New Roman" w:hAnsi="Times New Roman" w:cs="Times New Roman"/>
          <w:sz w:val="28"/>
          <w:szCs w:val="28"/>
        </w:rPr>
        <w:t>ых показателей используя описание группы шумов и таблицу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1.2</w:t>
      </w:r>
      <w:r w:rsidR="00407060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определить к какому классу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относятся полученные значения и каким действием данный шум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будет обладать.</w:t>
      </w:r>
    </w:p>
    <w:p w:rsidR="009E0FE2" w:rsidRDefault="009E0FE2" w:rsidP="00CB71C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Полученные результаты расчетов представить в виде выводов.</w:t>
      </w:r>
    </w:p>
    <w:p w:rsidR="009E0FE2" w:rsidRDefault="009E0FE2" w:rsidP="00CB71C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E0FE2" w:rsidRDefault="009E0FE2">
      <w:bookmarkStart w:id="0" w:name="_GoBack"/>
      <w:bookmarkEnd w:id="0"/>
    </w:p>
    <w:sectPr w:rsidR="009E0F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95B"/>
    <w:rsid w:val="00364A88"/>
    <w:rsid w:val="00407060"/>
    <w:rsid w:val="00500BC5"/>
    <w:rsid w:val="0059095B"/>
    <w:rsid w:val="00890DD9"/>
    <w:rsid w:val="009C3866"/>
    <w:rsid w:val="009E0FE2"/>
    <w:rsid w:val="00AF0611"/>
    <w:rsid w:val="00CB71C7"/>
    <w:rsid w:val="00DE42EF"/>
    <w:rsid w:val="00EE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95B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909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uiPriority w:val="59"/>
    <w:rsid w:val="005909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rsid w:val="005909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909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09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95B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909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uiPriority w:val="59"/>
    <w:rsid w:val="005909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rsid w:val="005909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909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09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81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4.bin"/><Relationship Id="rId39" Type="http://schemas.openxmlformats.org/officeDocument/2006/relationships/oleObject" Target="embeddings/oleObject23.bin"/><Relationship Id="rId3" Type="http://schemas.openxmlformats.org/officeDocument/2006/relationships/settings" Target="settings.xml"/><Relationship Id="rId21" Type="http://schemas.openxmlformats.org/officeDocument/2006/relationships/oleObject" Target="embeddings/oleObject10.bin"/><Relationship Id="rId34" Type="http://schemas.openxmlformats.org/officeDocument/2006/relationships/image" Target="media/image11.jpeg"/><Relationship Id="rId42" Type="http://schemas.openxmlformats.org/officeDocument/2006/relationships/oleObject" Target="embeddings/oleObject26.bin"/><Relationship Id="rId47" Type="http://schemas.openxmlformats.org/officeDocument/2006/relationships/oleObject" Target="embeddings/oleObject30.bin"/><Relationship Id="rId50" Type="http://schemas.openxmlformats.org/officeDocument/2006/relationships/fontTable" Target="fontTable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oleObject" Target="embeddings/oleObject13.bin"/><Relationship Id="rId33" Type="http://schemas.openxmlformats.org/officeDocument/2006/relationships/oleObject" Target="embeddings/oleObject19.bin"/><Relationship Id="rId38" Type="http://schemas.openxmlformats.org/officeDocument/2006/relationships/oleObject" Target="embeddings/oleObject22.bin"/><Relationship Id="rId46" Type="http://schemas.openxmlformats.org/officeDocument/2006/relationships/oleObject" Target="embeddings/oleObject29.bin"/><Relationship Id="rId2" Type="http://schemas.microsoft.com/office/2007/relationships/stylesWithEffects" Target="stylesWithEffect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9.bin"/><Relationship Id="rId29" Type="http://schemas.openxmlformats.org/officeDocument/2006/relationships/oleObject" Target="embeddings/oleObject16.bin"/><Relationship Id="rId41" Type="http://schemas.openxmlformats.org/officeDocument/2006/relationships/oleObject" Target="embeddings/oleObject25.bin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2.bin"/><Relationship Id="rId32" Type="http://schemas.openxmlformats.org/officeDocument/2006/relationships/oleObject" Target="embeddings/oleObject18.bin"/><Relationship Id="rId37" Type="http://schemas.openxmlformats.org/officeDocument/2006/relationships/oleObject" Target="embeddings/oleObject21.bin"/><Relationship Id="rId40" Type="http://schemas.openxmlformats.org/officeDocument/2006/relationships/oleObject" Target="embeddings/oleObject24.bin"/><Relationship Id="rId45" Type="http://schemas.openxmlformats.org/officeDocument/2006/relationships/oleObject" Target="embeddings/oleObject28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8.wmf"/><Relationship Id="rId28" Type="http://schemas.openxmlformats.org/officeDocument/2006/relationships/image" Target="media/image9.wmf"/><Relationship Id="rId36" Type="http://schemas.openxmlformats.org/officeDocument/2006/relationships/image" Target="media/image12.wmf"/><Relationship Id="rId49" Type="http://schemas.openxmlformats.org/officeDocument/2006/relationships/oleObject" Target="embeddings/oleObject32.bin"/><Relationship Id="rId10" Type="http://schemas.openxmlformats.org/officeDocument/2006/relationships/oleObject" Target="embeddings/oleObject3.bin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7.bin"/><Relationship Id="rId44" Type="http://schemas.openxmlformats.org/officeDocument/2006/relationships/image" Target="media/image13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11.bin"/><Relationship Id="rId27" Type="http://schemas.openxmlformats.org/officeDocument/2006/relationships/oleObject" Target="embeddings/oleObject15.bin"/><Relationship Id="rId30" Type="http://schemas.openxmlformats.org/officeDocument/2006/relationships/image" Target="media/image10.wmf"/><Relationship Id="rId35" Type="http://schemas.openxmlformats.org/officeDocument/2006/relationships/oleObject" Target="embeddings/oleObject20.bin"/><Relationship Id="rId43" Type="http://schemas.openxmlformats.org/officeDocument/2006/relationships/oleObject" Target="embeddings/oleObject27.bin"/><Relationship Id="rId48" Type="http://schemas.openxmlformats.org/officeDocument/2006/relationships/oleObject" Target="embeddings/oleObject31.bin"/><Relationship Id="rId8" Type="http://schemas.openxmlformats.org/officeDocument/2006/relationships/oleObject" Target="embeddings/oleObject2.bin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5</Pages>
  <Words>1409</Words>
  <Characters>8037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123</Company>
  <LinksUpToDate>false</LinksUpToDate>
  <CharactersWithSpaces>9428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Захарова Елена Викторовна</dc:creator>
  <cp:lastModifiedBy>Захарова Елена Викторовна</cp:lastModifiedBy>
  <cp:revision>2</cp:revision>
  <dcterms:created xsi:type="dcterms:W3CDTF">2022-10-05T09:40:00Z</dcterms:created>
  <dcterms:modified xsi:type="dcterms:W3CDTF">2022-10-08T10:27:00Z</dcterms:modified>
</cp:coreProperties>
</file>