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F7C" w:rsidRPr="006B3CC8" w:rsidRDefault="00290F7C" w:rsidP="00290F7C">
      <w:pPr>
        <w:pStyle w:val="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3CC8">
        <w:rPr>
          <w:rFonts w:ascii="Times New Roman" w:hAnsi="Times New Roman" w:cs="Times New Roman"/>
          <w:sz w:val="28"/>
          <w:szCs w:val="28"/>
        </w:rPr>
        <w:t>Практическое задание 1</w:t>
      </w:r>
    </w:p>
    <w:p w:rsidR="00290F7C" w:rsidRPr="00AE2BC9" w:rsidRDefault="00290F7C" w:rsidP="00290F7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E2BC9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1. Структура механизмов</w:t>
      </w:r>
    </w:p>
    <w:p w:rsidR="00290F7C" w:rsidRDefault="00290F7C" w:rsidP="00290F7C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290F7C" w:rsidRPr="0078006B" w:rsidRDefault="00290F7C" w:rsidP="00290F7C">
      <w:pPr>
        <w:spacing w:line="360" w:lineRule="auto"/>
        <w:ind w:firstLine="709"/>
        <w:jc w:val="both"/>
        <w:rPr>
          <w:sz w:val="28"/>
          <w:szCs w:val="28"/>
        </w:rPr>
      </w:pPr>
      <w:r w:rsidRPr="001801AC">
        <w:rPr>
          <w:sz w:val="28"/>
          <w:szCs w:val="28"/>
        </w:rPr>
        <w:t>Рассмотреть кинематическую схему многозвенн</w:t>
      </w:r>
      <w:r>
        <w:rPr>
          <w:sz w:val="28"/>
          <w:szCs w:val="28"/>
        </w:rPr>
        <w:t>ого</w:t>
      </w:r>
      <w:r w:rsidRPr="001801AC">
        <w:rPr>
          <w:sz w:val="28"/>
          <w:szCs w:val="28"/>
        </w:rPr>
        <w:t xml:space="preserve"> механизм</w:t>
      </w:r>
      <w:r>
        <w:rPr>
          <w:sz w:val="28"/>
          <w:szCs w:val="28"/>
        </w:rPr>
        <w:t>а</w:t>
      </w:r>
      <w:r w:rsidRPr="001801AC">
        <w:rPr>
          <w:sz w:val="28"/>
          <w:szCs w:val="28"/>
        </w:rPr>
        <w:t>, определить числ</w:t>
      </w:r>
      <w:r>
        <w:rPr>
          <w:sz w:val="28"/>
          <w:szCs w:val="28"/>
        </w:rPr>
        <w:t>о звеньев и кинематических пар,</w:t>
      </w:r>
      <w:r w:rsidRPr="001801AC">
        <w:rPr>
          <w:sz w:val="28"/>
          <w:szCs w:val="28"/>
        </w:rPr>
        <w:t xml:space="preserve"> дать характеристику кинематическим парам и определить степень подвижности механизма.</w:t>
      </w:r>
      <w:r>
        <w:rPr>
          <w:sz w:val="28"/>
          <w:szCs w:val="28"/>
        </w:rPr>
        <w:t xml:space="preserve"> Разложить механизм на группы </w:t>
      </w:r>
      <w:proofErr w:type="spellStart"/>
      <w:r>
        <w:rPr>
          <w:sz w:val="28"/>
          <w:szCs w:val="28"/>
        </w:rPr>
        <w:t>Ассура</w:t>
      </w:r>
      <w:proofErr w:type="spellEnd"/>
      <w:r>
        <w:rPr>
          <w:sz w:val="28"/>
          <w:szCs w:val="28"/>
        </w:rPr>
        <w:t xml:space="preserve"> и записать формулу образования механизма.</w:t>
      </w:r>
      <w:r w:rsidRPr="0078006B">
        <w:t xml:space="preserve"> </w:t>
      </w:r>
      <w:r w:rsidRPr="0078006B">
        <w:rPr>
          <w:sz w:val="28"/>
          <w:szCs w:val="28"/>
        </w:rPr>
        <w:t>Вычертить структурную схему механизма. Ведущее звено указать</w:t>
      </w:r>
    </w:p>
    <w:p w:rsidR="00290F7C" w:rsidRDefault="00290F7C" w:rsidP="00290F7C">
      <w:pPr>
        <w:spacing w:line="360" w:lineRule="auto"/>
        <w:jc w:val="both"/>
        <w:rPr>
          <w:sz w:val="28"/>
          <w:szCs w:val="28"/>
        </w:rPr>
      </w:pPr>
      <w:r w:rsidRPr="0078006B">
        <w:rPr>
          <w:sz w:val="28"/>
          <w:szCs w:val="28"/>
        </w:rPr>
        <w:t>стрелкой.</w:t>
      </w:r>
      <w:r w:rsidRPr="0078006B">
        <w:t xml:space="preserve"> </w:t>
      </w:r>
      <w:r w:rsidRPr="0078006B">
        <w:rPr>
          <w:sz w:val="28"/>
          <w:szCs w:val="28"/>
        </w:rPr>
        <w:t xml:space="preserve">Пронумеровать звенья арабскими цифрами в порядке их присоединения к </w:t>
      </w:r>
      <w:r>
        <w:rPr>
          <w:sz w:val="28"/>
          <w:szCs w:val="28"/>
        </w:rPr>
        <w:t>ведущему звену</w:t>
      </w:r>
      <w:r w:rsidRPr="0078006B">
        <w:rPr>
          <w:sz w:val="28"/>
          <w:szCs w:val="28"/>
        </w:rPr>
        <w:t>. Кинематические пары обозначить буквами латинского алфавита А, В, С и т. д., а неподвижные пары – буквами O</w:t>
      </w:r>
      <w:r w:rsidRPr="00645844">
        <w:rPr>
          <w:sz w:val="28"/>
          <w:szCs w:val="28"/>
          <w:vertAlign w:val="subscript"/>
        </w:rPr>
        <w:t>1</w:t>
      </w:r>
      <w:r w:rsidRPr="0078006B">
        <w:rPr>
          <w:sz w:val="28"/>
          <w:szCs w:val="28"/>
        </w:rPr>
        <w:t>, О</w:t>
      </w:r>
      <w:r w:rsidRPr="00645844">
        <w:rPr>
          <w:sz w:val="28"/>
          <w:szCs w:val="28"/>
          <w:vertAlign w:val="subscript"/>
        </w:rPr>
        <w:t>2</w:t>
      </w:r>
      <w:r w:rsidRPr="0078006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8006B">
        <w:rPr>
          <w:sz w:val="28"/>
          <w:szCs w:val="28"/>
        </w:rPr>
        <w:t>О</w:t>
      </w:r>
      <w:r w:rsidRPr="00645844">
        <w:rPr>
          <w:sz w:val="28"/>
          <w:szCs w:val="28"/>
          <w:vertAlign w:val="subscript"/>
        </w:rPr>
        <w:t>3</w:t>
      </w:r>
      <w:r w:rsidRPr="0078006B">
        <w:rPr>
          <w:sz w:val="28"/>
          <w:szCs w:val="28"/>
        </w:rPr>
        <w:t xml:space="preserve"> и т. д.</w:t>
      </w:r>
      <w:r w:rsidRPr="0078006B">
        <w:t xml:space="preserve"> </w:t>
      </w:r>
      <w:r w:rsidRPr="0078006B">
        <w:rPr>
          <w:sz w:val="28"/>
          <w:szCs w:val="28"/>
        </w:rPr>
        <w:t>При наличии в основном механизме кинематических пар 4</w:t>
      </w:r>
      <w:r>
        <w:rPr>
          <w:sz w:val="28"/>
          <w:szCs w:val="28"/>
        </w:rPr>
        <w:t>-го</w:t>
      </w:r>
      <w:r w:rsidRPr="0078006B">
        <w:rPr>
          <w:sz w:val="28"/>
          <w:szCs w:val="28"/>
        </w:rPr>
        <w:t xml:space="preserve"> класса произвести их замену кинематической цепью с парами 5</w:t>
      </w:r>
      <w:r>
        <w:rPr>
          <w:sz w:val="28"/>
          <w:szCs w:val="28"/>
        </w:rPr>
        <w:t>-го</w:t>
      </w:r>
      <w:r w:rsidRPr="0078006B">
        <w:rPr>
          <w:sz w:val="28"/>
          <w:szCs w:val="28"/>
        </w:rPr>
        <w:t xml:space="preserve"> класса и определить степень свободы заменяющего механизма по формуле П.Л. Чебышева.</w:t>
      </w:r>
    </w:p>
    <w:p w:rsidR="00290F7C" w:rsidRDefault="00290F7C" w:rsidP="00290F7C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Варианты заданий представлены в Приложении 1.</w:t>
      </w:r>
    </w:p>
    <w:p w:rsidR="00290F7C" w:rsidRPr="00EC38DC" w:rsidRDefault="00290F7C" w:rsidP="00290F7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C38DC">
        <w:rPr>
          <w:b/>
          <w:sz w:val="28"/>
          <w:szCs w:val="28"/>
        </w:rPr>
        <w:t>Рекомендации по выполнению задания</w:t>
      </w:r>
    </w:p>
    <w:p w:rsidR="00290F7C" w:rsidRPr="00DB612F" w:rsidRDefault="00290F7C" w:rsidP="00290F7C">
      <w:pPr>
        <w:spacing w:line="360" w:lineRule="auto"/>
        <w:ind w:firstLine="709"/>
        <w:jc w:val="both"/>
        <w:rPr>
          <w:sz w:val="28"/>
          <w:szCs w:val="28"/>
        </w:rPr>
      </w:pPr>
      <w:r w:rsidRPr="00C43EC9">
        <w:rPr>
          <w:sz w:val="28"/>
          <w:szCs w:val="28"/>
        </w:rPr>
        <w:t>Используя представленную методику</w:t>
      </w:r>
      <w:r>
        <w:rPr>
          <w:sz w:val="28"/>
          <w:szCs w:val="28"/>
        </w:rPr>
        <w:t>,</w:t>
      </w:r>
      <w:r w:rsidRPr="00DB612F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сделать структурный анализ схемы двигателя с прицепным шатуном.</w:t>
      </w:r>
      <w:r w:rsidRPr="00DB612F">
        <w:rPr>
          <w:sz w:val="28"/>
          <w:szCs w:val="28"/>
        </w:rPr>
        <w:t xml:space="preserve"> </w:t>
      </w:r>
    </w:p>
    <w:p w:rsidR="00290F7C" w:rsidRPr="00DB612F" w:rsidRDefault="00290F7C" w:rsidP="00290F7C">
      <w:pPr>
        <w:spacing w:line="360" w:lineRule="auto"/>
        <w:ind w:firstLine="709"/>
        <w:jc w:val="both"/>
        <w:rPr>
          <w:sz w:val="28"/>
          <w:szCs w:val="28"/>
        </w:rPr>
      </w:pPr>
      <w:r w:rsidRPr="00DB612F">
        <w:rPr>
          <w:sz w:val="28"/>
          <w:szCs w:val="28"/>
        </w:rPr>
        <w:t>При выполнении задания студент должен</w:t>
      </w:r>
      <w:r>
        <w:rPr>
          <w:sz w:val="28"/>
          <w:szCs w:val="28"/>
        </w:rPr>
        <w:t xml:space="preserve"> (см. Бланк выполнения задания)</w:t>
      </w:r>
      <w:r w:rsidRPr="00DB612F">
        <w:rPr>
          <w:sz w:val="28"/>
          <w:szCs w:val="28"/>
        </w:rPr>
        <w:t>:</w:t>
      </w:r>
    </w:p>
    <w:p w:rsidR="00290F7C" w:rsidRDefault="00290F7C" w:rsidP="00290F7C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представленным на кинематической схеме</w:t>
      </w:r>
      <w:r w:rsidRPr="003A20F8">
        <w:rPr>
          <w:sz w:val="28"/>
          <w:szCs w:val="28"/>
        </w:rPr>
        <w:t xml:space="preserve"> </w:t>
      </w:r>
      <w:r>
        <w:rPr>
          <w:sz w:val="28"/>
          <w:szCs w:val="28"/>
        </w:rPr>
        <w:t>механизмом. Определить его функциональное назначение и, соответственно, определить входное и выходное звенья.</w:t>
      </w:r>
    </w:p>
    <w:p w:rsidR="00290F7C" w:rsidRDefault="00290F7C" w:rsidP="00290F7C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Назвать звенья по характеру движения и записать их в виде спецификации рядом с кинематической схемой (таблица 1.1)</w:t>
      </w:r>
      <w:r w:rsidRPr="00DB612F">
        <w:rPr>
          <w:sz w:val="28"/>
          <w:szCs w:val="28"/>
        </w:rPr>
        <w:t>.</w:t>
      </w:r>
    </w:p>
    <w:p w:rsidR="00290F7C" w:rsidRDefault="00290F7C" w:rsidP="00290F7C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Характеристику кинематических пар записать в таблицу 1.2</w:t>
      </w:r>
      <w:r w:rsidRPr="00DB612F">
        <w:rPr>
          <w:sz w:val="28"/>
          <w:szCs w:val="28"/>
        </w:rPr>
        <w:t>.</w:t>
      </w:r>
    </w:p>
    <w:p w:rsidR="00290F7C" w:rsidRDefault="00290F7C" w:rsidP="00290F7C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число степеней свободы механизма.</w:t>
      </w:r>
    </w:p>
    <w:p w:rsidR="00290F7C" w:rsidRDefault="00290F7C" w:rsidP="00290F7C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Разложить механизм на группы </w:t>
      </w:r>
      <w:proofErr w:type="spellStart"/>
      <w:r>
        <w:rPr>
          <w:sz w:val="28"/>
          <w:szCs w:val="28"/>
        </w:rPr>
        <w:t>Ассура</w:t>
      </w:r>
      <w:proofErr w:type="spellEnd"/>
      <w:r>
        <w:rPr>
          <w:sz w:val="28"/>
          <w:szCs w:val="28"/>
        </w:rPr>
        <w:t xml:space="preserve"> и результаты занести в таблицу 1.3. </w:t>
      </w:r>
    </w:p>
    <w:p w:rsidR="00290F7C" w:rsidRPr="00FF2B69" w:rsidRDefault="00290F7C" w:rsidP="00AA776E">
      <w:pPr>
        <w:numPr>
          <w:ilvl w:val="0"/>
          <w:numId w:val="1"/>
        </w:numPr>
        <w:spacing w:line="360" w:lineRule="auto"/>
        <w:ind w:left="714" w:firstLine="709"/>
        <w:jc w:val="center"/>
        <w:rPr>
          <w:sz w:val="28"/>
          <w:szCs w:val="28"/>
        </w:rPr>
      </w:pPr>
      <w:r w:rsidRPr="007B0C17">
        <w:rPr>
          <w:sz w:val="28"/>
          <w:szCs w:val="28"/>
        </w:rPr>
        <w:t>Записать структурную формулу образования механизма.</w:t>
      </w:r>
      <w:bookmarkStart w:id="0" w:name="_GoBack"/>
      <w:bookmarkEnd w:id="0"/>
    </w:p>
    <w:sectPr w:rsidR="00290F7C" w:rsidRPr="00FF2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B74EE"/>
    <w:multiLevelType w:val="hybridMultilevel"/>
    <w:tmpl w:val="37BA47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0D9"/>
    <w:rsid w:val="00290F7C"/>
    <w:rsid w:val="004F2D97"/>
    <w:rsid w:val="006C10D9"/>
    <w:rsid w:val="007B0C17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AD98A-ADE2-4FF1-BC84-F9BB2BEE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0F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F7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rsid w:val="00290F7C"/>
    <w:pPr>
      <w:spacing w:after="6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2021-12-13T09:06:00Z</dcterms:created>
  <dcterms:modified xsi:type="dcterms:W3CDTF">2021-12-13T09:12:00Z</dcterms:modified>
</cp:coreProperties>
</file>