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D60AE4" w14:textId="7D3DDE34" w:rsidR="00887284" w:rsidRDefault="00CA2789" w:rsidP="00E30DEA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25A10">
        <w:rPr>
          <w:rFonts w:ascii="Times New Roman" w:hAnsi="Times New Roman" w:cs="Times New Roman"/>
          <w:b/>
          <w:bCs/>
          <w:sz w:val="24"/>
          <w:szCs w:val="24"/>
        </w:rPr>
        <w:t xml:space="preserve">Тест к рубежному контролю </w:t>
      </w:r>
      <w:r w:rsidR="00A65079">
        <w:rPr>
          <w:rFonts w:ascii="Times New Roman" w:hAnsi="Times New Roman" w:cs="Times New Roman"/>
          <w:b/>
          <w:bCs/>
          <w:sz w:val="24"/>
          <w:szCs w:val="24"/>
        </w:rPr>
        <w:t xml:space="preserve">2 </w:t>
      </w:r>
      <w:r w:rsidRPr="00B25A10">
        <w:rPr>
          <w:rFonts w:ascii="Times New Roman" w:hAnsi="Times New Roman" w:cs="Times New Roman"/>
          <w:b/>
          <w:bCs/>
          <w:sz w:val="24"/>
          <w:szCs w:val="24"/>
        </w:rPr>
        <w:t>зет</w:t>
      </w:r>
    </w:p>
    <w:p w14:paraId="389BC7F6" w14:textId="78C8F9BD" w:rsidR="00E30DEA" w:rsidRDefault="00E30DEA" w:rsidP="00E30DEA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121CBD5" w14:textId="77777777" w:rsidR="00E30DEA" w:rsidRPr="00B25A10" w:rsidRDefault="00E30DEA" w:rsidP="00E30DEA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CF56363" w14:textId="1CFE9DD9" w:rsidR="00CA2789" w:rsidRPr="00E30DEA" w:rsidRDefault="00CA2789" w:rsidP="00E30DEA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30DEA">
        <w:rPr>
          <w:rFonts w:ascii="Times New Roman" w:hAnsi="Times New Roman" w:cs="Times New Roman"/>
          <w:b/>
          <w:bCs/>
          <w:sz w:val="24"/>
          <w:szCs w:val="24"/>
        </w:rPr>
        <w:t>1. Концепция активов, которая трактует активы как предметы с определенным функциональным назначением:</w:t>
      </w:r>
    </w:p>
    <w:p w14:paraId="6CF1EAA9" w14:textId="68C0190E" w:rsidR="00CA2789" w:rsidRDefault="00CA2789" w:rsidP="00E30DE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расходная концепция;</w:t>
      </w:r>
    </w:p>
    <w:p w14:paraId="2C8E2081" w14:textId="5BC0DFA6" w:rsidR="00CA2789" w:rsidRDefault="00CA2789" w:rsidP="00E30DE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вещественная концепция;</w:t>
      </w:r>
    </w:p>
    <w:p w14:paraId="1150B7C1" w14:textId="68046F78" w:rsidR="00CA2789" w:rsidRDefault="00CA2789" w:rsidP="00E30DE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нематериальная концепция;</w:t>
      </w:r>
    </w:p>
    <w:p w14:paraId="6A0E76F8" w14:textId="2F4C77DF" w:rsidR="00CA2789" w:rsidRDefault="00CA2789" w:rsidP="00E30DE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комплексная концепция.</w:t>
      </w:r>
    </w:p>
    <w:p w14:paraId="239F778A" w14:textId="36C44517" w:rsidR="00CA2789" w:rsidRPr="00E30DEA" w:rsidRDefault="00CA2789" w:rsidP="00E30DEA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30DEA">
        <w:rPr>
          <w:rFonts w:ascii="Times New Roman" w:hAnsi="Times New Roman" w:cs="Times New Roman"/>
          <w:b/>
          <w:bCs/>
          <w:sz w:val="24"/>
          <w:szCs w:val="24"/>
        </w:rPr>
        <w:t xml:space="preserve">2. Согласно МСФО, данная категория представляет собой ресурсы, контролируемые компанией в результате событий прошлых периодов, от которых компания ожидает получение экономической выгоды в будущем: </w:t>
      </w:r>
    </w:p>
    <w:p w14:paraId="5894C3A4" w14:textId="60CDCCFD" w:rsidR="00CA2789" w:rsidRDefault="00CA2789" w:rsidP="00E30DE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активы;</w:t>
      </w:r>
    </w:p>
    <w:p w14:paraId="5E225367" w14:textId="2D8ED9EA" w:rsidR="00CA2789" w:rsidRDefault="00CA2789" w:rsidP="00E30DE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пассивы;</w:t>
      </w:r>
    </w:p>
    <w:p w14:paraId="65E674AD" w14:textId="0EBC8B7C" w:rsidR="00CA2789" w:rsidRDefault="00CA2789" w:rsidP="00E30DE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капитал;</w:t>
      </w:r>
    </w:p>
    <w:p w14:paraId="5516FE04" w14:textId="140CDE34" w:rsidR="00CA2789" w:rsidRDefault="00CA2789" w:rsidP="00E30DE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фонды.</w:t>
      </w:r>
    </w:p>
    <w:p w14:paraId="229B467E" w14:textId="239D6660" w:rsidR="00CA2789" w:rsidRPr="00E30DEA" w:rsidRDefault="00CA2789" w:rsidP="00E30DEA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30DEA">
        <w:rPr>
          <w:rFonts w:ascii="Times New Roman" w:hAnsi="Times New Roman" w:cs="Times New Roman"/>
          <w:b/>
          <w:bCs/>
          <w:sz w:val="24"/>
          <w:szCs w:val="24"/>
        </w:rPr>
        <w:t>3. Это вложения организации в Уставный капитал, в облигации и иные ценные бумаги других организаций, в государственные ценные бумаги, предоставленные другим организациям займы на срок более 12 мес.:</w:t>
      </w:r>
    </w:p>
    <w:p w14:paraId="4446B395" w14:textId="32E5FA66" w:rsidR="00CA2789" w:rsidRPr="00CA2789" w:rsidRDefault="00CA2789" w:rsidP="00E30DE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2789">
        <w:rPr>
          <w:rFonts w:ascii="Times New Roman" w:hAnsi="Times New Roman" w:cs="Times New Roman"/>
          <w:sz w:val="24"/>
          <w:szCs w:val="24"/>
        </w:rPr>
        <w:t xml:space="preserve">а) </w:t>
      </w:r>
      <w:r>
        <w:rPr>
          <w:rFonts w:ascii="Times New Roman" w:hAnsi="Times New Roman" w:cs="Times New Roman"/>
          <w:sz w:val="24"/>
          <w:szCs w:val="24"/>
        </w:rPr>
        <w:t>долгосрочные финансовые вложения</w:t>
      </w:r>
      <w:r w:rsidRPr="00CA2789">
        <w:rPr>
          <w:rFonts w:ascii="Times New Roman" w:hAnsi="Times New Roman" w:cs="Times New Roman"/>
          <w:sz w:val="24"/>
          <w:szCs w:val="24"/>
        </w:rPr>
        <w:t>;</w:t>
      </w:r>
    </w:p>
    <w:p w14:paraId="67643531" w14:textId="0982F524" w:rsidR="00CA2789" w:rsidRPr="00CA2789" w:rsidRDefault="00CA2789" w:rsidP="00E30DE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2789">
        <w:rPr>
          <w:rFonts w:ascii="Times New Roman" w:hAnsi="Times New Roman" w:cs="Times New Roman"/>
          <w:sz w:val="24"/>
          <w:szCs w:val="24"/>
        </w:rPr>
        <w:t>б) доходны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CA2789">
        <w:rPr>
          <w:rFonts w:ascii="Times New Roman" w:hAnsi="Times New Roman" w:cs="Times New Roman"/>
          <w:sz w:val="24"/>
          <w:szCs w:val="24"/>
        </w:rPr>
        <w:t xml:space="preserve"> вложения в материальные ценности;</w:t>
      </w:r>
    </w:p>
    <w:p w14:paraId="0A597F62" w14:textId="01B6AC55" w:rsidR="00CA2789" w:rsidRPr="00CA2789" w:rsidRDefault="00CA2789" w:rsidP="00E30DE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2789">
        <w:rPr>
          <w:rFonts w:ascii="Times New Roman" w:hAnsi="Times New Roman" w:cs="Times New Roman"/>
          <w:sz w:val="24"/>
          <w:szCs w:val="24"/>
        </w:rPr>
        <w:t xml:space="preserve">в) 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CA2789">
        <w:rPr>
          <w:rFonts w:ascii="Times New Roman" w:hAnsi="Times New Roman" w:cs="Times New Roman"/>
          <w:sz w:val="24"/>
          <w:szCs w:val="24"/>
        </w:rPr>
        <w:t>тложенные налоговые активы;</w:t>
      </w:r>
    </w:p>
    <w:p w14:paraId="686D3F3F" w14:textId="635E4F9D" w:rsidR="00CA2789" w:rsidRDefault="00CA2789" w:rsidP="00E30DE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2789">
        <w:rPr>
          <w:rFonts w:ascii="Times New Roman" w:hAnsi="Times New Roman" w:cs="Times New Roman"/>
          <w:sz w:val="24"/>
          <w:szCs w:val="24"/>
        </w:rPr>
        <w:t xml:space="preserve">г) </w:t>
      </w:r>
      <w:r>
        <w:rPr>
          <w:rFonts w:ascii="Times New Roman" w:hAnsi="Times New Roman" w:cs="Times New Roman"/>
          <w:sz w:val="24"/>
          <w:szCs w:val="24"/>
        </w:rPr>
        <w:t>устойчивые пассивы</w:t>
      </w:r>
      <w:r w:rsidRPr="00CA2789">
        <w:rPr>
          <w:rFonts w:ascii="Times New Roman" w:hAnsi="Times New Roman" w:cs="Times New Roman"/>
          <w:sz w:val="24"/>
          <w:szCs w:val="24"/>
        </w:rPr>
        <w:t>.</w:t>
      </w:r>
    </w:p>
    <w:p w14:paraId="5C5A96D8" w14:textId="39BA49DD" w:rsidR="00CA2789" w:rsidRPr="00E30DEA" w:rsidRDefault="00C93C25" w:rsidP="00E30DEA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30DEA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CA2789" w:rsidRPr="00E30DEA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E30DEA">
        <w:rPr>
          <w:rFonts w:ascii="Times New Roman" w:hAnsi="Times New Roman" w:cs="Times New Roman"/>
          <w:b/>
          <w:bCs/>
          <w:sz w:val="24"/>
          <w:szCs w:val="24"/>
        </w:rPr>
        <w:t>У</w:t>
      </w:r>
      <w:r w:rsidR="00CA2789" w:rsidRPr="00E30DEA">
        <w:rPr>
          <w:rFonts w:ascii="Times New Roman" w:hAnsi="Times New Roman" w:cs="Times New Roman"/>
          <w:b/>
          <w:bCs/>
          <w:sz w:val="24"/>
          <w:szCs w:val="24"/>
        </w:rPr>
        <w:t>точнение восстановительной</w:t>
      </w:r>
      <w:r w:rsidRPr="00E30DE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A2789" w:rsidRPr="00E30DEA">
        <w:rPr>
          <w:rFonts w:ascii="Times New Roman" w:hAnsi="Times New Roman" w:cs="Times New Roman"/>
          <w:b/>
          <w:bCs/>
          <w:sz w:val="24"/>
          <w:szCs w:val="24"/>
        </w:rPr>
        <w:t>стоимости основных фондов в целях приведения к</w:t>
      </w:r>
      <w:r w:rsidRPr="00E30DE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A2789" w:rsidRPr="00E30DEA">
        <w:rPr>
          <w:rFonts w:ascii="Times New Roman" w:hAnsi="Times New Roman" w:cs="Times New Roman"/>
          <w:b/>
          <w:bCs/>
          <w:sz w:val="24"/>
          <w:szCs w:val="24"/>
        </w:rPr>
        <w:t>современному уровню рыночных цен:</w:t>
      </w:r>
    </w:p>
    <w:p w14:paraId="1A59C7FE" w14:textId="49B43099" w:rsidR="00CA2789" w:rsidRPr="00CA2789" w:rsidRDefault="00CA2789" w:rsidP="00E30DE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2789">
        <w:rPr>
          <w:rFonts w:ascii="Times New Roman" w:hAnsi="Times New Roman" w:cs="Times New Roman"/>
          <w:sz w:val="24"/>
          <w:szCs w:val="24"/>
        </w:rPr>
        <w:t>а)</w:t>
      </w:r>
      <w:r w:rsidR="00C93C25">
        <w:rPr>
          <w:rFonts w:ascii="Times New Roman" w:hAnsi="Times New Roman" w:cs="Times New Roman"/>
          <w:sz w:val="24"/>
          <w:szCs w:val="24"/>
        </w:rPr>
        <w:t xml:space="preserve"> первоначальная оценка</w:t>
      </w:r>
      <w:r w:rsidRPr="00CA2789">
        <w:rPr>
          <w:rFonts w:ascii="Times New Roman" w:hAnsi="Times New Roman" w:cs="Times New Roman"/>
          <w:sz w:val="24"/>
          <w:szCs w:val="24"/>
        </w:rPr>
        <w:t>;</w:t>
      </w:r>
    </w:p>
    <w:p w14:paraId="015A27DB" w14:textId="1DFCF061" w:rsidR="00CA2789" w:rsidRPr="00CA2789" w:rsidRDefault="00CA2789" w:rsidP="00E30DE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2789">
        <w:rPr>
          <w:rFonts w:ascii="Times New Roman" w:hAnsi="Times New Roman" w:cs="Times New Roman"/>
          <w:sz w:val="24"/>
          <w:szCs w:val="24"/>
        </w:rPr>
        <w:t>б)</w:t>
      </w:r>
      <w:r w:rsidR="00C93C25">
        <w:rPr>
          <w:rFonts w:ascii="Times New Roman" w:hAnsi="Times New Roman" w:cs="Times New Roman"/>
          <w:sz w:val="24"/>
          <w:szCs w:val="24"/>
        </w:rPr>
        <w:t xml:space="preserve"> переоценка</w:t>
      </w:r>
      <w:r w:rsidRPr="00CA2789">
        <w:rPr>
          <w:rFonts w:ascii="Times New Roman" w:hAnsi="Times New Roman" w:cs="Times New Roman"/>
          <w:sz w:val="24"/>
          <w:szCs w:val="24"/>
        </w:rPr>
        <w:t>;</w:t>
      </w:r>
    </w:p>
    <w:p w14:paraId="7AB7A218" w14:textId="14E6F717" w:rsidR="00CA2789" w:rsidRPr="00CA2789" w:rsidRDefault="00CA2789" w:rsidP="00E30DE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2789">
        <w:rPr>
          <w:rFonts w:ascii="Times New Roman" w:hAnsi="Times New Roman" w:cs="Times New Roman"/>
          <w:sz w:val="24"/>
          <w:szCs w:val="24"/>
        </w:rPr>
        <w:t>в)</w:t>
      </w:r>
      <w:r w:rsidR="00C93C25">
        <w:rPr>
          <w:rFonts w:ascii="Times New Roman" w:hAnsi="Times New Roman" w:cs="Times New Roman"/>
          <w:sz w:val="24"/>
          <w:szCs w:val="24"/>
        </w:rPr>
        <w:t xml:space="preserve"> остаточная стоимость</w:t>
      </w:r>
      <w:r w:rsidRPr="00CA2789">
        <w:rPr>
          <w:rFonts w:ascii="Times New Roman" w:hAnsi="Times New Roman" w:cs="Times New Roman"/>
          <w:sz w:val="24"/>
          <w:szCs w:val="24"/>
        </w:rPr>
        <w:t>;</w:t>
      </w:r>
    </w:p>
    <w:p w14:paraId="71D272FF" w14:textId="36FFB17B" w:rsidR="00CA2789" w:rsidRDefault="00CA2789" w:rsidP="00E30DE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2789">
        <w:rPr>
          <w:rFonts w:ascii="Times New Roman" w:hAnsi="Times New Roman" w:cs="Times New Roman"/>
          <w:sz w:val="24"/>
          <w:szCs w:val="24"/>
        </w:rPr>
        <w:t>г)</w:t>
      </w:r>
      <w:r w:rsidR="00C93C25">
        <w:rPr>
          <w:rFonts w:ascii="Times New Roman" w:hAnsi="Times New Roman" w:cs="Times New Roman"/>
          <w:sz w:val="24"/>
          <w:szCs w:val="24"/>
        </w:rPr>
        <w:t xml:space="preserve"> амортизация</w:t>
      </w:r>
      <w:r w:rsidRPr="00CA2789">
        <w:rPr>
          <w:rFonts w:ascii="Times New Roman" w:hAnsi="Times New Roman" w:cs="Times New Roman"/>
          <w:sz w:val="24"/>
          <w:szCs w:val="24"/>
        </w:rPr>
        <w:t>.</w:t>
      </w:r>
    </w:p>
    <w:p w14:paraId="3421319F" w14:textId="481F8EDF" w:rsidR="00CA2789" w:rsidRPr="00E30DEA" w:rsidRDefault="00C93C25" w:rsidP="00E30DEA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30DEA">
        <w:rPr>
          <w:rFonts w:ascii="Times New Roman" w:hAnsi="Times New Roman" w:cs="Times New Roman"/>
          <w:b/>
          <w:bCs/>
          <w:sz w:val="24"/>
          <w:szCs w:val="24"/>
        </w:rPr>
        <w:t>5. Финансовый результат переноса стоимости основных средств и нематериальных активов организации на себестоимость продукции, в результате чего формируется источник собственных средств, используемых для финансирования как инвестиционной, так и текущей деятельности предприятия:</w:t>
      </w:r>
    </w:p>
    <w:p w14:paraId="0D380168" w14:textId="4049CFD0" w:rsidR="00C93C25" w:rsidRPr="00CA2789" w:rsidRDefault="00C93C25" w:rsidP="00E30DE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</w:t>
      </w:r>
      <w:r w:rsidRPr="00CA2789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переоценка</w:t>
      </w:r>
      <w:r w:rsidRPr="00CA2789">
        <w:rPr>
          <w:rFonts w:ascii="Times New Roman" w:hAnsi="Times New Roman" w:cs="Times New Roman"/>
          <w:sz w:val="24"/>
          <w:szCs w:val="24"/>
        </w:rPr>
        <w:t>;</w:t>
      </w:r>
    </w:p>
    <w:p w14:paraId="22D741E5" w14:textId="2426A3BE" w:rsidR="00C93C25" w:rsidRDefault="00C93C25" w:rsidP="00E30DE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 w:rsidRPr="00CA2789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амортизационные отчисления;</w:t>
      </w:r>
    </w:p>
    <w:p w14:paraId="24932222" w14:textId="2F339239" w:rsidR="00C93C25" w:rsidRDefault="00C93C25" w:rsidP="00E30DE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чистая прибыль;</w:t>
      </w:r>
    </w:p>
    <w:p w14:paraId="687D4EB3" w14:textId="2A23C08B" w:rsidR="00C93C25" w:rsidRDefault="00C93C25" w:rsidP="00E30DE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балансовая прибыль.</w:t>
      </w:r>
    </w:p>
    <w:p w14:paraId="2E477C8A" w14:textId="4C266A4D" w:rsidR="00C93C25" w:rsidRPr="00E30DEA" w:rsidRDefault="00C93C25" w:rsidP="00E30DEA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30DEA">
        <w:rPr>
          <w:rFonts w:ascii="Times New Roman" w:hAnsi="Times New Roman" w:cs="Times New Roman"/>
          <w:b/>
          <w:bCs/>
          <w:sz w:val="24"/>
          <w:szCs w:val="24"/>
        </w:rPr>
        <w:t>6. Способ начисления амортизации основных средств, рассчитываемый исходя из первоначальной стоимости или текущей (восстановительной) стоимости (в случае проведения переоценки) объекта основных средств и нормы амортизации, исчисленной исходя из срока полезного использования этого объекта</w:t>
      </w:r>
      <w:r w:rsidR="00E30DEA">
        <w:rPr>
          <w:rFonts w:ascii="Times New Roman" w:hAnsi="Times New Roman" w:cs="Times New Roman"/>
          <w:b/>
          <w:bCs/>
          <w:sz w:val="24"/>
          <w:szCs w:val="24"/>
        </w:rPr>
        <w:t>;</w:t>
      </w:r>
    </w:p>
    <w:p w14:paraId="463D951D" w14:textId="53040D0B" w:rsidR="00C93C25" w:rsidRPr="00CA2789" w:rsidRDefault="00C93C25" w:rsidP="00E30DE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</w:t>
      </w:r>
      <w:r w:rsidRPr="00CA2789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линейный способ</w:t>
      </w:r>
      <w:r w:rsidRPr="00CA2789">
        <w:rPr>
          <w:rFonts w:ascii="Times New Roman" w:hAnsi="Times New Roman" w:cs="Times New Roman"/>
          <w:sz w:val="24"/>
          <w:szCs w:val="24"/>
        </w:rPr>
        <w:t>;</w:t>
      </w:r>
    </w:p>
    <w:p w14:paraId="438E486F" w14:textId="0A7629CE" w:rsidR="00C93C25" w:rsidRDefault="00C93C25" w:rsidP="00E30DE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 w:rsidRPr="00CA2789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способ уменьшаемого остатка;</w:t>
      </w:r>
    </w:p>
    <w:p w14:paraId="447DAE6E" w14:textId="35A11296" w:rsidR="00C93C25" w:rsidRDefault="00C93C25" w:rsidP="00E30DE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</w:t>
      </w:r>
      <w:r w:rsidRPr="00C93C25">
        <w:rPr>
          <w:rFonts w:ascii="Times New Roman" w:hAnsi="Times New Roman" w:cs="Times New Roman"/>
          <w:sz w:val="24"/>
          <w:szCs w:val="24"/>
        </w:rPr>
        <w:t>способ списания стоимости по сумме чисел лет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93C25">
        <w:rPr>
          <w:rFonts w:ascii="Times New Roman" w:hAnsi="Times New Roman" w:cs="Times New Roman"/>
          <w:sz w:val="24"/>
          <w:szCs w:val="24"/>
        </w:rPr>
        <w:t>срока полезного использования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389E7082" w14:textId="0C7455A5" w:rsidR="00C93C25" w:rsidRDefault="00C93C25" w:rsidP="00E30DE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г) </w:t>
      </w:r>
      <w:r w:rsidRPr="00C93C25">
        <w:rPr>
          <w:rFonts w:ascii="Times New Roman" w:hAnsi="Times New Roman" w:cs="Times New Roman"/>
          <w:sz w:val="24"/>
          <w:szCs w:val="24"/>
        </w:rPr>
        <w:t>способ списания стоимости пропорционально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93C25">
        <w:rPr>
          <w:rFonts w:ascii="Times New Roman" w:hAnsi="Times New Roman" w:cs="Times New Roman"/>
          <w:sz w:val="24"/>
          <w:szCs w:val="24"/>
        </w:rPr>
        <w:t>объему продукции (работ)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D5F8E99" w14:textId="77777777" w:rsidR="00E30DEA" w:rsidRDefault="00E30DEA" w:rsidP="00E30DEA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5BEFBAD" w14:textId="77777777" w:rsidR="00E30DEA" w:rsidRDefault="00E30DEA" w:rsidP="00E30DEA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6064426" w14:textId="15EE65AB" w:rsidR="00C93C25" w:rsidRPr="00E30DEA" w:rsidRDefault="00C93C25" w:rsidP="00E30DEA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30DEA">
        <w:rPr>
          <w:rFonts w:ascii="Times New Roman" w:hAnsi="Times New Roman" w:cs="Times New Roman"/>
          <w:b/>
          <w:bCs/>
          <w:sz w:val="24"/>
          <w:szCs w:val="24"/>
        </w:rPr>
        <w:lastRenderedPageBreak/>
        <w:t>7. Показател</w:t>
      </w:r>
      <w:r w:rsidR="003B52BF" w:rsidRPr="00E30DEA">
        <w:rPr>
          <w:rFonts w:ascii="Times New Roman" w:hAnsi="Times New Roman" w:cs="Times New Roman"/>
          <w:b/>
          <w:bCs/>
          <w:sz w:val="24"/>
          <w:szCs w:val="24"/>
        </w:rPr>
        <w:t>ь</w:t>
      </w:r>
      <w:r w:rsidRPr="00E30DEA">
        <w:rPr>
          <w:rFonts w:ascii="Times New Roman" w:hAnsi="Times New Roman" w:cs="Times New Roman"/>
          <w:b/>
          <w:bCs/>
          <w:sz w:val="24"/>
          <w:szCs w:val="24"/>
        </w:rPr>
        <w:t xml:space="preserve"> использования</w:t>
      </w:r>
      <w:r w:rsidR="003B52BF" w:rsidRPr="00E30DE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30DEA">
        <w:rPr>
          <w:rFonts w:ascii="Times New Roman" w:hAnsi="Times New Roman" w:cs="Times New Roman"/>
          <w:b/>
          <w:bCs/>
          <w:sz w:val="24"/>
          <w:szCs w:val="24"/>
        </w:rPr>
        <w:t>основных фондов</w:t>
      </w:r>
      <w:r w:rsidR="003B52BF" w:rsidRPr="00E30DEA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E30DEA">
        <w:rPr>
          <w:rFonts w:ascii="Times New Roman" w:hAnsi="Times New Roman" w:cs="Times New Roman"/>
          <w:b/>
          <w:bCs/>
          <w:sz w:val="24"/>
          <w:szCs w:val="24"/>
        </w:rPr>
        <w:t>характеризу</w:t>
      </w:r>
      <w:r w:rsidR="003B52BF" w:rsidRPr="00E30DEA">
        <w:rPr>
          <w:rFonts w:ascii="Times New Roman" w:hAnsi="Times New Roman" w:cs="Times New Roman"/>
          <w:b/>
          <w:bCs/>
          <w:sz w:val="24"/>
          <w:szCs w:val="24"/>
        </w:rPr>
        <w:t>ющий</w:t>
      </w:r>
      <w:r w:rsidRPr="00E30DEA">
        <w:rPr>
          <w:rFonts w:ascii="Times New Roman" w:hAnsi="Times New Roman" w:cs="Times New Roman"/>
          <w:b/>
          <w:bCs/>
          <w:sz w:val="24"/>
          <w:szCs w:val="24"/>
        </w:rPr>
        <w:t xml:space="preserve"> выпуск</w:t>
      </w:r>
      <w:r w:rsidR="003B52BF" w:rsidRPr="00E30DE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30DEA">
        <w:rPr>
          <w:rFonts w:ascii="Times New Roman" w:hAnsi="Times New Roman" w:cs="Times New Roman"/>
          <w:b/>
          <w:bCs/>
          <w:sz w:val="24"/>
          <w:szCs w:val="24"/>
        </w:rPr>
        <w:t>продукции в расчете на один рубль стоимости основных фондов</w:t>
      </w:r>
      <w:r w:rsidR="003B52BF" w:rsidRPr="00E30DE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30DEA">
        <w:rPr>
          <w:rFonts w:ascii="Times New Roman" w:hAnsi="Times New Roman" w:cs="Times New Roman"/>
          <w:b/>
          <w:bCs/>
          <w:sz w:val="24"/>
          <w:szCs w:val="24"/>
        </w:rPr>
        <w:t>и исчисляется как отношение объема годового выпуска</w:t>
      </w:r>
      <w:r w:rsidR="003B52BF" w:rsidRPr="00E30DE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30DEA">
        <w:rPr>
          <w:rFonts w:ascii="Times New Roman" w:hAnsi="Times New Roman" w:cs="Times New Roman"/>
          <w:b/>
          <w:bCs/>
          <w:sz w:val="24"/>
          <w:szCs w:val="24"/>
        </w:rPr>
        <w:t>продукции (объем продаж, выручка) к среднегодовой стоимости</w:t>
      </w:r>
      <w:r w:rsidR="003B52BF" w:rsidRPr="00E30DE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30DEA">
        <w:rPr>
          <w:rFonts w:ascii="Times New Roman" w:hAnsi="Times New Roman" w:cs="Times New Roman"/>
          <w:b/>
          <w:bCs/>
          <w:sz w:val="24"/>
          <w:szCs w:val="24"/>
        </w:rPr>
        <w:t>основных фондов</w:t>
      </w:r>
      <w:r w:rsidR="003B52BF" w:rsidRPr="00E30DEA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75AA9FEB" w14:textId="6372E2C1" w:rsidR="003B52BF" w:rsidRPr="003B52BF" w:rsidRDefault="003B52BF" w:rsidP="00E30DE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52BF">
        <w:rPr>
          <w:rFonts w:ascii="Times New Roman" w:hAnsi="Times New Roman" w:cs="Times New Roman"/>
          <w:sz w:val="24"/>
          <w:szCs w:val="24"/>
        </w:rPr>
        <w:t>а)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фондоемкость</w:t>
      </w:r>
      <w:proofErr w:type="spellEnd"/>
      <w:r w:rsidRPr="003B52BF">
        <w:rPr>
          <w:rFonts w:ascii="Times New Roman" w:hAnsi="Times New Roman" w:cs="Times New Roman"/>
          <w:sz w:val="24"/>
          <w:szCs w:val="24"/>
        </w:rPr>
        <w:t>;</w:t>
      </w:r>
    </w:p>
    <w:p w14:paraId="2DC601B1" w14:textId="4BD577C1" w:rsidR="003B52BF" w:rsidRPr="003B52BF" w:rsidRDefault="003B52BF" w:rsidP="00E30DE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52BF">
        <w:rPr>
          <w:rFonts w:ascii="Times New Roman" w:hAnsi="Times New Roman" w:cs="Times New Roman"/>
          <w:sz w:val="24"/>
          <w:szCs w:val="24"/>
        </w:rPr>
        <w:t>б)</w:t>
      </w:r>
      <w:r>
        <w:rPr>
          <w:rFonts w:ascii="Times New Roman" w:hAnsi="Times New Roman" w:cs="Times New Roman"/>
          <w:sz w:val="24"/>
          <w:szCs w:val="24"/>
        </w:rPr>
        <w:t xml:space="preserve"> фондорентабельность</w:t>
      </w:r>
      <w:r w:rsidRPr="003B52BF">
        <w:rPr>
          <w:rFonts w:ascii="Times New Roman" w:hAnsi="Times New Roman" w:cs="Times New Roman"/>
          <w:sz w:val="24"/>
          <w:szCs w:val="24"/>
        </w:rPr>
        <w:t>;</w:t>
      </w:r>
    </w:p>
    <w:p w14:paraId="203BBEF1" w14:textId="6446AD12" w:rsidR="003B52BF" w:rsidRPr="003B52BF" w:rsidRDefault="003B52BF" w:rsidP="00E30DE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52BF">
        <w:rPr>
          <w:rFonts w:ascii="Times New Roman" w:hAnsi="Times New Roman" w:cs="Times New Roman"/>
          <w:sz w:val="24"/>
          <w:szCs w:val="24"/>
        </w:rPr>
        <w:t>в)</w:t>
      </w:r>
      <w:r>
        <w:rPr>
          <w:rFonts w:ascii="Times New Roman" w:hAnsi="Times New Roman" w:cs="Times New Roman"/>
          <w:sz w:val="24"/>
          <w:szCs w:val="24"/>
        </w:rPr>
        <w:t xml:space="preserve"> фондоотдача</w:t>
      </w:r>
      <w:r w:rsidRPr="003B52BF">
        <w:rPr>
          <w:rFonts w:ascii="Times New Roman" w:hAnsi="Times New Roman" w:cs="Times New Roman"/>
          <w:sz w:val="24"/>
          <w:szCs w:val="24"/>
        </w:rPr>
        <w:t>;</w:t>
      </w:r>
    </w:p>
    <w:p w14:paraId="5F5E25F3" w14:textId="33520713" w:rsidR="003B52BF" w:rsidRDefault="003B52BF" w:rsidP="00E30DE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52BF">
        <w:rPr>
          <w:rFonts w:ascii="Times New Roman" w:hAnsi="Times New Roman" w:cs="Times New Roman"/>
          <w:sz w:val="24"/>
          <w:szCs w:val="24"/>
        </w:rPr>
        <w:t>г) фондовооруженност</w:t>
      </w:r>
      <w:r>
        <w:rPr>
          <w:rFonts w:ascii="Times New Roman" w:hAnsi="Times New Roman" w:cs="Times New Roman"/>
          <w:sz w:val="24"/>
          <w:szCs w:val="24"/>
        </w:rPr>
        <w:t>ь</w:t>
      </w:r>
      <w:r w:rsidRPr="003B52BF">
        <w:rPr>
          <w:rFonts w:ascii="Times New Roman" w:hAnsi="Times New Roman" w:cs="Times New Roman"/>
          <w:sz w:val="24"/>
          <w:szCs w:val="24"/>
        </w:rPr>
        <w:t>.</w:t>
      </w:r>
    </w:p>
    <w:p w14:paraId="6CE635A6" w14:textId="1AC4437F" w:rsidR="003B52BF" w:rsidRPr="00E30DEA" w:rsidRDefault="003B52BF" w:rsidP="00E30DEA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30DEA">
        <w:rPr>
          <w:rFonts w:ascii="Times New Roman" w:hAnsi="Times New Roman" w:cs="Times New Roman"/>
          <w:b/>
          <w:bCs/>
          <w:sz w:val="24"/>
          <w:szCs w:val="24"/>
        </w:rPr>
        <w:t>8. Показатель использования основных фондов, характеризующий уровень затрат основных производственных фондов на один рубль произведенной продукции и исчисляется как отношение среднегодовой стоимости основных фондов к объему произведенной продукции:</w:t>
      </w:r>
    </w:p>
    <w:p w14:paraId="145A57F4" w14:textId="77777777" w:rsidR="003B52BF" w:rsidRPr="003B52BF" w:rsidRDefault="003B52BF" w:rsidP="00E30DE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52BF">
        <w:rPr>
          <w:rFonts w:ascii="Times New Roman" w:hAnsi="Times New Roman" w:cs="Times New Roman"/>
          <w:sz w:val="24"/>
          <w:szCs w:val="24"/>
        </w:rPr>
        <w:t>а)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фондоемкость</w:t>
      </w:r>
      <w:proofErr w:type="spellEnd"/>
      <w:r w:rsidRPr="003B52BF">
        <w:rPr>
          <w:rFonts w:ascii="Times New Roman" w:hAnsi="Times New Roman" w:cs="Times New Roman"/>
          <w:sz w:val="24"/>
          <w:szCs w:val="24"/>
        </w:rPr>
        <w:t>;</w:t>
      </w:r>
    </w:p>
    <w:p w14:paraId="68ECF96A" w14:textId="77777777" w:rsidR="003B52BF" w:rsidRPr="003B52BF" w:rsidRDefault="003B52BF" w:rsidP="00E30DE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52BF">
        <w:rPr>
          <w:rFonts w:ascii="Times New Roman" w:hAnsi="Times New Roman" w:cs="Times New Roman"/>
          <w:sz w:val="24"/>
          <w:szCs w:val="24"/>
        </w:rPr>
        <w:t>б)</w:t>
      </w:r>
      <w:r>
        <w:rPr>
          <w:rFonts w:ascii="Times New Roman" w:hAnsi="Times New Roman" w:cs="Times New Roman"/>
          <w:sz w:val="24"/>
          <w:szCs w:val="24"/>
        </w:rPr>
        <w:t xml:space="preserve"> фондорентабельность</w:t>
      </w:r>
      <w:r w:rsidRPr="003B52BF">
        <w:rPr>
          <w:rFonts w:ascii="Times New Roman" w:hAnsi="Times New Roman" w:cs="Times New Roman"/>
          <w:sz w:val="24"/>
          <w:szCs w:val="24"/>
        </w:rPr>
        <w:t>;</w:t>
      </w:r>
    </w:p>
    <w:p w14:paraId="6629462D" w14:textId="77777777" w:rsidR="003B52BF" w:rsidRPr="003B52BF" w:rsidRDefault="003B52BF" w:rsidP="00E30DE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52BF">
        <w:rPr>
          <w:rFonts w:ascii="Times New Roman" w:hAnsi="Times New Roman" w:cs="Times New Roman"/>
          <w:sz w:val="24"/>
          <w:szCs w:val="24"/>
        </w:rPr>
        <w:t>в)</w:t>
      </w:r>
      <w:r>
        <w:rPr>
          <w:rFonts w:ascii="Times New Roman" w:hAnsi="Times New Roman" w:cs="Times New Roman"/>
          <w:sz w:val="24"/>
          <w:szCs w:val="24"/>
        </w:rPr>
        <w:t xml:space="preserve"> фондоотдача</w:t>
      </w:r>
      <w:r w:rsidRPr="003B52BF">
        <w:rPr>
          <w:rFonts w:ascii="Times New Roman" w:hAnsi="Times New Roman" w:cs="Times New Roman"/>
          <w:sz w:val="24"/>
          <w:szCs w:val="24"/>
        </w:rPr>
        <w:t>;</w:t>
      </w:r>
    </w:p>
    <w:p w14:paraId="765E317B" w14:textId="4478FE5B" w:rsidR="003B52BF" w:rsidRDefault="003B52BF" w:rsidP="00E30DE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52BF">
        <w:rPr>
          <w:rFonts w:ascii="Times New Roman" w:hAnsi="Times New Roman" w:cs="Times New Roman"/>
          <w:sz w:val="24"/>
          <w:szCs w:val="24"/>
        </w:rPr>
        <w:t>г) фондовооруженност</w:t>
      </w:r>
      <w:r>
        <w:rPr>
          <w:rFonts w:ascii="Times New Roman" w:hAnsi="Times New Roman" w:cs="Times New Roman"/>
          <w:sz w:val="24"/>
          <w:szCs w:val="24"/>
        </w:rPr>
        <w:t>ь</w:t>
      </w:r>
      <w:r w:rsidRPr="003B52BF">
        <w:rPr>
          <w:rFonts w:ascii="Times New Roman" w:hAnsi="Times New Roman" w:cs="Times New Roman"/>
          <w:sz w:val="24"/>
          <w:szCs w:val="24"/>
        </w:rPr>
        <w:t>.</w:t>
      </w:r>
    </w:p>
    <w:p w14:paraId="73D41F7F" w14:textId="72C6033C" w:rsidR="00C93C25" w:rsidRPr="00E30DEA" w:rsidRDefault="003B52BF" w:rsidP="00E30DEA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30DEA">
        <w:rPr>
          <w:rFonts w:ascii="Times New Roman" w:hAnsi="Times New Roman" w:cs="Times New Roman"/>
          <w:b/>
          <w:bCs/>
          <w:sz w:val="24"/>
          <w:szCs w:val="24"/>
        </w:rPr>
        <w:t>9. Период, в течение которого использование объекта основных средств или нематериальных активов приносит экономические выгоды (доход) организации:</w:t>
      </w:r>
    </w:p>
    <w:p w14:paraId="431EE8E8" w14:textId="1833C684" w:rsidR="003B52BF" w:rsidRPr="00E30DEA" w:rsidRDefault="003B52BF" w:rsidP="00E30DE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0DEA">
        <w:rPr>
          <w:rFonts w:ascii="Times New Roman" w:hAnsi="Times New Roman" w:cs="Times New Roman"/>
          <w:sz w:val="24"/>
          <w:szCs w:val="24"/>
        </w:rPr>
        <w:t>а) ожидаемый срок использования;</w:t>
      </w:r>
    </w:p>
    <w:p w14:paraId="13D9D364" w14:textId="5D35D150" w:rsidR="003B52BF" w:rsidRPr="003B52BF" w:rsidRDefault="003B52BF" w:rsidP="00E30DE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52BF">
        <w:rPr>
          <w:rFonts w:ascii="Times New Roman" w:hAnsi="Times New Roman" w:cs="Times New Roman"/>
          <w:sz w:val="24"/>
          <w:szCs w:val="24"/>
        </w:rPr>
        <w:t xml:space="preserve">б) </w:t>
      </w:r>
      <w:r>
        <w:rPr>
          <w:rFonts w:ascii="Times New Roman" w:hAnsi="Times New Roman" w:cs="Times New Roman"/>
          <w:sz w:val="24"/>
          <w:szCs w:val="24"/>
        </w:rPr>
        <w:t>производственный цикл</w:t>
      </w:r>
      <w:r w:rsidRPr="003B52BF">
        <w:rPr>
          <w:rFonts w:ascii="Times New Roman" w:hAnsi="Times New Roman" w:cs="Times New Roman"/>
          <w:sz w:val="24"/>
          <w:szCs w:val="24"/>
        </w:rPr>
        <w:t>;</w:t>
      </w:r>
    </w:p>
    <w:p w14:paraId="268F6544" w14:textId="592DECAB" w:rsidR="003B52BF" w:rsidRPr="003B52BF" w:rsidRDefault="003B52BF" w:rsidP="00E30DE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52BF">
        <w:rPr>
          <w:rFonts w:ascii="Times New Roman" w:hAnsi="Times New Roman" w:cs="Times New Roman"/>
          <w:sz w:val="24"/>
          <w:szCs w:val="24"/>
        </w:rPr>
        <w:t>в)</w:t>
      </w:r>
      <w:r>
        <w:rPr>
          <w:rFonts w:ascii="Times New Roman" w:hAnsi="Times New Roman" w:cs="Times New Roman"/>
          <w:sz w:val="24"/>
          <w:szCs w:val="24"/>
        </w:rPr>
        <w:t xml:space="preserve"> операционный цикл</w:t>
      </w:r>
      <w:r w:rsidRPr="003B52BF">
        <w:rPr>
          <w:rFonts w:ascii="Times New Roman" w:hAnsi="Times New Roman" w:cs="Times New Roman"/>
          <w:sz w:val="24"/>
          <w:szCs w:val="24"/>
        </w:rPr>
        <w:t>;</w:t>
      </w:r>
    </w:p>
    <w:p w14:paraId="31771347" w14:textId="15930324" w:rsidR="003B52BF" w:rsidRDefault="003B52BF" w:rsidP="00E30DE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52BF">
        <w:rPr>
          <w:rFonts w:ascii="Times New Roman" w:hAnsi="Times New Roman" w:cs="Times New Roman"/>
          <w:sz w:val="24"/>
          <w:szCs w:val="24"/>
        </w:rPr>
        <w:t>г)</w:t>
      </w:r>
      <w:r>
        <w:rPr>
          <w:rFonts w:ascii="Times New Roman" w:hAnsi="Times New Roman" w:cs="Times New Roman"/>
          <w:sz w:val="24"/>
          <w:szCs w:val="24"/>
        </w:rPr>
        <w:t xml:space="preserve"> срок полезного использования</w:t>
      </w:r>
      <w:r w:rsidRPr="003B52BF">
        <w:rPr>
          <w:rFonts w:ascii="Times New Roman" w:hAnsi="Times New Roman" w:cs="Times New Roman"/>
          <w:sz w:val="24"/>
          <w:szCs w:val="24"/>
        </w:rPr>
        <w:t>.</w:t>
      </w:r>
    </w:p>
    <w:p w14:paraId="65A3CB9B" w14:textId="73A6FB5F" w:rsidR="00C93C25" w:rsidRPr="00E30DEA" w:rsidRDefault="003B52BF" w:rsidP="00E30DEA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30DEA">
        <w:rPr>
          <w:rFonts w:ascii="Times New Roman" w:hAnsi="Times New Roman" w:cs="Times New Roman"/>
          <w:b/>
          <w:bCs/>
          <w:sz w:val="24"/>
          <w:szCs w:val="24"/>
        </w:rPr>
        <w:t xml:space="preserve">10. Показатель технического состояния основных средств, </w:t>
      </w:r>
      <w:r w:rsidR="00245A9E" w:rsidRPr="00E30DEA">
        <w:rPr>
          <w:rFonts w:ascii="Times New Roman" w:hAnsi="Times New Roman" w:cs="Times New Roman"/>
          <w:b/>
          <w:bCs/>
          <w:sz w:val="24"/>
          <w:szCs w:val="24"/>
        </w:rPr>
        <w:t>характеризующий долю новых основных средств в общем их объеме и исчисляется как отношение стоимости введенных в действие новых основных средств за период к полной балансовой стоимости основных средств на конец отчетного периода:</w:t>
      </w:r>
    </w:p>
    <w:p w14:paraId="49BB9AA0" w14:textId="00FE0EC3" w:rsidR="00245A9E" w:rsidRPr="003B52BF" w:rsidRDefault="00245A9E" w:rsidP="00E30DE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52BF">
        <w:rPr>
          <w:rFonts w:ascii="Times New Roman" w:hAnsi="Times New Roman" w:cs="Times New Roman"/>
          <w:sz w:val="24"/>
          <w:szCs w:val="24"/>
        </w:rPr>
        <w:t>а)</w:t>
      </w:r>
      <w:r>
        <w:rPr>
          <w:rFonts w:ascii="Times New Roman" w:hAnsi="Times New Roman" w:cs="Times New Roman"/>
          <w:sz w:val="24"/>
          <w:szCs w:val="24"/>
        </w:rPr>
        <w:t xml:space="preserve"> коэффициент годности</w:t>
      </w:r>
      <w:r w:rsidRPr="003B52BF">
        <w:rPr>
          <w:rFonts w:ascii="Times New Roman" w:hAnsi="Times New Roman" w:cs="Times New Roman"/>
          <w:sz w:val="24"/>
          <w:szCs w:val="24"/>
        </w:rPr>
        <w:t>;</w:t>
      </w:r>
    </w:p>
    <w:p w14:paraId="3D27CC42" w14:textId="1ED46E5F" w:rsidR="00245A9E" w:rsidRPr="003B52BF" w:rsidRDefault="00245A9E" w:rsidP="00E30DE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52BF">
        <w:rPr>
          <w:rFonts w:ascii="Times New Roman" w:hAnsi="Times New Roman" w:cs="Times New Roman"/>
          <w:sz w:val="24"/>
          <w:szCs w:val="24"/>
        </w:rPr>
        <w:t>б)</w:t>
      </w:r>
      <w:r>
        <w:rPr>
          <w:rFonts w:ascii="Times New Roman" w:hAnsi="Times New Roman" w:cs="Times New Roman"/>
          <w:sz w:val="24"/>
          <w:szCs w:val="24"/>
        </w:rPr>
        <w:t xml:space="preserve"> коэффициент износа</w:t>
      </w:r>
      <w:r w:rsidRPr="003B52BF">
        <w:rPr>
          <w:rFonts w:ascii="Times New Roman" w:hAnsi="Times New Roman" w:cs="Times New Roman"/>
          <w:sz w:val="24"/>
          <w:szCs w:val="24"/>
        </w:rPr>
        <w:t>;</w:t>
      </w:r>
    </w:p>
    <w:p w14:paraId="3AD3DB8A" w14:textId="21F4997B" w:rsidR="00245A9E" w:rsidRPr="003B52BF" w:rsidRDefault="00245A9E" w:rsidP="00E30DE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52BF">
        <w:rPr>
          <w:rFonts w:ascii="Times New Roman" w:hAnsi="Times New Roman" w:cs="Times New Roman"/>
          <w:sz w:val="24"/>
          <w:szCs w:val="24"/>
        </w:rPr>
        <w:t>в)</w:t>
      </w:r>
      <w:r>
        <w:rPr>
          <w:rFonts w:ascii="Times New Roman" w:hAnsi="Times New Roman" w:cs="Times New Roman"/>
          <w:sz w:val="24"/>
          <w:szCs w:val="24"/>
        </w:rPr>
        <w:t xml:space="preserve"> коэффициент обновления</w:t>
      </w:r>
      <w:r w:rsidRPr="003B52BF">
        <w:rPr>
          <w:rFonts w:ascii="Times New Roman" w:hAnsi="Times New Roman" w:cs="Times New Roman"/>
          <w:sz w:val="24"/>
          <w:szCs w:val="24"/>
        </w:rPr>
        <w:t>;</w:t>
      </w:r>
    </w:p>
    <w:p w14:paraId="6C9A159F" w14:textId="2A6FD37F" w:rsidR="00245A9E" w:rsidRDefault="00245A9E" w:rsidP="00E30DE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52BF">
        <w:rPr>
          <w:rFonts w:ascii="Times New Roman" w:hAnsi="Times New Roman" w:cs="Times New Roman"/>
          <w:sz w:val="24"/>
          <w:szCs w:val="24"/>
        </w:rPr>
        <w:t>г)</w:t>
      </w:r>
      <w:r>
        <w:rPr>
          <w:rFonts w:ascii="Times New Roman" w:hAnsi="Times New Roman" w:cs="Times New Roman"/>
          <w:sz w:val="24"/>
          <w:szCs w:val="24"/>
        </w:rPr>
        <w:t xml:space="preserve"> коэффициент выбытия</w:t>
      </w:r>
      <w:r w:rsidRPr="003B52BF">
        <w:rPr>
          <w:rFonts w:ascii="Times New Roman" w:hAnsi="Times New Roman" w:cs="Times New Roman"/>
          <w:sz w:val="24"/>
          <w:szCs w:val="24"/>
        </w:rPr>
        <w:t>.</w:t>
      </w:r>
    </w:p>
    <w:p w14:paraId="68065D53" w14:textId="4A1079CD" w:rsidR="00245A9E" w:rsidRPr="00E30DEA" w:rsidRDefault="00245A9E" w:rsidP="00E30DEA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30DEA">
        <w:rPr>
          <w:rFonts w:ascii="Times New Roman" w:hAnsi="Times New Roman" w:cs="Times New Roman"/>
          <w:b/>
          <w:bCs/>
          <w:sz w:val="24"/>
          <w:szCs w:val="24"/>
        </w:rPr>
        <w:t xml:space="preserve">11. </w:t>
      </w:r>
      <w:r w:rsidR="00F6378E" w:rsidRPr="00E30DEA">
        <w:rPr>
          <w:rFonts w:ascii="Times New Roman" w:hAnsi="Times New Roman" w:cs="Times New Roman"/>
          <w:b/>
          <w:bCs/>
          <w:sz w:val="24"/>
          <w:szCs w:val="24"/>
        </w:rPr>
        <w:t>Период между оплатой за товарно-материальные ценности и получением денежных средств от продаж, на протяжении которого предприятие должно обладать достаточным оборотным капиталом:</w:t>
      </w:r>
    </w:p>
    <w:p w14:paraId="0AE0D527" w14:textId="407A390F" w:rsidR="00F6378E" w:rsidRPr="00F6378E" w:rsidRDefault="00F6378E" w:rsidP="00E30DE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378E">
        <w:rPr>
          <w:rFonts w:ascii="Times New Roman" w:hAnsi="Times New Roman" w:cs="Times New Roman"/>
          <w:sz w:val="24"/>
          <w:szCs w:val="24"/>
        </w:rPr>
        <w:t>а)</w:t>
      </w:r>
      <w:r>
        <w:rPr>
          <w:rFonts w:ascii="Times New Roman" w:hAnsi="Times New Roman" w:cs="Times New Roman"/>
          <w:sz w:val="24"/>
          <w:szCs w:val="24"/>
        </w:rPr>
        <w:t xml:space="preserve"> финансовый цикл</w:t>
      </w:r>
      <w:r w:rsidRPr="00F6378E">
        <w:rPr>
          <w:rFonts w:ascii="Times New Roman" w:hAnsi="Times New Roman" w:cs="Times New Roman"/>
          <w:sz w:val="24"/>
          <w:szCs w:val="24"/>
        </w:rPr>
        <w:t>;</w:t>
      </w:r>
    </w:p>
    <w:p w14:paraId="6E5DDE54" w14:textId="77777777" w:rsidR="00F6378E" w:rsidRPr="00F6378E" w:rsidRDefault="00F6378E" w:rsidP="00E30DE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378E">
        <w:rPr>
          <w:rFonts w:ascii="Times New Roman" w:hAnsi="Times New Roman" w:cs="Times New Roman"/>
          <w:sz w:val="24"/>
          <w:szCs w:val="24"/>
        </w:rPr>
        <w:t>б) производственный цикл;</w:t>
      </w:r>
    </w:p>
    <w:p w14:paraId="22274051" w14:textId="77777777" w:rsidR="00F6378E" w:rsidRPr="00F6378E" w:rsidRDefault="00F6378E" w:rsidP="00E30DE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378E">
        <w:rPr>
          <w:rFonts w:ascii="Times New Roman" w:hAnsi="Times New Roman" w:cs="Times New Roman"/>
          <w:sz w:val="24"/>
          <w:szCs w:val="24"/>
        </w:rPr>
        <w:t>в) операционный цикл;</w:t>
      </w:r>
    </w:p>
    <w:p w14:paraId="751D7A0C" w14:textId="3491E005" w:rsidR="00F6378E" w:rsidRDefault="00F6378E" w:rsidP="00E30DE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378E">
        <w:rPr>
          <w:rFonts w:ascii="Times New Roman" w:hAnsi="Times New Roman" w:cs="Times New Roman"/>
          <w:sz w:val="24"/>
          <w:szCs w:val="24"/>
        </w:rPr>
        <w:t xml:space="preserve">г) </w:t>
      </w:r>
      <w:r>
        <w:rPr>
          <w:rFonts w:ascii="Times New Roman" w:hAnsi="Times New Roman" w:cs="Times New Roman"/>
          <w:sz w:val="24"/>
          <w:szCs w:val="24"/>
        </w:rPr>
        <w:t>экономический цикл</w:t>
      </w:r>
      <w:r w:rsidRPr="00F6378E">
        <w:rPr>
          <w:rFonts w:ascii="Times New Roman" w:hAnsi="Times New Roman" w:cs="Times New Roman"/>
          <w:sz w:val="24"/>
          <w:szCs w:val="24"/>
        </w:rPr>
        <w:t>.</w:t>
      </w:r>
    </w:p>
    <w:p w14:paraId="7DB8D6A7" w14:textId="38D1431A" w:rsidR="00C93C25" w:rsidRPr="00E30DEA" w:rsidRDefault="00F6378E" w:rsidP="00E30DEA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30DEA">
        <w:rPr>
          <w:rFonts w:ascii="Times New Roman" w:hAnsi="Times New Roman" w:cs="Times New Roman"/>
          <w:b/>
          <w:bCs/>
          <w:sz w:val="24"/>
          <w:szCs w:val="24"/>
        </w:rPr>
        <w:t>12. Минимально необходимая сумма денежных средств, обеспечивающих непрерывность работы предприятия:</w:t>
      </w:r>
    </w:p>
    <w:p w14:paraId="66B7B845" w14:textId="5500B03D" w:rsidR="00F6378E" w:rsidRPr="00F6378E" w:rsidRDefault="00F6378E" w:rsidP="00E30DE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378E">
        <w:rPr>
          <w:rFonts w:ascii="Times New Roman" w:hAnsi="Times New Roman" w:cs="Times New Roman"/>
          <w:sz w:val="24"/>
          <w:szCs w:val="24"/>
        </w:rPr>
        <w:t>а)</w:t>
      </w:r>
      <w:r>
        <w:rPr>
          <w:rFonts w:ascii="Times New Roman" w:hAnsi="Times New Roman" w:cs="Times New Roman"/>
          <w:sz w:val="24"/>
          <w:szCs w:val="24"/>
        </w:rPr>
        <w:t xml:space="preserve"> н</w:t>
      </w:r>
      <w:r w:rsidRPr="00F6378E">
        <w:rPr>
          <w:rFonts w:ascii="Times New Roman" w:hAnsi="Times New Roman" w:cs="Times New Roman"/>
          <w:sz w:val="24"/>
          <w:szCs w:val="24"/>
        </w:rPr>
        <w:t>орматив оборотных средств;</w:t>
      </w:r>
    </w:p>
    <w:p w14:paraId="31251485" w14:textId="0CFB4164" w:rsidR="00F6378E" w:rsidRPr="00F6378E" w:rsidRDefault="00F6378E" w:rsidP="00E30DE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378E">
        <w:rPr>
          <w:rFonts w:ascii="Times New Roman" w:hAnsi="Times New Roman" w:cs="Times New Roman"/>
          <w:sz w:val="24"/>
          <w:szCs w:val="24"/>
        </w:rPr>
        <w:t>б)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475C7">
        <w:rPr>
          <w:rFonts w:ascii="Times New Roman" w:hAnsi="Times New Roman" w:cs="Times New Roman"/>
          <w:sz w:val="24"/>
          <w:szCs w:val="24"/>
        </w:rPr>
        <w:t>норма использования</w:t>
      </w:r>
      <w:r w:rsidRPr="00F6378E">
        <w:rPr>
          <w:rFonts w:ascii="Times New Roman" w:hAnsi="Times New Roman" w:cs="Times New Roman"/>
          <w:sz w:val="24"/>
          <w:szCs w:val="24"/>
        </w:rPr>
        <w:t>;</w:t>
      </w:r>
    </w:p>
    <w:p w14:paraId="769109E8" w14:textId="4E02057A" w:rsidR="00F6378E" w:rsidRPr="00F6378E" w:rsidRDefault="00F6378E" w:rsidP="00E30DE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378E">
        <w:rPr>
          <w:rFonts w:ascii="Times New Roman" w:hAnsi="Times New Roman" w:cs="Times New Roman"/>
          <w:sz w:val="24"/>
          <w:szCs w:val="24"/>
        </w:rPr>
        <w:t>в)</w:t>
      </w:r>
      <w:r w:rsidR="007475C7">
        <w:rPr>
          <w:rFonts w:ascii="Times New Roman" w:hAnsi="Times New Roman" w:cs="Times New Roman"/>
          <w:sz w:val="24"/>
          <w:szCs w:val="24"/>
        </w:rPr>
        <w:t xml:space="preserve"> норма оборачиваемости</w:t>
      </w:r>
      <w:r w:rsidRPr="00F6378E">
        <w:rPr>
          <w:rFonts w:ascii="Times New Roman" w:hAnsi="Times New Roman" w:cs="Times New Roman"/>
          <w:sz w:val="24"/>
          <w:szCs w:val="24"/>
        </w:rPr>
        <w:t>;</w:t>
      </w:r>
    </w:p>
    <w:p w14:paraId="3535F015" w14:textId="240A7156" w:rsidR="00F6378E" w:rsidRDefault="00F6378E" w:rsidP="00E30DE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378E">
        <w:rPr>
          <w:rFonts w:ascii="Times New Roman" w:hAnsi="Times New Roman" w:cs="Times New Roman"/>
          <w:sz w:val="24"/>
          <w:szCs w:val="24"/>
        </w:rPr>
        <w:t>г</w:t>
      </w:r>
      <w:r w:rsidR="007475C7">
        <w:rPr>
          <w:rFonts w:ascii="Times New Roman" w:hAnsi="Times New Roman" w:cs="Times New Roman"/>
          <w:sz w:val="24"/>
          <w:szCs w:val="24"/>
        </w:rPr>
        <w:t>) норма</w:t>
      </w:r>
      <w:r w:rsidR="007475C7" w:rsidRPr="007475C7">
        <w:rPr>
          <w:rFonts w:ascii="Times New Roman" w:hAnsi="Times New Roman" w:cs="Times New Roman"/>
          <w:sz w:val="24"/>
          <w:szCs w:val="24"/>
        </w:rPr>
        <w:t xml:space="preserve"> запасов</w:t>
      </w:r>
      <w:r w:rsidR="007475C7">
        <w:rPr>
          <w:rFonts w:ascii="Times New Roman" w:hAnsi="Times New Roman" w:cs="Times New Roman"/>
          <w:sz w:val="24"/>
          <w:szCs w:val="24"/>
        </w:rPr>
        <w:t>.</w:t>
      </w:r>
    </w:p>
    <w:p w14:paraId="4F07FF6E" w14:textId="7AC74D1F" w:rsidR="00F6378E" w:rsidRPr="00E30DEA" w:rsidRDefault="007F6EED" w:rsidP="00E30DEA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30DEA">
        <w:rPr>
          <w:rFonts w:ascii="Times New Roman" w:hAnsi="Times New Roman" w:cs="Times New Roman"/>
          <w:b/>
          <w:bCs/>
          <w:sz w:val="24"/>
          <w:szCs w:val="24"/>
        </w:rPr>
        <w:t>13. К собственным источникам основных средств относятся:</w:t>
      </w:r>
    </w:p>
    <w:p w14:paraId="01025B3C" w14:textId="4D0E7837" w:rsidR="007F6EED" w:rsidRPr="007F6EED" w:rsidRDefault="007F6EED" w:rsidP="00E30DE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6EED">
        <w:rPr>
          <w:rFonts w:ascii="Times New Roman" w:hAnsi="Times New Roman" w:cs="Times New Roman"/>
          <w:sz w:val="24"/>
          <w:szCs w:val="24"/>
        </w:rPr>
        <w:t>а)</w:t>
      </w:r>
      <w:r>
        <w:rPr>
          <w:rFonts w:ascii="Times New Roman" w:hAnsi="Times New Roman" w:cs="Times New Roman"/>
          <w:sz w:val="24"/>
          <w:szCs w:val="24"/>
        </w:rPr>
        <w:t xml:space="preserve"> амортизация</w:t>
      </w:r>
      <w:r w:rsidRPr="007F6EED">
        <w:rPr>
          <w:rFonts w:ascii="Times New Roman" w:hAnsi="Times New Roman" w:cs="Times New Roman"/>
          <w:sz w:val="24"/>
          <w:szCs w:val="24"/>
        </w:rPr>
        <w:t>;</w:t>
      </w:r>
    </w:p>
    <w:p w14:paraId="5272BDE0" w14:textId="52CB964D" w:rsidR="007F6EED" w:rsidRPr="007F6EED" w:rsidRDefault="007F6EED" w:rsidP="00E30DE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6EED">
        <w:rPr>
          <w:rFonts w:ascii="Times New Roman" w:hAnsi="Times New Roman" w:cs="Times New Roman"/>
          <w:sz w:val="24"/>
          <w:szCs w:val="24"/>
        </w:rPr>
        <w:t>б) прибыль, остающаяся в распоряжении организации;</w:t>
      </w:r>
    </w:p>
    <w:p w14:paraId="16EB133E" w14:textId="3E640A6F" w:rsidR="007F6EED" w:rsidRPr="007F6EED" w:rsidRDefault="007F6EED" w:rsidP="00E30DE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6EED">
        <w:rPr>
          <w:rFonts w:ascii="Times New Roman" w:hAnsi="Times New Roman" w:cs="Times New Roman"/>
          <w:sz w:val="24"/>
          <w:szCs w:val="24"/>
        </w:rPr>
        <w:t>в) денежные средства, получаемые от эмиссии ценных бумаг, паевых и иных взносов юридических и физических лиц;</w:t>
      </w:r>
    </w:p>
    <w:p w14:paraId="4AE6909A" w14:textId="52924FE4" w:rsidR="007F6EED" w:rsidRDefault="007F6EED" w:rsidP="00E30DE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6EED">
        <w:rPr>
          <w:rFonts w:ascii="Times New Roman" w:hAnsi="Times New Roman" w:cs="Times New Roman"/>
          <w:sz w:val="24"/>
          <w:szCs w:val="24"/>
        </w:rPr>
        <w:lastRenderedPageBreak/>
        <w:t>г) средства внебюджетных фондов.</w:t>
      </w:r>
    </w:p>
    <w:p w14:paraId="1CE59D46" w14:textId="77777777" w:rsidR="007F6EED" w:rsidRPr="00E30DEA" w:rsidRDefault="007F6EED" w:rsidP="00E30DEA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30DEA">
        <w:rPr>
          <w:rFonts w:ascii="Times New Roman" w:hAnsi="Times New Roman" w:cs="Times New Roman"/>
          <w:b/>
          <w:bCs/>
          <w:sz w:val="24"/>
          <w:szCs w:val="24"/>
        </w:rPr>
        <w:t>14. К фондам обращения относятся:</w:t>
      </w:r>
    </w:p>
    <w:p w14:paraId="0FD17E4A" w14:textId="1A9A7963" w:rsidR="007F6EED" w:rsidRDefault="007F6EED" w:rsidP="00E30DE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r w:rsidRPr="007F6EED">
        <w:rPr>
          <w:rFonts w:ascii="Times New Roman" w:hAnsi="Times New Roman" w:cs="Times New Roman"/>
          <w:sz w:val="24"/>
          <w:szCs w:val="24"/>
        </w:rPr>
        <w:t>дебиторская задолженность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5457158D" w14:textId="77777777" w:rsidR="00B25A10" w:rsidRDefault="00B25A10" w:rsidP="00E30DE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д</w:t>
      </w:r>
      <w:r w:rsidR="007F6EED" w:rsidRPr="007F6EED">
        <w:rPr>
          <w:rFonts w:ascii="Times New Roman" w:hAnsi="Times New Roman" w:cs="Times New Roman"/>
          <w:sz w:val="24"/>
          <w:szCs w:val="24"/>
        </w:rPr>
        <w:t>енежные средства</w:t>
      </w:r>
      <w:r>
        <w:rPr>
          <w:rFonts w:ascii="Times New Roman" w:hAnsi="Times New Roman" w:cs="Times New Roman"/>
          <w:sz w:val="24"/>
          <w:szCs w:val="24"/>
        </w:rPr>
        <w:t xml:space="preserve"> и </w:t>
      </w:r>
      <w:r w:rsidR="007F6EED" w:rsidRPr="007F6EED">
        <w:rPr>
          <w:rFonts w:ascii="Times New Roman" w:hAnsi="Times New Roman" w:cs="Times New Roman"/>
          <w:sz w:val="24"/>
          <w:szCs w:val="24"/>
        </w:rPr>
        <w:t>финансовые вложения</w:t>
      </w:r>
    </w:p>
    <w:p w14:paraId="02C8D4D4" w14:textId="679E3BC7" w:rsidR="007F6EED" w:rsidRPr="007F6EED" w:rsidRDefault="007F6EED" w:rsidP="00E30DE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6EED">
        <w:rPr>
          <w:rFonts w:ascii="Times New Roman" w:hAnsi="Times New Roman" w:cs="Times New Roman"/>
          <w:sz w:val="24"/>
          <w:szCs w:val="24"/>
        </w:rPr>
        <w:t xml:space="preserve">в) </w:t>
      </w:r>
      <w:r w:rsidR="00B25A10" w:rsidRPr="00B25A10">
        <w:rPr>
          <w:rFonts w:ascii="Times New Roman" w:hAnsi="Times New Roman" w:cs="Times New Roman"/>
          <w:sz w:val="24"/>
          <w:szCs w:val="24"/>
        </w:rPr>
        <w:t>незавершенное производство</w:t>
      </w:r>
      <w:r w:rsidRPr="007F6EED">
        <w:rPr>
          <w:rFonts w:ascii="Times New Roman" w:hAnsi="Times New Roman" w:cs="Times New Roman"/>
          <w:sz w:val="24"/>
          <w:szCs w:val="24"/>
        </w:rPr>
        <w:t>;</w:t>
      </w:r>
    </w:p>
    <w:p w14:paraId="520FC8C0" w14:textId="3125AB5C" w:rsidR="007F6EED" w:rsidRDefault="007F6EED" w:rsidP="00E30DE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6EED">
        <w:rPr>
          <w:rFonts w:ascii="Times New Roman" w:hAnsi="Times New Roman" w:cs="Times New Roman"/>
          <w:sz w:val="24"/>
          <w:szCs w:val="24"/>
        </w:rPr>
        <w:t xml:space="preserve">г) </w:t>
      </w:r>
      <w:r w:rsidR="00B25A10" w:rsidRPr="00B25A10">
        <w:rPr>
          <w:rFonts w:ascii="Times New Roman" w:hAnsi="Times New Roman" w:cs="Times New Roman"/>
          <w:sz w:val="24"/>
          <w:szCs w:val="24"/>
        </w:rPr>
        <w:t>расходы будущих</w:t>
      </w:r>
      <w:r w:rsidR="00B25A10">
        <w:rPr>
          <w:rFonts w:ascii="Times New Roman" w:hAnsi="Times New Roman" w:cs="Times New Roman"/>
          <w:sz w:val="24"/>
          <w:szCs w:val="24"/>
        </w:rPr>
        <w:t xml:space="preserve"> </w:t>
      </w:r>
      <w:r w:rsidR="00B25A10" w:rsidRPr="00B25A10">
        <w:rPr>
          <w:rFonts w:ascii="Times New Roman" w:hAnsi="Times New Roman" w:cs="Times New Roman"/>
          <w:sz w:val="24"/>
          <w:szCs w:val="24"/>
        </w:rPr>
        <w:t>периодов</w:t>
      </w:r>
      <w:r w:rsidRPr="007F6EED">
        <w:rPr>
          <w:rFonts w:ascii="Times New Roman" w:hAnsi="Times New Roman" w:cs="Times New Roman"/>
          <w:sz w:val="24"/>
          <w:szCs w:val="24"/>
        </w:rPr>
        <w:t>.</w:t>
      </w:r>
    </w:p>
    <w:p w14:paraId="0D2BAE8F" w14:textId="4DB2284D" w:rsidR="00B25A10" w:rsidRPr="00E30DEA" w:rsidRDefault="00B25A10" w:rsidP="00E30DEA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30DEA">
        <w:rPr>
          <w:rFonts w:ascii="Times New Roman" w:hAnsi="Times New Roman" w:cs="Times New Roman"/>
          <w:b/>
          <w:bCs/>
          <w:sz w:val="24"/>
          <w:szCs w:val="24"/>
        </w:rPr>
        <w:t>15. Права на получение прибыли в будущем, не имеющие физической формы и зависящие от ожидаемой прибыли:</w:t>
      </w:r>
    </w:p>
    <w:p w14:paraId="3D9843B0" w14:textId="0436C8D4" w:rsidR="00B25A10" w:rsidRPr="00B25A10" w:rsidRDefault="00B25A10" w:rsidP="00E30DE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5A10">
        <w:rPr>
          <w:rFonts w:ascii="Times New Roman" w:hAnsi="Times New Roman" w:cs="Times New Roman"/>
          <w:sz w:val="24"/>
          <w:szCs w:val="24"/>
        </w:rPr>
        <w:t>а)</w:t>
      </w:r>
      <w:r>
        <w:rPr>
          <w:rFonts w:ascii="Times New Roman" w:hAnsi="Times New Roman" w:cs="Times New Roman"/>
          <w:sz w:val="24"/>
          <w:szCs w:val="24"/>
        </w:rPr>
        <w:t xml:space="preserve"> нематериальные активы</w:t>
      </w:r>
      <w:r w:rsidRPr="00B25A10">
        <w:rPr>
          <w:rFonts w:ascii="Times New Roman" w:hAnsi="Times New Roman" w:cs="Times New Roman"/>
          <w:sz w:val="24"/>
          <w:szCs w:val="24"/>
        </w:rPr>
        <w:t>;</w:t>
      </w:r>
    </w:p>
    <w:p w14:paraId="15699B45" w14:textId="63705D08" w:rsidR="00B25A10" w:rsidRPr="00B25A10" w:rsidRDefault="00B25A10" w:rsidP="00E30DE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5A10">
        <w:rPr>
          <w:rFonts w:ascii="Times New Roman" w:hAnsi="Times New Roman" w:cs="Times New Roman"/>
          <w:sz w:val="24"/>
          <w:szCs w:val="24"/>
        </w:rPr>
        <w:t xml:space="preserve">б) </w:t>
      </w:r>
      <w:r>
        <w:rPr>
          <w:rFonts w:ascii="Times New Roman" w:hAnsi="Times New Roman" w:cs="Times New Roman"/>
          <w:sz w:val="24"/>
          <w:szCs w:val="24"/>
        </w:rPr>
        <w:t>оборотные активы;</w:t>
      </w:r>
    </w:p>
    <w:p w14:paraId="0F767040" w14:textId="02503D2B" w:rsidR="00B25A10" w:rsidRPr="00B25A10" w:rsidRDefault="00B25A10" w:rsidP="00E30DE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5A10">
        <w:rPr>
          <w:rFonts w:ascii="Times New Roman" w:hAnsi="Times New Roman" w:cs="Times New Roman"/>
          <w:sz w:val="24"/>
          <w:szCs w:val="24"/>
        </w:rPr>
        <w:t>в)</w:t>
      </w:r>
      <w:r>
        <w:rPr>
          <w:rFonts w:ascii="Times New Roman" w:hAnsi="Times New Roman" w:cs="Times New Roman"/>
          <w:sz w:val="24"/>
          <w:szCs w:val="24"/>
        </w:rPr>
        <w:t xml:space="preserve"> финансовые вложения</w:t>
      </w:r>
      <w:r w:rsidRPr="00B25A10">
        <w:rPr>
          <w:rFonts w:ascii="Times New Roman" w:hAnsi="Times New Roman" w:cs="Times New Roman"/>
          <w:sz w:val="24"/>
          <w:szCs w:val="24"/>
        </w:rPr>
        <w:t>;</w:t>
      </w:r>
    </w:p>
    <w:p w14:paraId="46C0F9AC" w14:textId="4CED2FB4" w:rsidR="00B25A10" w:rsidRDefault="00B25A10" w:rsidP="00E30DE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5A10">
        <w:rPr>
          <w:rFonts w:ascii="Times New Roman" w:hAnsi="Times New Roman" w:cs="Times New Roman"/>
          <w:sz w:val="24"/>
          <w:szCs w:val="24"/>
        </w:rPr>
        <w:t xml:space="preserve">г) </w:t>
      </w:r>
      <w:r>
        <w:rPr>
          <w:rFonts w:ascii="Times New Roman" w:hAnsi="Times New Roman" w:cs="Times New Roman"/>
          <w:sz w:val="24"/>
          <w:szCs w:val="24"/>
        </w:rPr>
        <w:t>устойчивые пассивы</w:t>
      </w:r>
      <w:r w:rsidRPr="00B25A10">
        <w:rPr>
          <w:rFonts w:ascii="Times New Roman" w:hAnsi="Times New Roman" w:cs="Times New Roman"/>
          <w:sz w:val="24"/>
          <w:szCs w:val="24"/>
        </w:rPr>
        <w:t>.</w:t>
      </w:r>
    </w:p>
    <w:p w14:paraId="57A33CBE" w14:textId="7C693D77" w:rsidR="00B25A10" w:rsidRDefault="00B25A10" w:rsidP="00E30DE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A535E4F" w14:textId="77777777" w:rsidR="00B25A10" w:rsidRPr="00CA2789" w:rsidRDefault="00B25A10" w:rsidP="00E30DE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B25A10" w:rsidRPr="00CA27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6BA5"/>
    <w:rsid w:val="00245A9E"/>
    <w:rsid w:val="003B52BF"/>
    <w:rsid w:val="006C6BA5"/>
    <w:rsid w:val="007475C7"/>
    <w:rsid w:val="007F6EED"/>
    <w:rsid w:val="00887284"/>
    <w:rsid w:val="00A65079"/>
    <w:rsid w:val="00B25A10"/>
    <w:rsid w:val="00C93C25"/>
    <w:rsid w:val="00CA2789"/>
    <w:rsid w:val="00E30DEA"/>
    <w:rsid w:val="00F63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5790D0"/>
  <w15:chartTrackingRefBased/>
  <w15:docId w15:val="{61999F60-EDB3-4D04-9F4F-32AEFF765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A27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640</Words>
  <Characters>3652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Янина</dc:creator>
  <cp:keywords/>
  <dc:description/>
  <cp:lastModifiedBy>Ольга Янина</cp:lastModifiedBy>
  <cp:revision>9</cp:revision>
  <dcterms:created xsi:type="dcterms:W3CDTF">2020-10-28T15:22:00Z</dcterms:created>
  <dcterms:modified xsi:type="dcterms:W3CDTF">2021-10-03T14:45:00Z</dcterms:modified>
</cp:coreProperties>
</file>