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D64C2" w14:textId="77777777" w:rsidR="00365CFC" w:rsidRPr="00365CFC" w:rsidRDefault="00365CFC" w:rsidP="00365CFC">
      <w:pPr>
        <w:shd w:val="clear" w:color="auto" w:fill="FDFDFD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5CF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Практическая работа 6</w:t>
      </w:r>
    </w:p>
    <w:p w14:paraId="444F4C9B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Задание:</w:t>
      </w: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Расчет рыночной стоимости нежилого здания доходным подходом. Форма итоговой аттестации -</w:t>
      </w:r>
      <w:r w:rsidRPr="00365CF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зачтено/не зачтено</w:t>
      </w:r>
    </w:p>
    <w:p w14:paraId="313A9FF7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Цель</w:t>
      </w:r>
      <w:proofErr w:type="gramStart"/>
      <w:r w:rsidRPr="00365CF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Определить</w:t>
      </w:r>
      <w:proofErr w:type="gramEnd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стоимость объекта недвижимости в рамках доходного подхода с применением метода прямой капитализации. Используя </w:t>
      </w:r>
      <w:proofErr w:type="gram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дополнительный материал</w:t>
      </w:r>
      <w:proofErr w:type="gramEnd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представленный в модуле.</w:t>
      </w:r>
    </w:p>
    <w:p w14:paraId="31178F6A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Этапы работы:</w:t>
      </w:r>
    </w:p>
    <w:p w14:paraId="6FE59053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Повторить теоретический материал по теме: методы доходного подхода. Для расчета необходимо применить метод прямой капитализации.</w:t>
      </w:r>
    </w:p>
    <w:p w14:paraId="54DEB08B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2.Для расчета ставки капитализации допускается применение показателя соотношения </w:t>
      </w:r>
      <w:proofErr w:type="gram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дохода  к</w:t>
      </w:r>
      <w:proofErr w:type="gramEnd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рыночной стоимости для активов, схожих с оцениваемым.</w:t>
      </w:r>
    </w:p>
    <w:p w14:paraId="7E27B004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Типичное соотношение доход/стоимость для доходной недвижимости в Томске </w:t>
      </w:r>
      <w:proofErr w:type="gram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составляет :</w:t>
      </w:r>
      <w:proofErr w:type="gramEnd"/>
    </w:p>
    <w:p w14:paraId="53987C64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            жилье 6-8 %,</w:t>
      </w:r>
    </w:p>
    <w:p w14:paraId="1BE8FABF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            склады 10-14,5%,</w:t>
      </w:r>
    </w:p>
    <w:p w14:paraId="53E832E0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            производственные помещения 10-14%,</w:t>
      </w:r>
    </w:p>
    <w:p w14:paraId="0DF48BC7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            офисы 13-15%,</w:t>
      </w:r>
    </w:p>
    <w:p w14:paraId="79A300F2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            торговля 15-17%.</w:t>
      </w:r>
    </w:p>
    <w:p w14:paraId="7D6831D5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Поскольку отсутствуют достоверные данные для расчета ставки капитализации методом рыночного сравнения аналогичных пар объектов, предлагаемых для продажи и аренды на рынке недвижимости, ставка капитализации определялась методом кумулятивного построения.</w:t>
      </w:r>
    </w:p>
    <w:p w14:paraId="214CA434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Ставка капитализации определена методом кумулятивного построения по формуле</w:t>
      </w:r>
    </w:p>
    <w:p w14:paraId="1444210E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 = НП + НР + НЛ + ИМ + СВ</w:t>
      </w:r>
    </w:p>
    <w:p w14:paraId="14B4D87A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где         НП      - безрисковая норма прибыли;</w:t>
      </w:r>
    </w:p>
    <w:p w14:paraId="78E1713F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 НР       - надбавка за дополнительный риск, соответствующий вложению в данный актив;</w:t>
      </w:r>
    </w:p>
    <w:p w14:paraId="7BC26F2D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 НЛ      - надбавка за низкую ликвидность объекта недвижимости;</w:t>
      </w:r>
    </w:p>
    <w:p w14:paraId="6D3003C3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  ИМ     - расходы на инвестиционный менеджмент;</w:t>
      </w:r>
    </w:p>
    <w:p w14:paraId="660D37C3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 СВ       - ставка возврата капитала.</w:t>
      </w:r>
    </w:p>
    <w:p w14:paraId="242131A5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Риски могут принимать различные значения:</w:t>
      </w:r>
    </w:p>
    <w:p w14:paraId="287A5FCF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0% - риска нет;</w:t>
      </w:r>
    </w:p>
    <w:p w14:paraId="79BA4C02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1% - есть невысокий риск;</w:t>
      </w:r>
    </w:p>
    <w:p w14:paraId="7B02D153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5% - есть высокий риск;</w:t>
      </w:r>
    </w:p>
    <w:p w14:paraId="36254CDF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&gt;5% - риск крайне высок.</w:t>
      </w:r>
    </w:p>
    <w:p w14:paraId="5002DA42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Прогнозирование уровня доходности.</w:t>
      </w:r>
    </w:p>
    <w:p w14:paraId="187BE840" w14:textId="77777777" w:rsidR="00365CFC" w:rsidRPr="00365CFC" w:rsidRDefault="00365CFC" w:rsidP="00365CFC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3. Исходные данные:</w:t>
      </w:r>
    </w:p>
    <w:tbl>
      <w:tblPr>
        <w:tblStyle w:val="a3"/>
        <w:tblW w:w="9345" w:type="dxa"/>
        <w:tblInd w:w="-3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365CFC" w14:paraId="7D8D3272" w14:textId="77777777" w:rsidTr="00365CFC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4E0193E1" w14:textId="1D6B1E12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b/>
                <w:bCs/>
                <w:color w:val="212529"/>
                <w:sz w:val="23"/>
                <w:szCs w:val="23"/>
              </w:rPr>
              <w:t>Показатель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2D930E02" w14:textId="316D595A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b/>
                <w:bCs/>
                <w:color w:val="212529"/>
                <w:sz w:val="23"/>
                <w:szCs w:val="23"/>
              </w:rPr>
              <w:t>Значение</w:t>
            </w:r>
          </w:p>
        </w:tc>
      </w:tr>
      <w:tr w:rsidR="00365CFC" w14:paraId="1B8846EF" w14:textId="77777777" w:rsidTr="00365CFC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2CD549CF" w14:textId="4B09B01B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 xml:space="preserve">Общая площадь помещений, </w:t>
            </w:r>
            <w:proofErr w:type="spellStart"/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кв.м</w:t>
            </w:r>
            <w:proofErr w:type="spellEnd"/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.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</w:tcPr>
          <w:p w14:paraId="0D7D508F" w14:textId="4DB5D08D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540</w:t>
            </w:r>
          </w:p>
        </w:tc>
      </w:tr>
      <w:tr w:rsidR="00365CFC" w14:paraId="51D844EC" w14:textId="77777777" w:rsidTr="00365CFC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5615EF27" w14:textId="530E9BC5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 xml:space="preserve">Средняя арендная ставка </w:t>
            </w:r>
            <w:proofErr w:type="gramStart"/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на  помещения</w:t>
            </w:r>
            <w:proofErr w:type="gramEnd"/>
            <w:r>
              <w:rPr>
                <w:rFonts w:ascii="Ubuntu Condensed" w:hAnsi="Ubuntu Condensed"/>
                <w:color w:val="212529"/>
                <w:sz w:val="23"/>
                <w:szCs w:val="23"/>
              </w:rPr>
              <w:t xml:space="preserve"> в районе расположения объекта оценки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22848B14" w14:textId="727AB9A4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FF0000"/>
                <w:sz w:val="27"/>
                <w:szCs w:val="27"/>
              </w:rPr>
              <w:t>Самостоятельно определить среднюю арендную ставку (можно взять и анализа рынка недвижимости)</w:t>
            </w:r>
          </w:p>
        </w:tc>
      </w:tr>
      <w:tr w:rsidR="00365CFC" w14:paraId="0A2CD84C" w14:textId="77777777" w:rsidTr="00365CFC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6930CA0D" w14:textId="77777777" w:rsidR="00365CFC" w:rsidRDefault="00365CFC" w:rsidP="00365CFC">
            <w:pPr>
              <w:pStyle w:val="a4"/>
              <w:spacing w:before="0" w:beforeAutospacing="0" w:after="0" w:afterAutospacing="0"/>
              <w:rPr>
                <w:rFonts w:ascii="Ubuntu Condensed" w:hAnsi="Ubuntu Condensed"/>
                <w:color w:val="212529"/>
                <w:sz w:val="23"/>
                <w:szCs w:val="23"/>
              </w:rPr>
            </w:pPr>
            <w:r>
              <w:rPr>
                <w:rFonts w:ascii="Ubuntu Condensed" w:hAnsi="Ubuntu Condensed"/>
                <w:color w:val="FF0000"/>
                <w:sz w:val="27"/>
                <w:szCs w:val="27"/>
              </w:rPr>
              <w:t>Коэффициент загрузки помещений (офисы 80 %;</w:t>
            </w:r>
          </w:p>
          <w:p w14:paraId="70D8F696" w14:textId="0FC45022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FF0000"/>
                <w:sz w:val="27"/>
                <w:szCs w:val="27"/>
              </w:rPr>
              <w:t>торговые помещения 70%)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4E78C510" w14:textId="7942E20B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0,80</w:t>
            </w:r>
          </w:p>
        </w:tc>
      </w:tr>
      <w:tr w:rsidR="00365CFC" w14:paraId="2A1CBB9F" w14:textId="77777777" w:rsidTr="00B55F47">
        <w:tc>
          <w:tcPr>
            <w:tcW w:w="9345" w:type="dxa"/>
            <w:gridSpan w:val="2"/>
          </w:tcPr>
          <w:p w14:paraId="48B6DBD8" w14:textId="5253AAD4" w:rsidR="00365CFC" w:rsidRDefault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CFC">
              <w:rPr>
                <w:rFonts w:ascii="Times New Roman" w:hAnsi="Times New Roman" w:cs="Times New Roman"/>
                <w:sz w:val="28"/>
                <w:szCs w:val="28"/>
              </w:rPr>
              <w:t>Планируемые постоянные операционные расходы (годовые):</w:t>
            </w:r>
          </w:p>
        </w:tc>
      </w:tr>
      <w:tr w:rsidR="00365CFC" w14:paraId="1C0EF884" w14:textId="77777777" w:rsidTr="00CA5318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2B56878C" w14:textId="114F4AFB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 налог на имущество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319AD5F5" w14:textId="29FC42C5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2,2% от остаточной стоимости</w:t>
            </w:r>
          </w:p>
        </w:tc>
      </w:tr>
      <w:tr w:rsidR="00365CFC" w14:paraId="29F896DE" w14:textId="77777777" w:rsidTr="00CA5318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056091A2" w14:textId="4D9A5343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- затраты на страхование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64BFB7BC" w14:textId="3479070F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0,5% от восстановительной стоимости</w:t>
            </w:r>
          </w:p>
        </w:tc>
      </w:tr>
      <w:tr w:rsidR="00365CFC" w14:paraId="1D36F417" w14:textId="77777777" w:rsidTr="00CA5318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40C087E2" w14:textId="22109C7F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- затраты на управление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3529BCA6" w14:textId="72508A00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5% от действительного валового дохода</w:t>
            </w:r>
          </w:p>
        </w:tc>
      </w:tr>
      <w:tr w:rsidR="00365CFC" w14:paraId="16B4C175" w14:textId="77777777" w:rsidTr="00CA5318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603ECA47" w14:textId="16CB2859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- резерв на восстановление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63E30146" w14:textId="0AD7AC09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1,05% от восстановительной стоимости</w:t>
            </w:r>
          </w:p>
        </w:tc>
      </w:tr>
      <w:tr w:rsidR="00365CFC" w14:paraId="09E0CCA3" w14:textId="77777777" w:rsidTr="00CA5318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2F6E75FA" w14:textId="0EEF969C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- коммунальные платежи         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3BB0D4CF" w14:textId="1871A123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 xml:space="preserve">100 рублей на 1 </w:t>
            </w:r>
            <w:proofErr w:type="spellStart"/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кв.м</w:t>
            </w:r>
            <w:proofErr w:type="spellEnd"/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. в месяц</w:t>
            </w:r>
          </w:p>
        </w:tc>
      </w:tr>
      <w:tr w:rsidR="00365CFC" w14:paraId="780DCE2A" w14:textId="77777777" w:rsidTr="00CA5318">
        <w:tc>
          <w:tcPr>
            <w:tcW w:w="4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10174EFA" w14:textId="5A3F739C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Средний размер коэффициента капитализации на рынке офисной недвижимости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14:paraId="693D846A" w14:textId="4F4314D7" w:rsidR="00365CFC" w:rsidRDefault="00365CFC" w:rsidP="00365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Ubuntu Condensed" w:hAnsi="Ubuntu Condensed"/>
                <w:color w:val="212529"/>
                <w:sz w:val="23"/>
                <w:szCs w:val="23"/>
              </w:rPr>
              <w:t>0,13</w:t>
            </w:r>
          </w:p>
        </w:tc>
      </w:tr>
    </w:tbl>
    <w:p w14:paraId="3BAED4BC" w14:textId="5C422B85" w:rsidR="00365CFC" w:rsidRDefault="00365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D9AE020" w14:textId="77777777" w:rsidR="00365CFC" w:rsidRPr="00365CFC" w:rsidRDefault="00365CFC" w:rsidP="00365CFC">
      <w:pPr>
        <w:shd w:val="clear" w:color="auto" w:fill="FDFDFD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65C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Пример расчета доходным подходом</w:t>
      </w:r>
    </w:p>
    <w:bookmarkEnd w:id="0"/>
    <w:p w14:paraId="399527C9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Средняя ставка арендной платы в месяц согласно анализу рынка составляет 900 руб./м</w:t>
      </w: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2A240B22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 Определяем потенциальный валовый доход</w:t>
      </w:r>
    </w:p>
    <w:p w14:paraId="43CBEB45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Доход от сдачи в аренду=900x634,43x12=6 851 844 тыс. руб./год</w:t>
      </w:r>
    </w:p>
    <w:p w14:paraId="010DA0B2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 Определяем действительный валовый доход</w:t>
      </w:r>
    </w:p>
    <w:p w14:paraId="02DA6BFD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ДВД=</w:t>
      </w:r>
      <w:proofErr w:type="spell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ПВДx</w:t>
      </w:r>
      <w:proofErr w:type="gram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Кзагр</w:t>
      </w:r>
      <w:proofErr w:type="spellEnd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;</w:t>
      </w:r>
      <w:proofErr w:type="gramEnd"/>
    </w:p>
    <w:p w14:paraId="106D798B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ДВД=6 851 844 x 0,8=5 481 475 руб./год</w:t>
      </w:r>
    </w:p>
    <w:p w14:paraId="52DC840D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 Найдем постоянные операционные расходы:</w:t>
      </w:r>
    </w:p>
    <w:p w14:paraId="70C2BAE7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4.1. Налог на имущество=2,2% от остаточной восстановительной стоимости</w:t>
      </w:r>
    </w:p>
    <w:p w14:paraId="79891FB5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19 361 268x0,022=425 947,89 руб. /год</w:t>
      </w:r>
    </w:p>
    <w:p w14:paraId="1C926342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4.2. Затраты на страхование=0,5 % от полной восстановительной стоимости без учета физического износа</w:t>
      </w:r>
    </w:p>
    <w:p w14:paraId="36F6A23C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21 476 725,38x0,005=107 383,62 руб. /год</w:t>
      </w:r>
    </w:p>
    <w:p w14:paraId="2EBAA7AC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4.3. Затраты на управление=5% от ДВД</w:t>
      </w:r>
    </w:p>
    <w:p w14:paraId="49BF3D16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5 481 475x0,05=274 073,75 руб. /год</w:t>
      </w:r>
    </w:p>
    <w:p w14:paraId="48975965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4.4. Резерв на восстановление (амортизация)=1,05 % от полной восстановительной стоимости</w:t>
      </w:r>
    </w:p>
    <w:p w14:paraId="714D60D0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21 476 725,38x0,0105=225 505,61 руб./год</w:t>
      </w:r>
    </w:p>
    <w:p w14:paraId="408805B2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4.5. Коммунальные платежи 100руб./м</w:t>
      </w: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vertAlign w:val="superscript"/>
          <w:lang w:eastAsia="ru-RU"/>
        </w:rPr>
        <w:t>2</w:t>
      </w: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 месяц</w:t>
      </w:r>
    </w:p>
    <w:p w14:paraId="3D4F5A80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100x634,43x12 =761 316 руб./год</w:t>
      </w:r>
    </w:p>
    <w:p w14:paraId="284FBC5D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Итого постоянные операционные расходы: 1 794 227 руб./год</w:t>
      </w:r>
    </w:p>
    <w:p w14:paraId="15FA09CA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 Определим чистый операционный доход</w:t>
      </w:r>
    </w:p>
    <w:p w14:paraId="3456413B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ЧОД=ДВД-ПОР</w:t>
      </w:r>
    </w:p>
    <w:p w14:paraId="6C114CC6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ЧОД=5 481 475-1 794 227=3 687 248 руб./год</w:t>
      </w:r>
    </w:p>
    <w:p w14:paraId="6EBB27AF" w14:textId="77777777" w:rsidR="00365CFC" w:rsidRPr="00365CFC" w:rsidRDefault="00365CFC" w:rsidP="00365CFC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6. Определим стоимость оцениваемого объекта недвижимости</w:t>
      </w:r>
    </w:p>
    <w:p w14:paraId="1CEE6A2D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Сн</w:t>
      </w:r>
      <w:proofErr w:type="spellEnd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= ЧОД/</w:t>
      </w:r>
      <w:proofErr w:type="spell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Коф</w:t>
      </w:r>
      <w:proofErr w:type="spellEnd"/>
    </w:p>
    <w:p w14:paraId="016BEEBB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Коф</w:t>
      </w:r>
      <w:proofErr w:type="spellEnd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=10%</w:t>
      </w:r>
    </w:p>
    <w:p w14:paraId="24B2401F" w14:textId="77777777" w:rsidR="00365CFC" w:rsidRPr="00365CFC" w:rsidRDefault="00365CFC" w:rsidP="00365CF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Сн</w:t>
      </w:r>
      <w:proofErr w:type="spellEnd"/>
      <w:r w:rsidRPr="00365CF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=3 687 248/0,10=36 872 480 руб.</w:t>
      </w:r>
    </w:p>
    <w:p w14:paraId="718C6F78" w14:textId="77777777" w:rsidR="009F6BB8" w:rsidRPr="00365CFC" w:rsidRDefault="009F6BB8">
      <w:pPr>
        <w:rPr>
          <w:rFonts w:ascii="Times New Roman" w:hAnsi="Times New Roman" w:cs="Times New Roman"/>
          <w:sz w:val="28"/>
          <w:szCs w:val="28"/>
        </w:rPr>
      </w:pPr>
    </w:p>
    <w:sectPr w:rsidR="009F6BB8" w:rsidRPr="00365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Ubuntu Condense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9F"/>
    <w:rsid w:val="0023289F"/>
    <w:rsid w:val="00365CFC"/>
    <w:rsid w:val="009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978D1-3D01-44CA-8F87-ABBBEB18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6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Желтякова</dc:creator>
  <cp:keywords/>
  <dc:description/>
  <cp:lastModifiedBy>Полина Желтякова</cp:lastModifiedBy>
  <cp:revision>2</cp:revision>
  <dcterms:created xsi:type="dcterms:W3CDTF">2023-02-07T08:02:00Z</dcterms:created>
  <dcterms:modified xsi:type="dcterms:W3CDTF">2023-02-07T08:07:00Z</dcterms:modified>
</cp:coreProperties>
</file>