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F7" w:rsidRPr="00F26AF7" w:rsidRDefault="00F26AF7" w:rsidP="00F26AF7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F26AF7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Практическое занятие №1. Синтез схем триггеров</w:t>
      </w:r>
    </w:p>
    <w:p w:rsidR="00F26AF7" w:rsidRPr="00F26AF7" w:rsidRDefault="00F26AF7" w:rsidP="00F26AF7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26A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Цель работы</w:t>
      </w:r>
    </w:p>
    <w:p w:rsidR="00F26AF7" w:rsidRPr="00F26AF7" w:rsidRDefault="00F26AF7" w:rsidP="00F26AF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Приобретение навыков в синтезе триггеров.</w:t>
      </w:r>
    </w:p>
    <w:p w:rsidR="00F26AF7" w:rsidRDefault="00F26AF7" w:rsidP="00F26AF7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Практическое занятие №1. Синтез схем триггеров</w:t>
      </w:r>
    </w:p>
    <w:p w:rsidR="00F26AF7" w:rsidRDefault="00F26AF7" w:rsidP="00F26AF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2. Теоретические положения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Триггеры представляют собой устройство с двумя устойчивыми состояниями, описываемое переходной функцией</w:t>
      </w:r>
    </w:p>
    <w:p w:rsidR="00F26AF7" w:rsidRP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F26AF7">
        <w:rPr>
          <w:rStyle w:val="form"/>
          <w:i/>
          <w:iCs/>
          <w:color w:val="000000"/>
          <w:sz w:val="26"/>
          <w:szCs w:val="26"/>
          <w:lang w:val="en-US"/>
        </w:rPr>
        <w:t>Q</w:t>
      </w:r>
      <w:r w:rsidRPr="00F26AF7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k+1</w:t>
      </w:r>
      <w:r w:rsidRPr="00F26AF7">
        <w:rPr>
          <w:rStyle w:val="form"/>
          <w:i/>
          <w:iCs/>
          <w:color w:val="000000"/>
          <w:sz w:val="26"/>
          <w:szCs w:val="26"/>
          <w:lang w:val="en-US"/>
        </w:rPr>
        <w:t xml:space="preserve"> = </w:t>
      </w:r>
      <w:proofErr w:type="gramStart"/>
      <w:r w:rsidRPr="00F26AF7">
        <w:rPr>
          <w:rStyle w:val="form"/>
          <w:i/>
          <w:iCs/>
          <w:color w:val="000000"/>
          <w:sz w:val="26"/>
          <w:szCs w:val="26"/>
          <w:lang w:val="en-US"/>
        </w:rPr>
        <w:t>F(</w:t>
      </w:r>
      <w:proofErr w:type="spellStart"/>
      <w:proofErr w:type="gramEnd"/>
      <w:r w:rsidRPr="00F26AF7">
        <w:rPr>
          <w:rStyle w:val="form"/>
          <w:i/>
          <w:iCs/>
          <w:color w:val="000000"/>
          <w:sz w:val="26"/>
          <w:szCs w:val="26"/>
          <w:lang w:val="en-US"/>
        </w:rPr>
        <w:t>Q</w:t>
      </w:r>
      <w:r w:rsidRPr="00F26AF7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k</w:t>
      </w:r>
      <w:proofErr w:type="spellEnd"/>
      <w:r w:rsidRPr="00F26AF7">
        <w:rPr>
          <w:rStyle w:val="form"/>
          <w:i/>
          <w:iCs/>
          <w:color w:val="000000"/>
          <w:sz w:val="26"/>
          <w:szCs w:val="26"/>
          <w:lang w:val="en-US"/>
        </w:rPr>
        <w:t> , x</w:t>
      </w:r>
      <w:r w:rsidRPr="00F26AF7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F26AF7">
        <w:rPr>
          <w:rStyle w:val="form"/>
          <w:i/>
          <w:iCs/>
          <w:color w:val="000000"/>
          <w:sz w:val="26"/>
          <w:szCs w:val="26"/>
          <w:lang w:val="en-US"/>
        </w:rPr>
        <w:t xml:space="preserve"> , ... , </w:t>
      </w:r>
      <w:proofErr w:type="spellStart"/>
      <w:r w:rsidRPr="00F26AF7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F26AF7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n</w:t>
      </w:r>
      <w:proofErr w:type="spellEnd"/>
      <w:r w:rsidRPr="00F26AF7">
        <w:rPr>
          <w:rStyle w:val="form"/>
          <w:i/>
          <w:iCs/>
          <w:color w:val="000000"/>
          <w:sz w:val="26"/>
          <w:szCs w:val="26"/>
          <w:lang w:val="en-US"/>
        </w:rPr>
        <w:t>, c</w:t>
      </w:r>
      <w:r w:rsidRPr="00F26AF7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F26AF7">
        <w:rPr>
          <w:rStyle w:val="form"/>
          <w:i/>
          <w:iCs/>
          <w:color w:val="000000"/>
          <w:sz w:val="26"/>
          <w:szCs w:val="26"/>
          <w:lang w:val="en-US"/>
        </w:rPr>
        <w:t> , ... , c</w:t>
      </w:r>
      <w:r w:rsidRPr="00F26AF7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r w:rsidRPr="00F26AF7">
        <w:rPr>
          <w:rStyle w:val="form"/>
          <w:i/>
          <w:iCs/>
          <w:color w:val="000000"/>
          <w:sz w:val="26"/>
          <w:szCs w:val="26"/>
          <w:lang w:val="en-US"/>
        </w:rPr>
        <w:t>)</w:t>
      </w:r>
    </w:p>
    <w:p w:rsidR="00F26AF7" w:rsidRDefault="00F26AF7" w:rsidP="00F26AF7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содержащее запоминающий элемент (</w:t>
      </w:r>
      <w:r>
        <w:rPr>
          <w:rStyle w:val="form"/>
          <w:i/>
          <w:iCs/>
          <w:color w:val="000000"/>
          <w:sz w:val="26"/>
          <w:szCs w:val="26"/>
        </w:rPr>
        <w:t>ЗЭ</w:t>
      </w:r>
      <w:r>
        <w:rPr>
          <w:rFonts w:ascii="Arial" w:hAnsi="Arial" w:cs="Arial"/>
          <w:color w:val="000000"/>
          <w:sz w:val="21"/>
          <w:szCs w:val="21"/>
        </w:rPr>
        <w:t>):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k+1</w:t>
      </w:r>
      <w:r>
        <w:rPr>
          <w:rStyle w:val="form"/>
          <w:i/>
          <w:iCs/>
          <w:color w:val="000000"/>
          <w:sz w:val="26"/>
          <w:szCs w:val="26"/>
        </w:rPr>
        <w:t> = F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ЗЭ</w:t>
      </w:r>
      <w:r>
        <w:rPr>
          <w:rStyle w:val="form"/>
          <w:i/>
          <w:iCs/>
          <w:color w:val="000000"/>
          <w:sz w:val="26"/>
          <w:szCs w:val="26"/>
        </w:rPr>
        <w:t>(</w:t>
      </w:r>
      <w:proofErr w:type="spellStart"/>
      <w:proofErr w:type="gramEnd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,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,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)</w:t>
      </w:r>
    </w:p>
    <w:p w:rsidR="00F26AF7" w:rsidRDefault="00F26AF7" w:rsidP="00F26AF7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схему управления (</w:t>
      </w:r>
      <w:r>
        <w:rPr>
          <w:rStyle w:val="form"/>
          <w:i/>
          <w:iCs/>
          <w:color w:val="000000"/>
          <w:sz w:val="26"/>
          <w:szCs w:val="26"/>
        </w:rPr>
        <w:t>СУ</w:t>
      </w:r>
      <w:r>
        <w:rPr>
          <w:rFonts w:ascii="Arial" w:hAnsi="Arial" w:cs="Arial"/>
          <w:color w:val="000000"/>
          <w:sz w:val="21"/>
          <w:szCs w:val="21"/>
        </w:rPr>
        <w:t>):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 =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су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 xml:space="preserve"> , ... 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, 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 xml:space="preserve"> , ... 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),</w:t>
      </w:r>
    </w:p>
    <w:p w:rsidR="00F26AF7" w:rsidRDefault="00F26AF7" w:rsidP="00F26AF7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показанные на рисунке 1.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457450" cy="10572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1 (2)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F7" w:rsidRDefault="00F26AF7" w:rsidP="00F26AF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1 – Структурная схема триггера.</w:t>
      </w:r>
      <w:r>
        <w:rPr>
          <w:rFonts w:ascii="Arial" w:hAnsi="Arial" w:cs="Arial"/>
          <w:i/>
          <w:iCs/>
          <w:color w:val="000066"/>
          <w:sz w:val="21"/>
          <w:szCs w:val="21"/>
        </w:rPr>
        <w:br/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 xml:space="preserve"> ...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proofErr w:type="spellEnd"/>
      <w:r>
        <w:rPr>
          <w:rFonts w:ascii="Arial" w:hAnsi="Arial" w:cs="Arial"/>
          <w:i/>
          <w:iCs/>
          <w:color w:val="000066"/>
          <w:sz w:val="21"/>
          <w:szCs w:val="21"/>
        </w:rPr>
        <w:t> – информационные вводы;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 xml:space="preserve"> ...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</w:t>
      </w:r>
      <w:proofErr w:type="spellEnd"/>
      <w:r>
        <w:rPr>
          <w:rFonts w:ascii="Arial" w:hAnsi="Arial" w:cs="Arial"/>
          <w:i/>
          <w:iCs/>
          <w:color w:val="000066"/>
          <w:sz w:val="21"/>
          <w:szCs w:val="21"/>
        </w:rPr>
        <w:t> – необязательные тактирующие входы;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1 </w:t>
      </w:r>
      <w:r>
        <w:rPr>
          <w:rStyle w:val="form"/>
          <w:i/>
          <w:iCs/>
          <w:color w:val="000000"/>
          <w:sz w:val="26"/>
          <w:szCs w:val="26"/>
        </w:rPr>
        <w:t>,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i/>
          <w:iCs/>
          <w:color w:val="000066"/>
          <w:sz w:val="21"/>
          <w:szCs w:val="21"/>
        </w:rPr>
        <w:t> – функции возбуждения </w:t>
      </w:r>
      <w:r>
        <w:rPr>
          <w:rStyle w:val="form"/>
          <w:i/>
          <w:iCs/>
          <w:color w:val="000000"/>
          <w:sz w:val="26"/>
          <w:szCs w:val="26"/>
        </w:rPr>
        <w:t>ЗЭ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зависимости от наличия тактирующих входов различают синхронные (имеющие тактирующие входы) и асинхронные (не имеющие тактирующих входов) триггеры. Наиболее широкое распространение среди синхронных получили однотактные триггеры, имеющие только один тактирующий вход.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Функциональная классификация триггеров определяется переходной функцией.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Так RS-триггер описывается функцией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847850" cy="2381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10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F7" w:rsidRDefault="00F26AF7" w:rsidP="00F26AF7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D-триггер описывается функцией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266825" cy="2381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20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F7" w:rsidRDefault="00F26AF7" w:rsidP="00F26AF7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(2)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Т-триггер описывается функцией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90625" cy="2381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30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F7" w:rsidRDefault="00F26AF7" w:rsidP="00F26AF7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(3)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JK-триггер описывается функцией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019300" cy="2381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040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F7" w:rsidRDefault="00F26AF7" w:rsidP="00F26AF7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(4)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виду перепада тактирующего сигнала различают синхронные триггеры с положительным перепадом тактирующего сигнала, если триггер меняет состояние при перепаде тактирующего сигнала из «0» в «1», и с отрицательным перепадом тактирующего сигнала, если триггер меняет состояние при перепаде тактирующего сигнала из «1» в «0».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способу записи информации различают следующие типы синхронных триггеров:</w:t>
      </w:r>
    </w:p>
    <w:p w:rsidR="00F26AF7" w:rsidRDefault="00F26AF7" w:rsidP="00F26A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триггеры, тактируемые уровнем (статическое управление записью);</w:t>
      </w:r>
    </w:p>
    <w:p w:rsidR="00F26AF7" w:rsidRDefault="00F26AF7" w:rsidP="00F26A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двухступенчатые триггеры (MS-типа);</w:t>
      </w:r>
    </w:p>
    <w:p w:rsidR="00F26AF7" w:rsidRDefault="00F26AF7" w:rsidP="00F26A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триггеры, тактируемые фронтом (динамическое управление записью).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Последние два типа триггеров обладают внутренней задержкой и поэтому их иногда называют триггерами с внутренней задержкой.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Особенность синхронных триггеров со статическим управлением записью состоит в том, что при </w:t>
      </w:r>
      <w:r>
        <w:rPr>
          <w:rStyle w:val="form"/>
          <w:i/>
          <w:iCs/>
          <w:color w:val="000000"/>
          <w:sz w:val="26"/>
          <w:szCs w:val="26"/>
        </w:rPr>
        <w:t>С </w:t>
      </w:r>
      <w:r>
        <w:rPr>
          <w:rFonts w:ascii="Arial" w:hAnsi="Arial" w:cs="Arial"/>
          <w:color w:val="000000"/>
          <w:sz w:val="21"/>
          <w:szCs w:val="21"/>
        </w:rPr>
        <w:t>= 1 они могут переключаться столько раз, сколько раз изменяются информационные сигналы.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Особенность двухступенчатых триггеров состоит в том, что триггер содержит два запоминающих элемента: основной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и вспомогательный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Передача информации из </w:t>
      </w:r>
      <w:r>
        <w:rPr>
          <w:rStyle w:val="form"/>
          <w:i/>
          <w:iCs/>
          <w:color w:val="000000"/>
          <w:sz w:val="26"/>
          <w:szCs w:val="26"/>
        </w:rPr>
        <w:t>ЗЭ M</w:t>
      </w:r>
      <w:r>
        <w:rPr>
          <w:rFonts w:ascii="Arial" w:hAnsi="Arial" w:cs="Arial"/>
          <w:color w:val="000000"/>
          <w:sz w:val="21"/>
          <w:szCs w:val="21"/>
        </w:rPr>
        <w:t> в </w:t>
      </w:r>
      <w:r>
        <w:rPr>
          <w:rStyle w:val="form"/>
          <w:i/>
          <w:iCs/>
          <w:color w:val="000000"/>
          <w:sz w:val="26"/>
          <w:szCs w:val="26"/>
        </w:rPr>
        <w:t>ЗЭ S</w:t>
      </w:r>
      <w:r>
        <w:rPr>
          <w:rFonts w:ascii="Arial" w:hAnsi="Arial" w:cs="Arial"/>
          <w:color w:val="000000"/>
          <w:sz w:val="21"/>
          <w:szCs w:val="21"/>
        </w:rPr>
        <w:t> осуществляется через вентили </w:t>
      </w:r>
      <w:r>
        <w:rPr>
          <w:rStyle w:val="form"/>
          <w:i/>
          <w:iCs/>
          <w:color w:val="000000"/>
          <w:sz w:val="26"/>
          <w:szCs w:val="26"/>
        </w:rPr>
        <w:t>В</w:t>
      </w:r>
      <w:r>
        <w:rPr>
          <w:rFonts w:ascii="Arial" w:hAnsi="Arial" w:cs="Arial"/>
          <w:color w:val="000000"/>
          <w:sz w:val="21"/>
          <w:szCs w:val="21"/>
        </w:rPr>
        <w:t>. Запись в </w:t>
      </w:r>
      <w:r>
        <w:rPr>
          <w:rStyle w:val="form"/>
          <w:i/>
          <w:iCs/>
          <w:color w:val="000000"/>
          <w:sz w:val="26"/>
          <w:szCs w:val="26"/>
        </w:rPr>
        <w:t>ЗЭ M</w:t>
      </w:r>
      <w:r>
        <w:rPr>
          <w:rFonts w:ascii="Arial" w:hAnsi="Arial" w:cs="Arial"/>
          <w:color w:val="000000"/>
          <w:sz w:val="21"/>
          <w:szCs w:val="21"/>
        </w:rPr>
        <w:t> тактируется сигналом </w:t>
      </w:r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Fonts w:ascii="Arial" w:hAnsi="Arial" w:cs="Arial"/>
          <w:color w:val="000000"/>
          <w:sz w:val="21"/>
          <w:szCs w:val="21"/>
        </w:rPr>
        <w:t>, а в </w:t>
      </w:r>
      <w:r>
        <w:rPr>
          <w:rStyle w:val="form"/>
          <w:i/>
          <w:iCs/>
          <w:color w:val="000000"/>
          <w:sz w:val="26"/>
          <w:szCs w:val="26"/>
        </w:rPr>
        <w:t>ЗЭ S</w:t>
      </w:r>
      <w:r>
        <w:rPr>
          <w:rFonts w:ascii="Arial" w:hAnsi="Arial" w:cs="Arial"/>
          <w:color w:val="000000"/>
          <w:sz w:val="21"/>
          <w:szCs w:val="21"/>
        </w:rPr>
        <w:t> (рисунок 2) – сигналом </w:t>
      </w:r>
      <w:r>
        <w:rPr>
          <w:rStyle w:val="form"/>
          <w:i/>
          <w:iCs/>
          <w:color w:val="000000"/>
          <w:sz w:val="26"/>
          <w:szCs w:val="26"/>
        </w:rPr>
        <w:t>F.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895725" cy="9239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2 (2).g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F7" w:rsidRDefault="00F26AF7" w:rsidP="00F26AF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2 – Структура двухступенчатого триггера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Наибольшее распространение получили MS-триггеры с инвертором в цепи тактирующего сигнала </w:t>
      </w:r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Fonts w:ascii="Arial" w:hAnsi="Arial" w:cs="Arial"/>
          <w:color w:val="000000"/>
          <w:sz w:val="21"/>
          <w:szCs w:val="21"/>
        </w:rPr>
        <w:t> и MS-триггеры с запрещающими связями (рисунок 3).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248150" cy="38766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3 (1).g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F7" w:rsidRDefault="00F26AF7" w:rsidP="00F26AF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3 – Структура MS-триггера:</w:t>
      </w:r>
      <w:r>
        <w:rPr>
          <w:rFonts w:ascii="Arial" w:hAnsi="Arial" w:cs="Arial"/>
          <w:i/>
          <w:iCs/>
          <w:color w:val="000066"/>
          <w:sz w:val="21"/>
          <w:szCs w:val="21"/>
        </w:rPr>
        <w:br/>
        <w:t>а – с инвертором; б – с запрещенными связями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Особенность триггеров с динамическим управлением состоит в том, что запись информации в </w:t>
      </w:r>
      <w:r>
        <w:rPr>
          <w:rStyle w:val="form"/>
          <w:i/>
          <w:iCs/>
          <w:color w:val="000000"/>
          <w:sz w:val="26"/>
          <w:szCs w:val="26"/>
        </w:rPr>
        <w:t>ЗЭ</w:t>
      </w:r>
      <w:r>
        <w:rPr>
          <w:rFonts w:ascii="Arial" w:hAnsi="Arial" w:cs="Arial"/>
          <w:color w:val="000000"/>
          <w:sz w:val="21"/>
          <w:szCs w:val="21"/>
        </w:rPr>
        <w:t> производится по перепаду тактирующего сигнала (положительному или отрицательному в зависимости от типа триггера), а состояние </w:t>
      </w:r>
      <w:r>
        <w:rPr>
          <w:rStyle w:val="form"/>
          <w:i/>
          <w:iCs/>
          <w:color w:val="000000"/>
          <w:sz w:val="26"/>
          <w:szCs w:val="26"/>
        </w:rPr>
        <w:t>ЗЭ</w:t>
      </w:r>
      <w:r>
        <w:rPr>
          <w:rFonts w:ascii="Arial" w:hAnsi="Arial" w:cs="Arial"/>
          <w:color w:val="000000"/>
          <w:sz w:val="21"/>
          <w:szCs w:val="21"/>
        </w:rPr>
        <w:t> не может быть изменено при </w:t>
      </w:r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Fonts w:ascii="Arial" w:hAnsi="Arial" w:cs="Arial"/>
          <w:color w:val="000000"/>
          <w:sz w:val="21"/>
          <w:szCs w:val="21"/>
        </w:rPr>
        <w:t> = 1 или </w:t>
      </w:r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Fonts w:ascii="Arial" w:hAnsi="Arial" w:cs="Arial"/>
          <w:color w:val="000000"/>
          <w:sz w:val="21"/>
          <w:szCs w:val="21"/>
        </w:rPr>
        <w:t> = 0 до появления нового перепада сигнала </w:t>
      </w:r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Fonts w:ascii="Arial" w:hAnsi="Arial" w:cs="Arial"/>
          <w:color w:val="000000"/>
          <w:sz w:val="21"/>
          <w:szCs w:val="21"/>
        </w:rPr>
        <w:t>. Структура такого триггера состоит из трех элементарных триггеров, один из которых представляет собой </w:t>
      </w:r>
      <w:r>
        <w:rPr>
          <w:rStyle w:val="form"/>
          <w:i/>
          <w:iCs/>
          <w:color w:val="000000"/>
          <w:sz w:val="26"/>
          <w:szCs w:val="26"/>
        </w:rPr>
        <w:t>ЗЭ</w:t>
      </w:r>
      <w:r>
        <w:rPr>
          <w:rFonts w:ascii="Arial" w:hAnsi="Arial" w:cs="Arial"/>
          <w:color w:val="000000"/>
          <w:sz w:val="21"/>
          <w:szCs w:val="21"/>
        </w:rPr>
        <w:t>, а два других блокирующие триггеры, запоминающие значения сигналов возбуждения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(рисунок 4).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190875" cy="26955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4 (1).g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F7" w:rsidRDefault="00F26AF7" w:rsidP="00F26AF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4 – Структура триггера с динамическим управлением записью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Временные диаграммы работы триггеров трех видов показаны на рисунке 5 (при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(ЗЭ)</w:t>
      </w:r>
      <w:r>
        <w:rPr>
          <w:rStyle w:val="form"/>
          <w:i/>
          <w:iCs/>
          <w:color w:val="000000"/>
          <w:sz w:val="26"/>
          <w:szCs w:val="26"/>
        </w:rPr>
        <w:t xml:space="preserve">≈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).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038475" cy="28194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.g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F7" w:rsidRDefault="00F26AF7" w:rsidP="00F26AF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5 – Временные диаграммы работы синхронных триггеров:</w:t>
      </w:r>
      <w:r>
        <w:rPr>
          <w:rFonts w:ascii="Arial" w:hAnsi="Arial" w:cs="Arial"/>
          <w:i/>
          <w:iCs/>
          <w:color w:val="000066"/>
          <w:sz w:val="21"/>
          <w:szCs w:val="21"/>
        </w:rPr>
        <w:br/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i/>
          <w:iCs/>
          <w:color w:val="000066"/>
          <w:sz w:val="21"/>
          <w:szCs w:val="21"/>
        </w:rPr>
        <w:t xml:space="preserve"> – </w:t>
      </w:r>
      <w:proofErr w:type="spellStart"/>
      <w:r>
        <w:rPr>
          <w:rFonts w:ascii="Arial" w:hAnsi="Arial" w:cs="Arial"/>
          <w:i/>
          <w:iCs/>
          <w:color w:val="000066"/>
          <w:sz w:val="21"/>
          <w:szCs w:val="21"/>
        </w:rPr>
        <w:t>cо</w:t>
      </w:r>
      <w:proofErr w:type="spellEnd"/>
      <w:r>
        <w:rPr>
          <w:rFonts w:ascii="Arial" w:hAnsi="Arial" w:cs="Arial"/>
          <w:i/>
          <w:iCs/>
          <w:color w:val="000066"/>
          <w:sz w:val="21"/>
          <w:szCs w:val="21"/>
        </w:rPr>
        <w:t xml:space="preserve"> статическим управлением записью;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i/>
          <w:iCs/>
          <w:color w:val="000066"/>
          <w:sz w:val="21"/>
          <w:szCs w:val="21"/>
        </w:rPr>
        <w:t> – двухступенчатые;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Fonts w:ascii="Arial" w:hAnsi="Arial" w:cs="Arial"/>
          <w:i/>
          <w:iCs/>
          <w:color w:val="000066"/>
          <w:sz w:val="21"/>
          <w:szCs w:val="21"/>
        </w:rPr>
        <w:t> – c динамическим управлением записью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Синтез схемы триггера заключается:</w:t>
      </w:r>
    </w:p>
    <w:p w:rsidR="00F26AF7" w:rsidRDefault="00F26AF7" w:rsidP="00F26A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выборе его структуры;</w:t>
      </w:r>
    </w:p>
    <w:p w:rsidR="00F26AF7" w:rsidRDefault="00F26AF7" w:rsidP="00F26A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синтезе </w:t>
      </w:r>
      <w:r>
        <w:rPr>
          <w:rStyle w:val="form"/>
          <w:i/>
          <w:iCs/>
          <w:color w:val="000000"/>
          <w:sz w:val="26"/>
          <w:szCs w:val="26"/>
        </w:rPr>
        <w:t>СУ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Синтез </w:t>
      </w:r>
      <w:r>
        <w:rPr>
          <w:rStyle w:val="form"/>
          <w:i/>
          <w:iCs/>
          <w:color w:val="000000"/>
          <w:sz w:val="26"/>
          <w:szCs w:val="26"/>
        </w:rPr>
        <w:t>СУ</w:t>
      </w:r>
      <w:r>
        <w:rPr>
          <w:rFonts w:ascii="Arial" w:hAnsi="Arial" w:cs="Arial"/>
          <w:color w:val="000000"/>
          <w:sz w:val="21"/>
          <w:szCs w:val="21"/>
        </w:rPr>
        <w:t> для любого триггера производится по полной таблице переходов триггера, в которой отражают значения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для каждого вектора входных сигналов. Затем получают выражения для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и реализуют эти функции в заданном элементном базисе.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Так, для JK-триггера со структурой MS-типа с инвертором (см. рисунок 3, а) полная таблица переходов строится в соответствии с переходной функцией (4) для 4 входов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С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,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 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 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определяющих состояние выхода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→ 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k+1</w:t>
      </w:r>
      <w:r>
        <w:rPr>
          <w:rFonts w:ascii="Arial" w:hAnsi="Arial" w:cs="Arial"/>
          <w:color w:val="000000"/>
          <w:sz w:val="21"/>
          <w:szCs w:val="21"/>
        </w:rPr>
        <w:t>, следует заполнить столбцы таблицы для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 Минимальная дизъюнктивная нормальная форма (</w:t>
      </w:r>
      <w:r>
        <w:rPr>
          <w:rStyle w:val="form"/>
          <w:i/>
          <w:iCs/>
          <w:color w:val="000000"/>
          <w:sz w:val="26"/>
          <w:szCs w:val="26"/>
        </w:rPr>
        <w:t>МДНФ</w:t>
      </w:r>
      <w:r>
        <w:rPr>
          <w:rFonts w:ascii="Arial" w:hAnsi="Arial" w:cs="Arial"/>
          <w:color w:val="000000"/>
          <w:sz w:val="21"/>
          <w:szCs w:val="21"/>
        </w:rPr>
        <w:t>) полученных функций имеет вид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62050" cy="4762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50.g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F7" w:rsidRDefault="00F26AF7" w:rsidP="00F26AF7">
      <w:pPr>
        <w:pStyle w:val="a3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в базисе, например, элементов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И-НЕ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– вид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847725" cy="5334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060.g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результате схема триггера имеет вид, показанный на рисунке 6.</w:t>
      </w:r>
    </w:p>
    <w:p w:rsidR="00F26AF7" w:rsidRDefault="00F26AF7" w:rsidP="00F26AF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838575" cy="22860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05 (1).g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F7" w:rsidRDefault="00F26AF7" w:rsidP="00F26AF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6 – Схема JK-триггера MS-типа с инвертором на элементах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И-НЕ</w:t>
      </w:r>
      <w:proofErr w:type="gramEnd"/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Пунктиром на рисунке 6 показана организация асинхронных входов предварительной установки триггера в «0» (вход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) и в «1» (вход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:rsidR="00F26AF7" w:rsidRDefault="00F26AF7" w:rsidP="00F26AF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каждого типа триггера с внутренней задержкой может быть организован счетный режим, обеспечивающий переключение триггера на каждый тактирующий импульс.</w:t>
      </w:r>
    </w:p>
    <w:p w:rsidR="00F26AF7" w:rsidRPr="00F26AF7" w:rsidRDefault="00F26AF7" w:rsidP="00F26AF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F26AF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Практическое занятие №1. Синтез схем триггеров</w:t>
      </w:r>
    </w:p>
    <w:p w:rsidR="00F26AF7" w:rsidRPr="00F26AF7" w:rsidRDefault="00F26AF7" w:rsidP="00F26AF7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26AF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3. Задание на работу</w:t>
      </w:r>
    </w:p>
    <w:p w:rsidR="00F26AF7" w:rsidRPr="00F26AF7" w:rsidRDefault="00F26AF7" w:rsidP="00F26AF7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Синтезировать схему триггера со статическим управлением записью в соответствии с заданием (таблица).</w:t>
      </w:r>
    </w:p>
    <w:p w:rsidR="00F26AF7" w:rsidRPr="00F26AF7" w:rsidRDefault="00F26AF7" w:rsidP="00F26AF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Синтезировать схему триггера MS-типа с запрещающими связями в соответствии с заданием (таблица).</w:t>
      </w:r>
    </w:p>
    <w:p w:rsidR="00F26AF7" w:rsidRPr="00F26AF7" w:rsidRDefault="00F26AF7" w:rsidP="00F26AF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Синтезировать схему триггера с динамическим управлением записью в соответствии с заданием (таблица).</w:t>
      </w:r>
    </w:p>
    <w:tbl>
      <w:tblPr>
        <w:tblW w:w="6044" w:type="dxa"/>
        <w:tblCellSpacing w:w="15" w:type="dxa"/>
        <w:tblInd w:w="-8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1"/>
        <w:gridCol w:w="1673"/>
      </w:tblGrid>
      <w:tr w:rsidR="00F26AF7" w:rsidRPr="00F26AF7" w:rsidTr="00F26AF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26AF7" w:rsidRPr="00F26AF7" w:rsidRDefault="00F26AF7" w:rsidP="00F26AF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26AF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26AF7" w:rsidRPr="00F26AF7" w:rsidRDefault="00F26AF7" w:rsidP="00F26AF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6A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3,7,11</w:t>
            </w:r>
          </w:p>
        </w:tc>
      </w:tr>
      <w:tr w:rsidR="00F26AF7" w:rsidRPr="00F26AF7" w:rsidTr="00F26AF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26AF7" w:rsidRPr="00F26AF7" w:rsidRDefault="00F26AF7" w:rsidP="00F26AF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26AF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Тип триггера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26AF7" w:rsidRPr="00F26AF7" w:rsidRDefault="00F26AF7" w:rsidP="00F26AF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6A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T</w:t>
            </w:r>
          </w:p>
        </w:tc>
      </w:tr>
    </w:tbl>
    <w:p w:rsidR="00F26AF7" w:rsidRPr="00F26AF7" w:rsidRDefault="00F26AF7" w:rsidP="00F26AF7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F26AF7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Практическое занятие №1. Синтез схем триггеров</w:t>
      </w:r>
    </w:p>
    <w:p w:rsidR="00F26AF7" w:rsidRPr="00F26AF7" w:rsidRDefault="00F26AF7" w:rsidP="00F26AF7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26A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Указания по оформлению отчета</w:t>
      </w:r>
    </w:p>
    <w:p w:rsidR="00F26AF7" w:rsidRPr="00F26AF7" w:rsidRDefault="00F26AF7" w:rsidP="00F26AF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оформляется в соответствии со стандартом и содержит титульный лист, основную часть и список используемых источников.</w:t>
      </w:r>
    </w:p>
    <w:p w:rsidR="00F26AF7" w:rsidRPr="00F26AF7" w:rsidRDefault="00F26AF7" w:rsidP="00F26AF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основной части отчета должны быть отражены:</w:t>
      </w:r>
    </w:p>
    <w:p w:rsidR="00F26AF7" w:rsidRPr="00F26AF7" w:rsidRDefault="00F26AF7" w:rsidP="00F26AF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постановка задачи;</w:t>
      </w:r>
    </w:p>
    <w:p w:rsidR="00F26AF7" w:rsidRPr="00F26AF7" w:rsidRDefault="00F26AF7" w:rsidP="00F26AF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схемы синтезированных триггеров.</w:t>
      </w:r>
    </w:p>
    <w:p w:rsidR="00F26AF7" w:rsidRPr="00F26AF7" w:rsidRDefault="00F26AF7" w:rsidP="00F26AF7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F26AF7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Практическое занятие №1. Синтез схем триггеров</w:t>
      </w:r>
    </w:p>
    <w:p w:rsidR="00F26AF7" w:rsidRPr="00F26AF7" w:rsidRDefault="00F26AF7" w:rsidP="00F26AF7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26A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Контрольные вопросы</w:t>
      </w:r>
    </w:p>
    <w:p w:rsidR="00F26AF7" w:rsidRPr="00F26AF7" w:rsidRDefault="00F26AF7" w:rsidP="00F26AF7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Составьте таблицы переходов RS-, D-, T-, DE- и JK-триггеров.</w:t>
      </w:r>
    </w:p>
    <w:p w:rsidR="00F26AF7" w:rsidRPr="00F26AF7" w:rsidRDefault="00F26AF7" w:rsidP="00F26AF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чем различие между синхронным и асинхронным триггером?</w:t>
      </w:r>
    </w:p>
    <w:p w:rsidR="00F26AF7" w:rsidRPr="00F26AF7" w:rsidRDefault="00F26AF7" w:rsidP="00F26AF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каких случаях необходимо использовать триггеры с внутренней задержкой?</w:t>
      </w:r>
    </w:p>
    <w:p w:rsidR="00F26AF7" w:rsidRPr="00F26AF7" w:rsidRDefault="00F26AF7" w:rsidP="00F26AF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Нарисуйте временные диаграммы работы для трех типов триггеров: со статическим управлением записью; с динамическим; MS-типа.</w:t>
      </w:r>
    </w:p>
    <w:p w:rsidR="00F26AF7" w:rsidRPr="00F26AF7" w:rsidRDefault="00F26AF7" w:rsidP="00F26AF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Объясните работу двухступенчатых триггеров.</w:t>
      </w:r>
    </w:p>
    <w:p w:rsidR="00F26AF7" w:rsidRPr="00F26AF7" w:rsidRDefault="00F26AF7" w:rsidP="00F26AF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Объясните работу триггеров с динамическим управлением записью.</w:t>
      </w:r>
    </w:p>
    <w:p w:rsidR="00F26AF7" w:rsidRPr="00F26AF7" w:rsidRDefault="00F26AF7" w:rsidP="00F26AF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6A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чем недостатки триггеров со статическим управлением записью?</w:t>
      </w:r>
    </w:p>
    <w:p w:rsidR="00457C68" w:rsidRDefault="00457C68"/>
    <w:sectPr w:rsidR="00457C6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BCA" w:rsidRDefault="00044BCA" w:rsidP="00F26AF7">
      <w:pPr>
        <w:spacing w:after="0" w:line="240" w:lineRule="auto"/>
      </w:pPr>
      <w:r>
        <w:separator/>
      </w:r>
    </w:p>
  </w:endnote>
  <w:endnote w:type="continuationSeparator" w:id="0">
    <w:p w:rsidR="00044BCA" w:rsidRDefault="00044BCA" w:rsidP="00F26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AF7" w:rsidRDefault="00F26AF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AF7" w:rsidRDefault="00F26AF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AF7" w:rsidRDefault="00F26AF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BCA" w:rsidRDefault="00044BCA" w:rsidP="00F26AF7">
      <w:pPr>
        <w:spacing w:after="0" w:line="240" w:lineRule="auto"/>
      </w:pPr>
      <w:r>
        <w:separator/>
      </w:r>
    </w:p>
  </w:footnote>
  <w:footnote w:type="continuationSeparator" w:id="0">
    <w:p w:rsidR="00044BCA" w:rsidRDefault="00044BCA" w:rsidP="00F26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AF7" w:rsidRDefault="00F26AF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AF7" w:rsidRDefault="00F26AF7" w:rsidP="00F26AF7">
    <w:pPr>
      <w:shd w:val="clear" w:color="auto" w:fill="FFFFFF"/>
      <w:rPr>
        <w:rFonts w:ascii="Segoe UI" w:hAnsi="Segoe UI" w:cs="Segoe UI"/>
        <w:color w:val="1D2125"/>
        <w:sz w:val="23"/>
        <w:szCs w:val="23"/>
      </w:rPr>
    </w:pPr>
  </w:p>
  <w:p w:rsidR="00F26AF7" w:rsidRDefault="00F26AF7" w:rsidP="00F26AF7">
    <w:pPr>
      <w:pStyle w:val="1"/>
      <w:shd w:val="clear" w:color="auto" w:fill="FFFFFF"/>
      <w:spacing w:before="0" w:beforeAutospacing="0"/>
      <w:textAlignment w:val="center"/>
      <w:rPr>
        <w:rFonts w:ascii="Segoe UI" w:hAnsi="Segoe UI" w:cs="Segoe UI"/>
        <w:color w:val="1D2125"/>
      </w:rPr>
    </w:pPr>
    <w:r>
      <w:rPr>
        <w:rFonts w:ascii="Segoe UI" w:hAnsi="Segoe UI" w:cs="Segoe UI"/>
        <w:color w:val="1D2125"/>
      </w:rPr>
      <w:t xml:space="preserve">Практическая работа </w:t>
    </w:r>
    <w:bookmarkStart w:id="0" w:name="_GoBack"/>
    <w:bookmarkEnd w:id="0"/>
    <w:r>
      <w:rPr>
        <w:rFonts w:ascii="Segoe UI" w:hAnsi="Segoe UI" w:cs="Segoe UI"/>
        <w:color w:val="1D2125"/>
      </w:rPr>
      <w:t xml:space="preserve">Цифровая </w:t>
    </w:r>
    <w:proofErr w:type="spellStart"/>
    <w:r>
      <w:rPr>
        <w:rFonts w:ascii="Segoe UI" w:hAnsi="Segoe UI" w:cs="Segoe UI"/>
        <w:color w:val="1D2125"/>
      </w:rPr>
      <w:t>схемотехника</w:t>
    </w:r>
    <w:proofErr w:type="spellEnd"/>
  </w:p>
  <w:p w:rsidR="00F26AF7" w:rsidRDefault="00F26AF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AF7" w:rsidRDefault="00F26AF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F5A2E"/>
    <w:multiLevelType w:val="multilevel"/>
    <w:tmpl w:val="C3E83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D1466"/>
    <w:multiLevelType w:val="multilevel"/>
    <w:tmpl w:val="63F2D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3E73C7"/>
    <w:multiLevelType w:val="multilevel"/>
    <w:tmpl w:val="C784C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296987"/>
    <w:multiLevelType w:val="multilevel"/>
    <w:tmpl w:val="4B9E7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CB782A"/>
    <w:multiLevelType w:val="multilevel"/>
    <w:tmpl w:val="8674B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AF7"/>
    <w:rsid w:val="00044BCA"/>
    <w:rsid w:val="00457C68"/>
    <w:rsid w:val="00F2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8911"/>
  <w15:chartTrackingRefBased/>
  <w15:docId w15:val="{718E11B4-C2CD-424F-8C96-EA42B3FC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26A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26A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6A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26A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F26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F26AF7"/>
  </w:style>
  <w:style w:type="paragraph" w:styleId="a3">
    <w:name w:val="Normal (Web)"/>
    <w:basedOn w:val="a"/>
    <w:uiPriority w:val="99"/>
    <w:semiHidden/>
    <w:unhideWhenUsed/>
    <w:rsid w:val="00F26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26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6AF7"/>
  </w:style>
  <w:style w:type="paragraph" w:styleId="a6">
    <w:name w:val="footer"/>
    <w:basedOn w:val="a"/>
    <w:link w:val="a7"/>
    <w:uiPriority w:val="99"/>
    <w:unhideWhenUsed/>
    <w:rsid w:val="00F26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6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534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4976455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21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7654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7444408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981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75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3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538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504188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53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577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5244600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81371904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1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27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331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009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741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038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941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1057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0343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02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278288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18" Type="http://schemas.openxmlformats.org/officeDocument/2006/relationships/image" Target="media/image12.gi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image" Target="media/image11.gi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gif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23" Type="http://schemas.openxmlformats.org/officeDocument/2006/relationships/header" Target="header3.xml"/><Relationship Id="rId10" Type="http://schemas.openxmlformats.org/officeDocument/2006/relationships/image" Target="media/image4.gif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gif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2024-06-03T11:37:00Z</dcterms:created>
  <dcterms:modified xsi:type="dcterms:W3CDTF">2024-06-03T11:44:00Z</dcterms:modified>
</cp:coreProperties>
</file>