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0A8" w:rsidRDefault="005340A8" w:rsidP="00503DED">
      <w:pPr>
        <w:spacing w:after="0" w:line="240" w:lineRule="auto"/>
        <w:rPr>
          <w:rFonts w:ascii="Times New Roman" w:hAnsi="Times New Roman" w:cs="Times New Roman"/>
          <w:b/>
          <w:color w:val="1F497D" w:themeColor="text2"/>
          <w:sz w:val="18"/>
          <w:szCs w:val="18"/>
        </w:rPr>
      </w:pPr>
      <w:r>
        <w:rPr>
          <w:noProof/>
          <w:lang w:eastAsia="ru-RU"/>
        </w:rPr>
        <w:drawing>
          <wp:inline distT="0" distB="0" distL="0" distR="0">
            <wp:extent cx="9220199" cy="7427897"/>
            <wp:effectExtent l="0" t="0" r="635" b="1905"/>
            <wp:docPr id="1" name="Рисунок 1" descr="https://wudger.ru/im/book/a1/7332338/fdc2c4c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udger.ru/im/book/a1/7332338/fdc2c4c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199" cy="7427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A8D" w:rsidRPr="00503DED" w:rsidRDefault="00466B8F" w:rsidP="00396A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Используя представленные данные бухгалтерского баланса проблемной российской компании определите вероятность банкротства и стоимость чистых активов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.О</w:t>
      </w:r>
      <w:r w:rsidR="00396A8D">
        <w:rPr>
          <w:rFonts w:ascii="Times New Roman" w:hAnsi="Times New Roman" w:cs="Times New Roman"/>
          <w:sz w:val="20"/>
          <w:szCs w:val="20"/>
        </w:rPr>
        <w:t>ТЕЧЕСТВЕННЫЕ ПОКАЗАТЕЛИ ДИАГНОСТИКИ ВЕРОЯТНОСТИ БАНКРОТСТВА</w:t>
      </w:r>
    </w:p>
    <w:tbl>
      <w:tblPr>
        <w:tblStyle w:val="a3"/>
        <w:tblW w:w="15735" w:type="dxa"/>
        <w:tblInd w:w="-459" w:type="dxa"/>
        <w:tblLook w:val="04A0"/>
      </w:tblPr>
      <w:tblGrid>
        <w:gridCol w:w="3828"/>
        <w:gridCol w:w="5386"/>
        <w:gridCol w:w="1134"/>
        <w:gridCol w:w="284"/>
        <w:gridCol w:w="1275"/>
        <w:gridCol w:w="1418"/>
        <w:gridCol w:w="2410"/>
      </w:tblGrid>
      <w:tr w:rsidR="00396A8D" w:rsidRPr="00396A8D" w:rsidTr="00841EA5">
        <w:trPr>
          <w:trHeight w:val="308"/>
        </w:trPr>
        <w:tc>
          <w:tcPr>
            <w:tcW w:w="3828" w:type="dxa"/>
            <w:vMerge w:val="restart"/>
          </w:tcPr>
          <w:p w:rsidR="00396A8D" w:rsidRPr="00396A8D" w:rsidRDefault="00396A8D" w:rsidP="00396A8D">
            <w:pPr>
              <w:spacing w:before="6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показателя, его значение</w:t>
            </w:r>
          </w:p>
        </w:tc>
        <w:tc>
          <w:tcPr>
            <w:tcW w:w="5386" w:type="dxa"/>
            <w:vMerge w:val="restart"/>
          </w:tcPr>
          <w:p w:rsidR="00396A8D" w:rsidRPr="00396A8D" w:rsidRDefault="00396A8D" w:rsidP="00396A8D">
            <w:pPr>
              <w:spacing w:before="6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Формула расчета, обозначения</w:t>
            </w:r>
          </w:p>
        </w:tc>
        <w:tc>
          <w:tcPr>
            <w:tcW w:w="2693" w:type="dxa"/>
            <w:gridSpan w:val="3"/>
          </w:tcPr>
          <w:p w:rsidR="00396A8D" w:rsidRPr="00396A8D" w:rsidRDefault="00396A8D" w:rsidP="00396A8D">
            <w:pPr>
              <w:spacing w:before="6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Расчет значения показателя </w:t>
            </w:r>
          </w:p>
        </w:tc>
        <w:tc>
          <w:tcPr>
            <w:tcW w:w="1418" w:type="dxa"/>
            <w:vMerge w:val="restart"/>
          </w:tcPr>
          <w:p w:rsidR="00396A8D" w:rsidRPr="00396A8D" w:rsidRDefault="00396A8D" w:rsidP="00396A8D">
            <w:pPr>
              <w:spacing w:before="6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Изменение </w:t>
            </w:r>
          </w:p>
        </w:tc>
        <w:tc>
          <w:tcPr>
            <w:tcW w:w="2410" w:type="dxa"/>
            <w:vMerge w:val="restart"/>
          </w:tcPr>
          <w:p w:rsidR="00396A8D" w:rsidRPr="00396A8D" w:rsidRDefault="00396A8D" w:rsidP="00396A8D">
            <w:pPr>
              <w:spacing w:before="6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Выводы по результатам анализа</w:t>
            </w:r>
          </w:p>
        </w:tc>
      </w:tr>
      <w:tr w:rsidR="00396A8D" w:rsidRPr="00396A8D" w:rsidTr="00841EA5">
        <w:trPr>
          <w:trHeight w:val="307"/>
        </w:trPr>
        <w:tc>
          <w:tcPr>
            <w:tcW w:w="3828" w:type="dxa"/>
            <w:vMerge/>
          </w:tcPr>
          <w:p w:rsidR="00396A8D" w:rsidRPr="00396A8D" w:rsidRDefault="00396A8D" w:rsidP="00396A8D">
            <w:pPr>
              <w:spacing w:before="6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86" w:type="dxa"/>
            <w:vMerge/>
          </w:tcPr>
          <w:p w:rsidR="00396A8D" w:rsidRPr="00396A8D" w:rsidRDefault="00396A8D" w:rsidP="00396A8D">
            <w:pPr>
              <w:spacing w:before="6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396A8D" w:rsidRPr="00396A8D" w:rsidRDefault="00396A8D" w:rsidP="00396A8D">
            <w:pPr>
              <w:spacing w:before="6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начало периода</w:t>
            </w:r>
          </w:p>
        </w:tc>
        <w:tc>
          <w:tcPr>
            <w:tcW w:w="1559" w:type="dxa"/>
            <w:gridSpan w:val="2"/>
          </w:tcPr>
          <w:p w:rsidR="00396A8D" w:rsidRPr="00396A8D" w:rsidRDefault="00396A8D" w:rsidP="00396A8D">
            <w:pPr>
              <w:spacing w:before="6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конец периода</w:t>
            </w:r>
          </w:p>
        </w:tc>
        <w:tc>
          <w:tcPr>
            <w:tcW w:w="1418" w:type="dxa"/>
            <w:vMerge/>
          </w:tcPr>
          <w:p w:rsidR="00396A8D" w:rsidRPr="00396A8D" w:rsidRDefault="00396A8D" w:rsidP="00396A8D">
            <w:pPr>
              <w:spacing w:before="6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vMerge/>
          </w:tcPr>
          <w:p w:rsidR="00396A8D" w:rsidRPr="00396A8D" w:rsidRDefault="00396A8D" w:rsidP="00396A8D">
            <w:pPr>
              <w:spacing w:before="6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96A8D" w:rsidRPr="00396A8D" w:rsidTr="00841EA5">
        <w:tc>
          <w:tcPr>
            <w:tcW w:w="15735" w:type="dxa"/>
            <w:gridSpan w:val="7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Задание 1.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основе официальной методики утвержденной Постановлением Правительства Российской Федерации от 20 мая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396A8D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1994 г</w:t>
              </w:r>
            </w:smartTag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N 498 "О некоторых мерах по реализации законодательства о несостоятельности (банкротстве) предприятий" оцените вероятность банкротства</w:t>
            </w:r>
          </w:p>
        </w:tc>
      </w:tr>
      <w:tr w:rsidR="00396A8D" w:rsidRPr="00396A8D" w:rsidTr="00841EA5">
        <w:tc>
          <w:tcPr>
            <w:tcW w:w="3828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текущей ликвидности, если на конец отчетного периода имеет значение менее 2 то необходимо рассчитывать К3, если больше то К</w:t>
            </w:r>
            <w:proofErr w:type="gramStart"/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5386" w:type="dxa"/>
          </w:tcPr>
          <w:p w:rsidR="00396A8D" w:rsidRPr="00396A8D" w:rsidRDefault="00396A8D" w:rsidP="00396A8D">
            <w:pPr>
              <w:tabs>
                <w:tab w:val="left" w:pos="9781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proofErr w:type="gramStart"/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proofErr w:type="gramEnd"/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= ТА/ТО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где: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ТА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текущие активы; 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ТО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текущие обязательства за исключением доходов будущих периодов и резервов предстоящих платежей</w:t>
            </w:r>
          </w:p>
        </w:tc>
        <w:tc>
          <w:tcPr>
            <w:tcW w:w="1418" w:type="dxa"/>
            <w:gridSpan w:val="2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275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8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2410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396A8D" w:rsidRPr="00396A8D" w:rsidTr="00841EA5">
        <w:tc>
          <w:tcPr>
            <w:tcW w:w="3828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коэффициента обеспеченности собственными средствами, если на конец отчетного периода имеет значение менее 0,1 то необходимо рассчитывать К3, если больше то К</w:t>
            </w:r>
            <w:proofErr w:type="gramStart"/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5386" w:type="dxa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</w:t>
            </w:r>
            <w:proofErr w:type="gramStart"/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proofErr w:type="gramEnd"/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= Ксоб – ДА/ТА  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где: 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Ксоб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собственный капитал; 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долгосрочные (внеоборотные)  активы.  </w:t>
            </w:r>
          </w:p>
          <w:p w:rsidR="00396A8D" w:rsidRPr="00396A8D" w:rsidRDefault="00396A8D" w:rsidP="00396A8D">
            <w:pPr>
              <w:tabs>
                <w:tab w:val="left" w:pos="9781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275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8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2410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396A8D" w:rsidRPr="00396A8D" w:rsidTr="00841EA5">
        <w:tc>
          <w:tcPr>
            <w:tcW w:w="3828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коэффициента восстановления  платежеспособности за период, установленный равным 6 месяцам. Если он принимает значение больше 1, это свидетельствует о наличии реальной возможности у предприятия восстановить свою платежеспособность.</w:t>
            </w:r>
          </w:p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386" w:type="dxa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before="60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К3 = 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ym w:font="Symbol" w:char="F05B"/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К1ф + 6 / </w:t>
            </w:r>
            <w:proofErr w:type="gramStart"/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Т(</w:t>
            </w:r>
            <w:proofErr w:type="gramEnd"/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К1ф - К1н)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ym w:font="Symbol" w:char="F05D"/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:2    гд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е:   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К1ф 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фактическое значение (в  конце  отчетного  периода) коэффициента текущей ликвидности (К</w:t>
            </w:r>
            <w:proofErr w:type="gramStart"/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);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К1н 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значение коэффициента текущей ликвидности в  начале отчетного периода;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К1норм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 нормативное   значение   коэффициента   текущей ликвидности, К1норм = 2;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период восстановления  платежеспособности в месяцах;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Т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отчетный период в месяцах.</w:t>
            </w:r>
          </w:p>
        </w:tc>
        <w:tc>
          <w:tcPr>
            <w:tcW w:w="1418" w:type="dxa"/>
            <w:gridSpan w:val="2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275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8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2410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396A8D" w:rsidRPr="00396A8D" w:rsidTr="00841EA5">
        <w:tc>
          <w:tcPr>
            <w:tcW w:w="3828" w:type="dxa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утраты платежеспособности за период, установленный равным 3 месяцам. Если принимает значение больше 1, это свидетельствует о наличии реальной возможности у предприятия не утратить платежеспособность.</w:t>
            </w:r>
          </w:p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386" w:type="dxa"/>
          </w:tcPr>
          <w:p w:rsidR="00396A8D" w:rsidRPr="00396A8D" w:rsidRDefault="00396A8D" w:rsidP="00396A8D">
            <w:pPr>
              <w:tabs>
                <w:tab w:val="left" w:pos="9781"/>
              </w:tabs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К3 =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ym w:font="Symbol" w:char="F05B"/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К1ф + 3/</w:t>
            </w:r>
            <w:proofErr w:type="gramStart"/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Т(</w:t>
            </w:r>
            <w:proofErr w:type="gramEnd"/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К1ф - К1н)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ym w:font="Symbol" w:char="F05D"/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: К1норм</w:t>
            </w:r>
          </w:p>
          <w:p w:rsidR="00396A8D" w:rsidRPr="00396A8D" w:rsidRDefault="00396A8D" w:rsidP="00396A8D">
            <w:pPr>
              <w:autoSpaceDE w:val="0"/>
              <w:autoSpaceDN w:val="0"/>
              <w:adjustRightInd w:val="0"/>
              <w:spacing w:before="60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где: 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К1ф 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фактическое значение (в  конце  отчетного  периода) коэффициента текущей ликвидности (К</w:t>
            </w:r>
            <w:proofErr w:type="gramStart"/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proofErr w:type="gramEnd"/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); 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К1н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значение коэффициента текущей ликвидности в  начале отчетного периода;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К1норм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 нормативное    значение   коэффициента   текущей ликвидности;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К1норм 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= 2; 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 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период   утраты  платежеспособности  предприятия  в месяцах;  </w:t>
            </w:r>
            <w:r w:rsidRPr="00396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</w:t>
            </w: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отчетный период в месяцах.</w:t>
            </w:r>
          </w:p>
        </w:tc>
        <w:tc>
          <w:tcPr>
            <w:tcW w:w="1418" w:type="dxa"/>
            <w:gridSpan w:val="2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275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8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2410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396A8D" w:rsidRPr="00396A8D" w:rsidTr="00841EA5">
        <w:tc>
          <w:tcPr>
            <w:tcW w:w="15735" w:type="dxa"/>
            <w:gridSpan w:val="7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 xml:space="preserve">Задание 2. </w:t>
            </w:r>
            <w:r w:rsidRPr="00396A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Используя отраслевые критерии </w:t>
            </w:r>
            <w:proofErr w:type="gramStart"/>
            <w:r w:rsidRPr="00396A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платежеспособности</w:t>
            </w:r>
            <w:proofErr w:type="gramEnd"/>
            <w:r w:rsidRPr="00396A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оцените возможность ее утраты для анализируемой организации</w:t>
            </w:r>
          </w:p>
        </w:tc>
      </w:tr>
    </w:tbl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3"/>
        <w:gridCol w:w="930"/>
        <w:gridCol w:w="1942"/>
        <w:gridCol w:w="1701"/>
        <w:gridCol w:w="2976"/>
        <w:gridCol w:w="2410"/>
        <w:gridCol w:w="2268"/>
        <w:gridCol w:w="1985"/>
      </w:tblGrid>
      <w:tr w:rsidR="00396A8D" w:rsidRPr="00396A8D" w:rsidTr="00841EA5">
        <w:trPr>
          <w:trHeight w:val="394"/>
        </w:trPr>
        <w:tc>
          <w:tcPr>
            <w:tcW w:w="1573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Отечественные критерии платежеспособности с учетом отраслевой специфики</w:t>
            </w:r>
          </w:p>
        </w:tc>
      </w:tr>
      <w:tr w:rsidR="00396A8D" w:rsidRPr="00396A8D" w:rsidTr="00841EA5">
        <w:trPr>
          <w:trHeight w:val="394"/>
        </w:trPr>
        <w:tc>
          <w:tcPr>
            <w:tcW w:w="245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Показатель/отрасль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ind w:left="-15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w w:val="102"/>
                <w:sz w:val="20"/>
                <w:szCs w:val="20"/>
                <w:lang w:eastAsia="ru-RU"/>
              </w:rPr>
              <w:t xml:space="preserve">Промышленность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w w:val="102"/>
                <w:sz w:val="20"/>
                <w:szCs w:val="20"/>
                <w:lang w:eastAsia="ru-RU"/>
              </w:rPr>
              <w:t xml:space="preserve"> Оптовая торговля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w w:val="102"/>
                <w:sz w:val="20"/>
                <w:szCs w:val="20"/>
                <w:lang w:eastAsia="ru-RU"/>
              </w:rPr>
              <w:t>Розничная торговля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w w:val="102"/>
                <w:sz w:val="20"/>
                <w:szCs w:val="20"/>
                <w:lang w:eastAsia="ru-RU"/>
              </w:rPr>
              <w:t>Строительные организации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w w:val="102"/>
                <w:sz w:val="20"/>
                <w:szCs w:val="20"/>
                <w:lang w:eastAsia="ru-RU"/>
              </w:rPr>
              <w:t>Проектные организации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ind w:left="-108" w:right="-10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w w:val="102"/>
                <w:sz w:val="20"/>
                <w:szCs w:val="20"/>
                <w:lang w:eastAsia="ru-RU"/>
              </w:rPr>
              <w:t>Научные организации</w:t>
            </w:r>
          </w:p>
        </w:tc>
      </w:tr>
      <w:tr w:rsidR="00396A8D" w:rsidRPr="00396A8D" w:rsidTr="00841EA5">
        <w:tc>
          <w:tcPr>
            <w:tcW w:w="1523" w:type="dxa"/>
            <w:vMerge w:val="restart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1"/>
                <w:w w:val="102"/>
                <w:sz w:val="20"/>
                <w:szCs w:val="20"/>
                <w:lang w:eastAsia="ru-RU"/>
              </w:rPr>
              <w:t>Ксоб/ Кз</w:t>
            </w:r>
          </w:p>
        </w:tc>
        <w:tc>
          <w:tcPr>
            <w:tcW w:w="930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класс</w:t>
            </w:r>
          </w:p>
        </w:tc>
        <w:tc>
          <w:tcPr>
            <w:tcW w:w="1942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w w:val="102"/>
                <w:sz w:val="20"/>
                <w:szCs w:val="20"/>
                <w:lang w:eastAsia="ru-RU"/>
              </w:rPr>
              <w:t>&lt;0,8</w:t>
            </w:r>
          </w:p>
        </w:tc>
        <w:tc>
          <w:tcPr>
            <w:tcW w:w="1701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w w:val="102"/>
                <w:sz w:val="20"/>
                <w:szCs w:val="20"/>
                <w:lang w:eastAsia="ru-RU"/>
              </w:rPr>
              <w:t>&lt;1,5</w:t>
            </w:r>
          </w:p>
        </w:tc>
        <w:tc>
          <w:tcPr>
            <w:tcW w:w="2976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Cs/>
                <w:color w:val="000000"/>
                <w:spacing w:val="-7"/>
                <w:w w:val="102"/>
                <w:sz w:val="20"/>
                <w:szCs w:val="20"/>
                <w:lang w:eastAsia="ru-RU"/>
              </w:rPr>
              <w:t>&lt;1,8</w:t>
            </w:r>
          </w:p>
        </w:tc>
        <w:tc>
          <w:tcPr>
            <w:tcW w:w="2410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w w:val="102"/>
                <w:sz w:val="20"/>
                <w:szCs w:val="20"/>
                <w:lang w:eastAsia="ru-RU"/>
              </w:rPr>
              <w:t>&lt;1,0</w:t>
            </w:r>
          </w:p>
        </w:tc>
        <w:tc>
          <w:tcPr>
            <w:tcW w:w="2268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w w:val="102"/>
                <w:sz w:val="20"/>
                <w:szCs w:val="20"/>
                <w:lang w:eastAsia="ru-RU"/>
              </w:rPr>
              <w:t>&lt;0,8</w:t>
            </w:r>
          </w:p>
        </w:tc>
        <w:tc>
          <w:tcPr>
            <w:tcW w:w="1985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w w:val="102"/>
                <w:sz w:val="20"/>
                <w:szCs w:val="20"/>
                <w:lang w:eastAsia="ru-RU"/>
              </w:rPr>
              <w:t>&lt;0,9</w:t>
            </w:r>
          </w:p>
        </w:tc>
      </w:tr>
      <w:tr w:rsidR="00396A8D" w:rsidRPr="00396A8D" w:rsidTr="00841EA5">
        <w:tc>
          <w:tcPr>
            <w:tcW w:w="1523" w:type="dxa"/>
            <w:vMerge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класс</w:t>
            </w:r>
          </w:p>
        </w:tc>
        <w:tc>
          <w:tcPr>
            <w:tcW w:w="1942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3"/>
                <w:w w:val="102"/>
                <w:sz w:val="20"/>
                <w:szCs w:val="20"/>
                <w:lang w:eastAsia="ru-RU"/>
              </w:rPr>
              <w:t>0,8- 1,5</w:t>
            </w:r>
          </w:p>
        </w:tc>
        <w:tc>
          <w:tcPr>
            <w:tcW w:w="1701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1,5-2,5</w:t>
            </w:r>
          </w:p>
        </w:tc>
        <w:tc>
          <w:tcPr>
            <w:tcW w:w="2976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8"/>
                <w:w w:val="102"/>
                <w:sz w:val="20"/>
                <w:szCs w:val="20"/>
                <w:lang w:eastAsia="ru-RU"/>
              </w:rPr>
              <w:t>1,8-2,9</w:t>
            </w:r>
          </w:p>
        </w:tc>
        <w:tc>
          <w:tcPr>
            <w:tcW w:w="2410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8"/>
                <w:w w:val="102"/>
                <w:sz w:val="20"/>
                <w:szCs w:val="20"/>
                <w:lang w:eastAsia="ru-RU"/>
              </w:rPr>
              <w:t>1,0-2,0</w:t>
            </w:r>
          </w:p>
        </w:tc>
        <w:tc>
          <w:tcPr>
            <w:tcW w:w="2268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11"/>
                <w:w w:val="102"/>
                <w:sz w:val="20"/>
                <w:szCs w:val="20"/>
                <w:lang w:eastAsia="ru-RU"/>
              </w:rPr>
              <w:t>0,8-1,6</w:t>
            </w:r>
          </w:p>
        </w:tc>
        <w:tc>
          <w:tcPr>
            <w:tcW w:w="1985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11"/>
                <w:w w:val="102"/>
                <w:sz w:val="20"/>
                <w:szCs w:val="20"/>
                <w:lang w:eastAsia="ru-RU"/>
              </w:rPr>
              <w:t>0,9-1,2</w:t>
            </w:r>
          </w:p>
        </w:tc>
      </w:tr>
      <w:tr w:rsidR="00396A8D" w:rsidRPr="00396A8D" w:rsidTr="00841EA5">
        <w:trPr>
          <w:trHeight w:val="348"/>
        </w:trPr>
        <w:tc>
          <w:tcPr>
            <w:tcW w:w="1523" w:type="dxa"/>
            <w:vMerge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942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6"/>
                <w:w w:val="102"/>
                <w:sz w:val="20"/>
                <w:szCs w:val="20"/>
                <w:lang w:eastAsia="ru-RU"/>
              </w:rPr>
              <w:t>&gt;1,5</w:t>
            </w:r>
          </w:p>
        </w:tc>
        <w:tc>
          <w:tcPr>
            <w:tcW w:w="1701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6"/>
                <w:w w:val="102"/>
                <w:sz w:val="20"/>
                <w:szCs w:val="20"/>
                <w:lang w:eastAsia="ru-RU"/>
              </w:rPr>
              <w:t>&gt;2,5</w:t>
            </w:r>
          </w:p>
        </w:tc>
        <w:tc>
          <w:tcPr>
            <w:tcW w:w="2976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5"/>
                <w:w w:val="102"/>
                <w:sz w:val="20"/>
                <w:szCs w:val="20"/>
                <w:lang w:eastAsia="ru-RU"/>
              </w:rPr>
              <w:t>&gt;3,0</w:t>
            </w:r>
          </w:p>
        </w:tc>
        <w:tc>
          <w:tcPr>
            <w:tcW w:w="2410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6"/>
                <w:w w:val="102"/>
                <w:sz w:val="20"/>
                <w:szCs w:val="20"/>
                <w:lang w:eastAsia="ru-RU"/>
              </w:rPr>
              <w:t>&gt;2,0</w:t>
            </w:r>
          </w:p>
        </w:tc>
        <w:tc>
          <w:tcPr>
            <w:tcW w:w="2268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5"/>
                <w:w w:val="102"/>
                <w:sz w:val="20"/>
                <w:szCs w:val="20"/>
                <w:lang w:eastAsia="ru-RU"/>
              </w:rPr>
              <w:t>&gt;1,6</w:t>
            </w:r>
          </w:p>
        </w:tc>
        <w:tc>
          <w:tcPr>
            <w:tcW w:w="1985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6"/>
                <w:w w:val="102"/>
                <w:sz w:val="20"/>
                <w:szCs w:val="20"/>
                <w:lang w:eastAsia="ru-RU"/>
              </w:rPr>
              <w:t>&gt;1,2</w:t>
            </w:r>
          </w:p>
        </w:tc>
      </w:tr>
      <w:tr w:rsidR="00396A8D" w:rsidRPr="00396A8D" w:rsidTr="00841EA5">
        <w:tc>
          <w:tcPr>
            <w:tcW w:w="1523" w:type="dxa"/>
            <w:vMerge w:val="restart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0"/>
                <w:szCs w:val="20"/>
                <w:lang w:eastAsia="ru-RU"/>
              </w:rPr>
              <w:t>ТА/ТО</w:t>
            </w:r>
          </w:p>
        </w:tc>
        <w:tc>
          <w:tcPr>
            <w:tcW w:w="930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класс</w:t>
            </w:r>
          </w:p>
        </w:tc>
        <w:tc>
          <w:tcPr>
            <w:tcW w:w="1942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w w:val="102"/>
                <w:sz w:val="20"/>
                <w:szCs w:val="20"/>
                <w:lang w:eastAsia="ru-RU"/>
              </w:rPr>
              <w:t>&gt;2,0</w:t>
            </w:r>
          </w:p>
        </w:tc>
        <w:tc>
          <w:tcPr>
            <w:tcW w:w="1701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w w:val="102"/>
                <w:sz w:val="20"/>
                <w:szCs w:val="20"/>
                <w:lang w:eastAsia="ru-RU"/>
              </w:rPr>
              <w:t>&gt;1,0</w:t>
            </w:r>
          </w:p>
        </w:tc>
        <w:tc>
          <w:tcPr>
            <w:tcW w:w="2976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w w:val="102"/>
                <w:sz w:val="20"/>
                <w:szCs w:val="20"/>
                <w:lang w:eastAsia="ru-RU"/>
              </w:rPr>
              <w:t>&gt;0,8</w:t>
            </w:r>
          </w:p>
        </w:tc>
        <w:tc>
          <w:tcPr>
            <w:tcW w:w="2410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w w:val="102"/>
                <w:sz w:val="20"/>
                <w:szCs w:val="20"/>
                <w:lang w:eastAsia="ru-RU"/>
              </w:rPr>
              <w:t>&gt;0,7</w:t>
            </w:r>
          </w:p>
        </w:tc>
        <w:tc>
          <w:tcPr>
            <w:tcW w:w="2268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w w:val="102"/>
                <w:sz w:val="20"/>
                <w:szCs w:val="20"/>
                <w:lang w:eastAsia="ru-RU"/>
              </w:rPr>
              <w:t>&gt;0,8</w:t>
            </w:r>
          </w:p>
        </w:tc>
        <w:tc>
          <w:tcPr>
            <w:tcW w:w="1985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w w:val="102"/>
                <w:sz w:val="20"/>
                <w:szCs w:val="20"/>
                <w:lang w:eastAsia="ru-RU"/>
              </w:rPr>
              <w:t>&gt;0,9</w:t>
            </w:r>
          </w:p>
        </w:tc>
      </w:tr>
      <w:tr w:rsidR="00396A8D" w:rsidRPr="00396A8D" w:rsidTr="00841EA5">
        <w:tc>
          <w:tcPr>
            <w:tcW w:w="1523" w:type="dxa"/>
            <w:vMerge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класс</w:t>
            </w:r>
          </w:p>
        </w:tc>
        <w:tc>
          <w:tcPr>
            <w:tcW w:w="1942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1"/>
                <w:w w:val="102"/>
                <w:sz w:val="20"/>
                <w:szCs w:val="20"/>
                <w:lang w:eastAsia="ru-RU"/>
              </w:rPr>
              <w:t>1,0-2,0</w:t>
            </w:r>
          </w:p>
        </w:tc>
        <w:tc>
          <w:tcPr>
            <w:tcW w:w="1701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0,7-1,0</w:t>
            </w:r>
          </w:p>
        </w:tc>
        <w:tc>
          <w:tcPr>
            <w:tcW w:w="2976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10"/>
                <w:w w:val="102"/>
                <w:sz w:val="20"/>
                <w:szCs w:val="20"/>
                <w:lang w:eastAsia="ru-RU"/>
              </w:rPr>
              <w:t>0,5-0,8</w:t>
            </w:r>
          </w:p>
        </w:tc>
        <w:tc>
          <w:tcPr>
            <w:tcW w:w="2410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0"/>
                <w:szCs w:val="20"/>
                <w:lang w:eastAsia="ru-RU"/>
              </w:rPr>
              <w:t>0,5 -0,7</w:t>
            </w:r>
          </w:p>
        </w:tc>
        <w:tc>
          <w:tcPr>
            <w:tcW w:w="2268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3"/>
                <w:w w:val="102"/>
                <w:sz w:val="20"/>
                <w:szCs w:val="20"/>
                <w:lang w:eastAsia="ru-RU"/>
              </w:rPr>
              <w:t>0,3 -0,8</w:t>
            </w:r>
          </w:p>
        </w:tc>
        <w:tc>
          <w:tcPr>
            <w:tcW w:w="1985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3"/>
                <w:w w:val="102"/>
                <w:sz w:val="20"/>
                <w:szCs w:val="20"/>
                <w:lang w:eastAsia="ru-RU"/>
              </w:rPr>
              <w:t>0,6 -0,9</w:t>
            </w:r>
          </w:p>
        </w:tc>
      </w:tr>
      <w:tr w:rsidR="00396A8D" w:rsidRPr="00396A8D" w:rsidTr="00841EA5">
        <w:tc>
          <w:tcPr>
            <w:tcW w:w="1523" w:type="dxa"/>
            <w:vMerge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1942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8"/>
                <w:w w:val="102"/>
                <w:sz w:val="20"/>
                <w:szCs w:val="20"/>
                <w:lang w:eastAsia="ru-RU"/>
              </w:rPr>
              <w:t>&lt;1,0</w:t>
            </w:r>
          </w:p>
        </w:tc>
        <w:tc>
          <w:tcPr>
            <w:tcW w:w="1701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6"/>
                <w:w w:val="102"/>
                <w:sz w:val="20"/>
                <w:szCs w:val="20"/>
                <w:lang w:eastAsia="ru-RU"/>
              </w:rPr>
              <w:t>&lt;0,7</w:t>
            </w:r>
          </w:p>
        </w:tc>
        <w:tc>
          <w:tcPr>
            <w:tcW w:w="2976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9"/>
                <w:w w:val="102"/>
                <w:sz w:val="20"/>
                <w:szCs w:val="20"/>
                <w:lang w:eastAsia="ru-RU"/>
              </w:rPr>
              <w:t>&lt;0,5</w:t>
            </w:r>
          </w:p>
        </w:tc>
        <w:tc>
          <w:tcPr>
            <w:tcW w:w="2410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8"/>
                <w:w w:val="102"/>
                <w:sz w:val="20"/>
                <w:szCs w:val="20"/>
                <w:lang w:eastAsia="ru-RU"/>
              </w:rPr>
              <w:t>&lt;0,5</w:t>
            </w:r>
          </w:p>
        </w:tc>
        <w:tc>
          <w:tcPr>
            <w:tcW w:w="2268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10"/>
                <w:w w:val="102"/>
                <w:sz w:val="20"/>
                <w:szCs w:val="20"/>
                <w:lang w:eastAsia="ru-RU"/>
              </w:rPr>
              <w:t>&lt;0,3</w:t>
            </w:r>
          </w:p>
        </w:tc>
        <w:tc>
          <w:tcPr>
            <w:tcW w:w="1985" w:type="dxa"/>
            <w:shd w:val="clear" w:color="auto" w:fill="auto"/>
          </w:tcPr>
          <w:p w:rsidR="00396A8D" w:rsidRPr="00396A8D" w:rsidRDefault="00396A8D" w:rsidP="00396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8"/>
                <w:w w:val="102"/>
                <w:sz w:val="20"/>
                <w:szCs w:val="20"/>
                <w:lang w:eastAsia="ru-RU"/>
              </w:rPr>
              <w:t>&lt;0,6</w:t>
            </w:r>
          </w:p>
        </w:tc>
      </w:tr>
    </w:tbl>
    <w:tbl>
      <w:tblPr>
        <w:tblStyle w:val="a3"/>
        <w:tblW w:w="15735" w:type="dxa"/>
        <w:tblInd w:w="-459" w:type="dxa"/>
        <w:tblLook w:val="04A0"/>
      </w:tblPr>
      <w:tblGrid>
        <w:gridCol w:w="3828"/>
        <w:gridCol w:w="5386"/>
        <w:gridCol w:w="1418"/>
        <w:gridCol w:w="1275"/>
        <w:gridCol w:w="1418"/>
        <w:gridCol w:w="2410"/>
      </w:tblGrid>
      <w:tr w:rsidR="00396A8D" w:rsidRPr="00396A8D" w:rsidTr="00841EA5">
        <w:tc>
          <w:tcPr>
            <w:tcW w:w="3828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Соотношение собственного и заемного капитала</w:t>
            </w:r>
          </w:p>
        </w:tc>
        <w:tc>
          <w:tcPr>
            <w:tcW w:w="5386" w:type="dxa"/>
          </w:tcPr>
          <w:p w:rsidR="00396A8D" w:rsidRPr="00396A8D" w:rsidRDefault="00396A8D" w:rsidP="00396A8D">
            <w:pPr>
              <w:tabs>
                <w:tab w:val="left" w:pos="9781"/>
              </w:tabs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1"/>
                <w:w w:val="102"/>
                <w:sz w:val="20"/>
                <w:szCs w:val="20"/>
                <w:lang w:eastAsia="ru-RU"/>
              </w:rPr>
              <w:t>Ксоб/ Кз</w:t>
            </w:r>
          </w:p>
        </w:tc>
        <w:tc>
          <w:tcPr>
            <w:tcW w:w="1418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275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8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2410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396A8D" w:rsidRPr="00396A8D" w:rsidTr="00841EA5">
        <w:tc>
          <w:tcPr>
            <w:tcW w:w="3828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Соотношение текущих активов и текущих обязательств</w:t>
            </w:r>
          </w:p>
        </w:tc>
        <w:tc>
          <w:tcPr>
            <w:tcW w:w="5386" w:type="dxa"/>
          </w:tcPr>
          <w:p w:rsidR="00396A8D" w:rsidRPr="00396A8D" w:rsidRDefault="00396A8D" w:rsidP="00396A8D">
            <w:pPr>
              <w:tabs>
                <w:tab w:val="left" w:pos="9781"/>
              </w:tabs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396A8D">
              <w:rPr>
                <w:rFonts w:ascii="Times New Roman" w:eastAsia="Times New Roman" w:hAnsi="Times New Roman" w:cs="Times New Roman"/>
                <w:color w:val="000000"/>
                <w:spacing w:val="-2"/>
                <w:w w:val="102"/>
                <w:sz w:val="20"/>
                <w:szCs w:val="20"/>
                <w:lang w:eastAsia="ru-RU"/>
              </w:rPr>
              <w:t>ТА/ТО</w:t>
            </w:r>
          </w:p>
        </w:tc>
        <w:tc>
          <w:tcPr>
            <w:tcW w:w="1418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275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8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2410" w:type="dxa"/>
          </w:tcPr>
          <w:p w:rsidR="00396A8D" w:rsidRPr="00396A8D" w:rsidRDefault="00396A8D" w:rsidP="00396A8D">
            <w:pP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</w:tbl>
    <w:p w:rsidR="00396A8D" w:rsidRPr="00F665C2" w:rsidRDefault="00396A8D" w:rsidP="00396A8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65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Расчет стоимости чистых активов в балансовой оценке</w:t>
      </w:r>
    </w:p>
    <w:p w:rsidR="00396A8D" w:rsidRPr="00DD6EC3" w:rsidRDefault="00396A8D" w:rsidP="00396A8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D6EC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Чистые активы — один из важнейших показателей, характеризующий финансовое состояние организации. Величина чистых активов представляет собой разницу между стоимостью всех средств организации (имущества, земли, денежных средств и др.) и суммой всех ее обязательств (задолженности по уплате налогов и платежей в бюджет, кредитов и др.). Используется при определении расчетной цены акций, не обращающихся на организованном рынке ценных бумаг. </w:t>
      </w:r>
    </w:p>
    <w:p w:rsidR="00396A8D" w:rsidRPr="00DD6EC3" w:rsidRDefault="00396A8D" w:rsidP="00396A8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D6EC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D6EC3">
        <w:rPr>
          <w:rFonts w:ascii="Times New Roman" w:hAnsi="Times New Roman" w:cs="Times New Roman"/>
          <w:sz w:val="18"/>
          <w:szCs w:val="18"/>
        </w:rPr>
        <w:t xml:space="preserve">С целью определения стоимости чистых активов применяется приказ Минфина России от 28.08.2014 № 84н, в котором приводится порядок их расчета </w:t>
      </w:r>
      <w:r w:rsidRPr="00DD6EC3">
        <w:rPr>
          <w:rFonts w:ascii="Times New Roman" w:eastAsia="Times New Roman" w:hAnsi="Times New Roman" w:cs="Times New Roman"/>
          <w:sz w:val="18"/>
          <w:szCs w:val="18"/>
          <w:lang w:eastAsia="ru-RU"/>
        </w:rPr>
        <w:t>для компаний следующих форм собственности: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D6EC3">
        <w:rPr>
          <w:rFonts w:ascii="Times New Roman" w:eastAsia="Times New Roman" w:hAnsi="Times New Roman" w:cs="Times New Roman"/>
          <w:sz w:val="18"/>
          <w:szCs w:val="18"/>
          <w:lang w:eastAsia="ru-RU"/>
        </w:rPr>
        <w:t>акционерных обществ (публичных и непубличных);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D6EC3">
        <w:rPr>
          <w:rFonts w:ascii="Times New Roman" w:eastAsia="Times New Roman" w:hAnsi="Times New Roman" w:cs="Times New Roman"/>
          <w:sz w:val="18"/>
          <w:szCs w:val="18"/>
          <w:lang w:eastAsia="ru-RU"/>
        </w:rPr>
        <w:t>обществ с ограниченной ответственностью;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D6EC3">
        <w:rPr>
          <w:rFonts w:ascii="Times New Roman" w:eastAsia="Times New Roman" w:hAnsi="Times New Roman" w:cs="Times New Roman"/>
          <w:sz w:val="18"/>
          <w:szCs w:val="18"/>
          <w:lang w:eastAsia="ru-RU"/>
        </w:rPr>
        <w:t>государственных и муниципальных унитарных предприятий;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D6EC3">
        <w:rPr>
          <w:rFonts w:ascii="Times New Roman" w:eastAsia="Times New Roman" w:hAnsi="Times New Roman" w:cs="Times New Roman"/>
          <w:sz w:val="18"/>
          <w:szCs w:val="18"/>
          <w:lang w:eastAsia="ru-RU"/>
        </w:rPr>
        <w:t>кооперативов (производственных и жилищных накопительных);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DD6EC3">
        <w:rPr>
          <w:rFonts w:ascii="Times New Roman" w:eastAsia="Times New Roman" w:hAnsi="Times New Roman" w:cs="Times New Roman"/>
          <w:sz w:val="18"/>
          <w:szCs w:val="18"/>
          <w:lang w:eastAsia="ru-RU"/>
        </w:rPr>
        <w:t>хозяйственных партнерств.</w:t>
      </w:r>
    </w:p>
    <w:tbl>
      <w:tblPr>
        <w:tblStyle w:val="a3"/>
        <w:tblW w:w="14850" w:type="dxa"/>
        <w:tblLook w:val="04A0"/>
      </w:tblPr>
      <w:tblGrid>
        <w:gridCol w:w="8613"/>
        <w:gridCol w:w="1560"/>
        <w:gridCol w:w="1701"/>
        <w:gridCol w:w="1559"/>
        <w:gridCol w:w="1417"/>
      </w:tblGrid>
      <w:tr w:rsidR="00396A8D" w:rsidRPr="00DD6EC3" w:rsidTr="00396A8D">
        <w:tc>
          <w:tcPr>
            <w:tcW w:w="8613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EC3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показателя, обозначение, формула расчета</w:t>
            </w:r>
          </w:p>
        </w:tc>
        <w:tc>
          <w:tcPr>
            <w:tcW w:w="1560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EC3">
              <w:rPr>
                <w:rFonts w:ascii="Times New Roman" w:hAnsi="Times New Roman" w:cs="Times New Roman"/>
                <w:sz w:val="18"/>
                <w:szCs w:val="18"/>
              </w:rPr>
              <w:t>На начало года</w:t>
            </w:r>
          </w:p>
        </w:tc>
        <w:tc>
          <w:tcPr>
            <w:tcW w:w="1701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EC3">
              <w:rPr>
                <w:rFonts w:ascii="Times New Roman" w:hAnsi="Times New Roman" w:cs="Times New Roman"/>
                <w:sz w:val="18"/>
                <w:szCs w:val="18"/>
              </w:rPr>
              <w:t>На конец года</w:t>
            </w:r>
          </w:p>
        </w:tc>
        <w:tc>
          <w:tcPr>
            <w:tcW w:w="1559" w:type="dxa"/>
          </w:tcPr>
          <w:p w:rsidR="00396A8D" w:rsidRPr="00DD6EC3" w:rsidRDefault="00396A8D" w:rsidP="00396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EC3">
              <w:rPr>
                <w:rFonts w:ascii="Times New Roman" w:hAnsi="Times New Roman" w:cs="Times New Roman"/>
                <w:sz w:val="18"/>
                <w:szCs w:val="18"/>
              </w:rPr>
              <w:t>Абс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ткл</w:t>
            </w:r>
            <w:r w:rsidRPr="00DD6EC3">
              <w:rPr>
                <w:rFonts w:ascii="Times New Roman" w:hAnsi="Times New Roman" w:cs="Times New Roman"/>
                <w:sz w:val="18"/>
                <w:szCs w:val="18"/>
              </w:rPr>
              <w:t xml:space="preserve"> (+,-)</w:t>
            </w:r>
          </w:p>
        </w:tc>
        <w:tc>
          <w:tcPr>
            <w:tcW w:w="1417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EC3">
              <w:rPr>
                <w:rFonts w:ascii="Times New Roman" w:hAnsi="Times New Roman" w:cs="Times New Roman"/>
                <w:sz w:val="18"/>
                <w:szCs w:val="18"/>
              </w:rPr>
              <w:t>(тем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DD6EC3">
              <w:rPr>
                <w:rFonts w:ascii="Times New Roman" w:hAnsi="Times New Roman" w:cs="Times New Roman"/>
                <w:sz w:val="18"/>
                <w:szCs w:val="18"/>
              </w:rPr>
              <w:t xml:space="preserve"> роста), %</w:t>
            </w:r>
          </w:p>
        </w:tc>
      </w:tr>
      <w:tr w:rsidR="00396A8D" w:rsidRPr="00DD6EC3" w:rsidTr="00396A8D">
        <w:tc>
          <w:tcPr>
            <w:tcW w:w="8613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ВАО — внеоборотные активы организации</w:t>
            </w:r>
          </w:p>
        </w:tc>
        <w:tc>
          <w:tcPr>
            <w:tcW w:w="1560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6A8D" w:rsidRPr="00DD6EC3" w:rsidTr="00396A8D">
        <w:tc>
          <w:tcPr>
            <w:tcW w:w="8613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ОАО — оборотные активы организации</w:t>
            </w:r>
          </w:p>
        </w:tc>
        <w:tc>
          <w:tcPr>
            <w:tcW w:w="1560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6A8D" w:rsidRPr="00DD6EC3" w:rsidTr="00396A8D">
        <w:tc>
          <w:tcPr>
            <w:tcW w:w="8613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 — долг учредителей перед организацией по наполнению долей в уставном капитале (может не быть)</w:t>
            </w:r>
          </w:p>
        </w:tc>
        <w:tc>
          <w:tcPr>
            <w:tcW w:w="1560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6A8D" w:rsidRPr="00DD6EC3" w:rsidTr="00396A8D">
        <w:tc>
          <w:tcPr>
            <w:tcW w:w="8613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ЗВА — задолженность, образовавшаяся при выкупе собственных акций (может не быть)</w:t>
            </w:r>
          </w:p>
        </w:tc>
        <w:tc>
          <w:tcPr>
            <w:tcW w:w="1560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6A8D" w:rsidRPr="00DD6EC3" w:rsidTr="00396A8D">
        <w:tc>
          <w:tcPr>
            <w:tcW w:w="8613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— обязательства, имеющие долгосрочный характер;</w:t>
            </w:r>
            <w:proofErr w:type="gramEnd"/>
          </w:p>
        </w:tc>
        <w:tc>
          <w:tcPr>
            <w:tcW w:w="1560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6A8D" w:rsidRPr="00DD6EC3" w:rsidTr="00396A8D">
        <w:tc>
          <w:tcPr>
            <w:tcW w:w="8613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</w:t>
            </w:r>
            <w:proofErr w:type="gramEnd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— обязательства, имеющие краткосрочный характер</w:t>
            </w:r>
          </w:p>
        </w:tc>
        <w:tc>
          <w:tcPr>
            <w:tcW w:w="1560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6A8D" w:rsidRPr="00DD6EC3" w:rsidTr="00396A8D">
        <w:tc>
          <w:tcPr>
            <w:tcW w:w="8613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ДБП — доходы будущих периодов (в виде госпомощи и безвозмездного получения имущества)</w:t>
            </w:r>
          </w:p>
        </w:tc>
        <w:tc>
          <w:tcPr>
            <w:tcW w:w="1560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6A8D" w:rsidRPr="00DD6EC3" w:rsidTr="00396A8D">
        <w:tc>
          <w:tcPr>
            <w:tcW w:w="8613" w:type="dxa"/>
          </w:tcPr>
          <w:p w:rsidR="00396A8D" w:rsidRPr="00DD6EC3" w:rsidRDefault="00396A8D" w:rsidP="00841EA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Чистые активы в балансовой оценке</w:t>
            </w:r>
          </w:p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 = (ВАО + ОАО – ЗУ – ЗВА) – (ДО + КО – ДБП)</w:t>
            </w:r>
          </w:p>
        </w:tc>
        <w:tc>
          <w:tcPr>
            <w:tcW w:w="1560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6A8D" w:rsidRPr="00DD6EC3" w:rsidTr="00396A8D">
        <w:tc>
          <w:tcPr>
            <w:tcW w:w="8613" w:type="dxa"/>
          </w:tcPr>
          <w:p w:rsidR="00396A8D" w:rsidRPr="00DD6EC3" w:rsidRDefault="00396A8D" w:rsidP="00841EA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Величина уставного капитала УК</w:t>
            </w:r>
          </w:p>
        </w:tc>
        <w:tc>
          <w:tcPr>
            <w:tcW w:w="1560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6A8D" w:rsidRPr="00DD6EC3" w:rsidTr="00396A8D">
        <w:tc>
          <w:tcPr>
            <w:tcW w:w="8613" w:type="dxa"/>
          </w:tcPr>
          <w:p w:rsidR="00396A8D" w:rsidRPr="00DD6EC3" w:rsidRDefault="00396A8D" w:rsidP="00841EA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Сравнение величины ЧА и УК</w:t>
            </w:r>
            <w:proofErr w:type="gramStart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(&gt;,&lt;,=)</w:t>
            </w:r>
            <w:proofErr w:type="gramEnd"/>
          </w:p>
        </w:tc>
        <w:tc>
          <w:tcPr>
            <w:tcW w:w="1560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6A8D" w:rsidRPr="00DD6EC3" w:rsidTr="00396A8D">
        <w:tc>
          <w:tcPr>
            <w:tcW w:w="8613" w:type="dxa"/>
          </w:tcPr>
          <w:p w:rsidR="00396A8D" w:rsidRPr="00DD6EC3" w:rsidRDefault="00396A8D" w:rsidP="00841EA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Необходимость в изменении величина УК (да, нет)</w:t>
            </w:r>
          </w:p>
        </w:tc>
        <w:tc>
          <w:tcPr>
            <w:tcW w:w="1560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6A8D" w:rsidRPr="00DD6EC3" w:rsidTr="00396A8D">
        <w:tc>
          <w:tcPr>
            <w:tcW w:w="8613" w:type="dxa"/>
          </w:tcPr>
          <w:p w:rsidR="00396A8D" w:rsidRPr="00DD6EC3" w:rsidRDefault="00396A8D" w:rsidP="00841EA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Минимально необходимая для рассматриваемой организационно-правовой формы величина УК</w:t>
            </w:r>
          </w:p>
        </w:tc>
        <w:tc>
          <w:tcPr>
            <w:tcW w:w="1560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396A8D" w:rsidRPr="00DD6EC3" w:rsidRDefault="00396A8D" w:rsidP="00841EA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96A8D" w:rsidRPr="00DD6EC3" w:rsidRDefault="00396A8D" w:rsidP="00396A8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D6EC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</w:t>
      </w:r>
    </w:p>
    <w:p w:rsidR="00396A8D" w:rsidRPr="00DD6EC3" w:rsidRDefault="00396A8D" w:rsidP="00396A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D6EC3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Подсказка</w:t>
      </w:r>
      <w:r w:rsidRPr="00DD6EC3">
        <w:rPr>
          <w:rFonts w:ascii="Times New Roman" w:eastAsia="Times New Roman" w:hAnsi="Times New Roman" w:cs="Times New Roman"/>
          <w:sz w:val="18"/>
          <w:szCs w:val="18"/>
          <w:lang w:eastAsia="ru-RU"/>
        </w:rPr>
        <w:t>. При анализе чистых активов на выходе должен получиться положительный результат. Отрицательный будет говорить о том, что фирма убыточна и с большой долей вероятности в скором будущем может стать совсем неплатежеспособной, то есть несостоятельной. Исключением может быть только недавнее открытие фирмы, поскольку за время ее существования вложенные средства не успели себя оправдать и не принесли дохода по объективным причинам. При оценке этого показателя большую роль играет уставный капитал фирмы. Если сумма чистых активов превысит величину уставного капитала, это говорит о благополучии компании. Если же чистые активы на каком-то этапе станут меньше суммы уставного капитала, это свидетельствует об обратном: организация работает себе в убыток. Повторимся: данная ситуация приемлема только для 1-го года работы компании. Однако если и после этого периода ситуация не меняется в положительную сторону, руководство компании обязано снизить размер уставного капитала до суммы чистых активов. Если же эта цифра равна минимальным установленным законом показателям или меньше них, должен подниматься вопрос о закрытии предприятия.</w:t>
      </w:r>
    </w:p>
    <w:p w:rsidR="00396A8D" w:rsidRPr="00DD6EC3" w:rsidRDefault="00396A8D" w:rsidP="00396A8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18"/>
          <w:szCs w:val="18"/>
          <w:lang w:eastAsia="ru-RU"/>
        </w:rPr>
      </w:pPr>
      <w:r w:rsidRPr="00DD6EC3">
        <w:rPr>
          <w:rFonts w:ascii="Times New Roman" w:eastAsia="Times New Roman" w:hAnsi="Times New Roman" w:cs="Times New Roman"/>
          <w:b/>
          <w:color w:val="000000"/>
          <w:spacing w:val="1"/>
          <w:sz w:val="18"/>
          <w:szCs w:val="18"/>
          <w:lang w:eastAsia="ru-RU"/>
        </w:rPr>
        <w:t>Методика ученых Иркутской      государственной      экономической      академии</w:t>
      </w:r>
    </w:p>
    <w:tbl>
      <w:tblPr>
        <w:tblStyle w:val="a3"/>
        <w:tblW w:w="14992" w:type="dxa"/>
        <w:tblLook w:val="04A0"/>
      </w:tblPr>
      <w:tblGrid>
        <w:gridCol w:w="8330"/>
        <w:gridCol w:w="3544"/>
        <w:gridCol w:w="1559"/>
        <w:gridCol w:w="1559"/>
      </w:tblGrid>
      <w:tr w:rsidR="00396A8D" w:rsidRPr="00DD6EC3" w:rsidTr="00396A8D">
        <w:tc>
          <w:tcPr>
            <w:tcW w:w="8330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3544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  <w:t>Формула расчета</w:t>
            </w:r>
          </w:p>
        </w:tc>
        <w:tc>
          <w:tcPr>
            <w:tcW w:w="1559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  <w:t>На начало года</w:t>
            </w:r>
          </w:p>
        </w:tc>
        <w:tc>
          <w:tcPr>
            <w:tcW w:w="1559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  <w:t>На конец года</w:t>
            </w:r>
          </w:p>
        </w:tc>
      </w:tr>
      <w:tr w:rsidR="00396A8D" w:rsidRPr="00DD6EC3" w:rsidTr="00396A8D">
        <w:tc>
          <w:tcPr>
            <w:tcW w:w="8330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отношение рабочего капитала к сумме всех активов предприятия</w:t>
            </w:r>
          </w:p>
        </w:tc>
        <w:tc>
          <w:tcPr>
            <w:tcW w:w="3544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proofErr w:type="gramStart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proofErr w:type="gramEnd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= Ксоб – ДА/А</w:t>
            </w:r>
          </w:p>
        </w:tc>
        <w:tc>
          <w:tcPr>
            <w:tcW w:w="1559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</w:tr>
      <w:tr w:rsidR="00396A8D" w:rsidRPr="00DD6EC3" w:rsidTr="00396A8D">
        <w:tc>
          <w:tcPr>
            <w:tcW w:w="8330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рентабельность собственного капитала</w:t>
            </w:r>
          </w:p>
        </w:tc>
        <w:tc>
          <w:tcPr>
            <w:tcW w:w="3544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proofErr w:type="gramStart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proofErr w:type="gramEnd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= ЧП/Ксоб</w:t>
            </w:r>
          </w:p>
        </w:tc>
        <w:tc>
          <w:tcPr>
            <w:tcW w:w="1559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</w:tr>
      <w:tr w:rsidR="00396A8D" w:rsidRPr="00DD6EC3" w:rsidTr="00396A8D">
        <w:tc>
          <w:tcPr>
            <w:tcW w:w="8330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оборачиваемость активов</w:t>
            </w:r>
          </w:p>
        </w:tc>
        <w:tc>
          <w:tcPr>
            <w:tcW w:w="3544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Х3</w:t>
            </w:r>
            <w:proofErr w:type="gramStart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= В</w:t>
            </w:r>
            <w:proofErr w:type="gramEnd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/Аср</w:t>
            </w:r>
          </w:p>
        </w:tc>
        <w:tc>
          <w:tcPr>
            <w:tcW w:w="1559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</w:tr>
      <w:tr w:rsidR="00396A8D" w:rsidRPr="00DD6EC3" w:rsidTr="00396A8D">
        <w:trPr>
          <w:trHeight w:val="231"/>
        </w:trPr>
        <w:tc>
          <w:tcPr>
            <w:tcW w:w="8330" w:type="dxa"/>
          </w:tcPr>
          <w:p w:rsidR="00396A8D" w:rsidRPr="00DD6EC3" w:rsidRDefault="00396A8D" w:rsidP="00396A8D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коэффициент, харак</w:t>
            </w:r>
            <w:proofErr w:type="gramStart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proofErr w:type="gramEnd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соотношение чистой прибыли и себестоимости реализованной продукции</w:t>
            </w:r>
          </w:p>
        </w:tc>
        <w:tc>
          <w:tcPr>
            <w:tcW w:w="3544" w:type="dxa"/>
          </w:tcPr>
          <w:p w:rsidR="00396A8D" w:rsidRPr="00DD6EC3" w:rsidRDefault="00396A8D" w:rsidP="00841EA5">
            <w:pPr>
              <w:spacing w:before="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proofErr w:type="gramStart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proofErr w:type="gramEnd"/>
            <w:r w:rsidRPr="00DD6E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= ЧП/С </w:t>
            </w:r>
          </w:p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</w:tr>
      <w:tr w:rsidR="00396A8D" w:rsidRPr="00DD6EC3" w:rsidTr="00396A8D">
        <w:tc>
          <w:tcPr>
            <w:tcW w:w="8330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  <w:t>Интегральный показатель угрозы банкроства</w:t>
            </w:r>
          </w:p>
        </w:tc>
        <w:tc>
          <w:tcPr>
            <w:tcW w:w="3544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ru-RU"/>
              </w:rPr>
              <w:t>R</w:t>
            </w:r>
            <w:r w:rsidRPr="00DD6EC3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ru-RU"/>
              </w:rPr>
              <w:t xml:space="preserve"> = 8,38Х1 + 1Х2 + 0,054Х3 + 0,63Х4             </w:t>
            </w:r>
          </w:p>
        </w:tc>
        <w:tc>
          <w:tcPr>
            <w:tcW w:w="1559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396A8D" w:rsidRPr="00DD6EC3" w:rsidRDefault="00396A8D" w:rsidP="00841EA5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</w:tr>
    </w:tbl>
    <w:p w:rsidR="00396A8D" w:rsidRPr="00DD6EC3" w:rsidRDefault="00396A8D" w:rsidP="00396A8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1"/>
          <w:sz w:val="10"/>
          <w:szCs w:val="10"/>
          <w:lang w:eastAsia="ru-RU"/>
        </w:rPr>
      </w:pPr>
    </w:p>
    <w:tbl>
      <w:tblPr>
        <w:tblW w:w="1534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744"/>
        <w:gridCol w:w="5798"/>
        <w:gridCol w:w="5798"/>
      </w:tblGrid>
      <w:tr w:rsidR="00396A8D" w:rsidRPr="00DD6EC3" w:rsidTr="00396A8D">
        <w:trPr>
          <w:trHeight w:val="263"/>
        </w:trPr>
        <w:tc>
          <w:tcPr>
            <w:tcW w:w="954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Оценочная шкала четырёхфакторной  модели на основе </w:t>
            </w:r>
            <w:r w:rsidRPr="00DD6EC3">
              <w:rPr>
                <w:rFonts w:ascii="Times New Roman" w:eastAsia="Times New Roman" w:hAnsi="Times New Roman" w:cs="Times New Roman"/>
                <w:i/>
                <w:color w:val="000000"/>
                <w:spacing w:val="20"/>
                <w:sz w:val="18"/>
                <w:szCs w:val="18"/>
                <w:lang w:val="en-US" w:eastAsia="ru-RU"/>
              </w:rPr>
              <w:t>R</w:t>
            </w:r>
          </w:p>
        </w:tc>
        <w:tc>
          <w:tcPr>
            <w:tcW w:w="5798" w:type="dxa"/>
            <w:tcBorders>
              <w:bottom w:val="single" w:sz="4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</w:tr>
      <w:tr w:rsidR="00396A8D" w:rsidRPr="00DD6EC3" w:rsidTr="00396A8D">
        <w:trPr>
          <w:trHeight w:hRule="exact" w:val="259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18"/>
                <w:szCs w:val="18"/>
                <w:lang w:eastAsia="ru-RU"/>
              </w:rPr>
              <w:t>Значение показателя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ind w:left="159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Вероятность банкротства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ind w:left="1598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ВЫВОД</w:t>
            </w:r>
          </w:p>
        </w:tc>
      </w:tr>
      <w:tr w:rsidR="00396A8D" w:rsidRPr="00DD6EC3" w:rsidTr="00396A8D">
        <w:trPr>
          <w:trHeight w:hRule="exact" w:val="185"/>
        </w:trPr>
        <w:tc>
          <w:tcPr>
            <w:tcW w:w="37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20"/>
                <w:sz w:val="18"/>
                <w:szCs w:val="18"/>
                <w:lang w:val="en-US" w:eastAsia="ru-RU"/>
              </w:rPr>
              <w:t>R&lt;0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  <w:t>Максимальная вероятность банкротства (90%-100%)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</w:tr>
      <w:tr w:rsidR="00396A8D" w:rsidRPr="00DD6EC3" w:rsidTr="00396A8D">
        <w:trPr>
          <w:trHeight w:hRule="exact" w:val="278"/>
        </w:trPr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14"/>
                <w:sz w:val="18"/>
                <w:szCs w:val="18"/>
                <w:lang w:val="en-US" w:eastAsia="ru-RU"/>
              </w:rPr>
              <w:t>0&lt;R&lt;0,18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  <w:t>Вероятность банкротства высокая (60%-90%)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</w:tr>
      <w:tr w:rsidR="00396A8D" w:rsidRPr="00DD6EC3" w:rsidTr="00396A8D">
        <w:trPr>
          <w:trHeight w:hRule="exact" w:val="282"/>
        </w:trPr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8"/>
                <w:sz w:val="18"/>
                <w:szCs w:val="18"/>
                <w:lang w:val="en-US" w:eastAsia="ru-RU"/>
              </w:rPr>
              <w:t>0,19&lt;R&lt;0,32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  <w:t>Вероятность банкротства средняя (35%-60%)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</w:tr>
      <w:tr w:rsidR="00396A8D" w:rsidRPr="00DD6EC3" w:rsidTr="00396A8D">
        <w:trPr>
          <w:trHeight w:hRule="exact" w:val="362"/>
        </w:trPr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0,33 &lt; </w:t>
            </w:r>
            <w:r w:rsidRPr="00DD6E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val="en-US" w:eastAsia="ru-RU"/>
              </w:rPr>
              <w:t xml:space="preserve">R </w:t>
            </w:r>
            <w:r w:rsidRPr="00DD6EC3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&lt; 0,42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  <w:t>Вероятность банкротства низкая (15% - 35%)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</w:tr>
      <w:tr w:rsidR="00396A8D" w:rsidRPr="00DD6EC3" w:rsidTr="00396A8D">
        <w:trPr>
          <w:trHeight w:hRule="exact" w:val="358"/>
        </w:trPr>
        <w:tc>
          <w:tcPr>
            <w:tcW w:w="3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-3"/>
                <w:sz w:val="18"/>
                <w:szCs w:val="18"/>
                <w:lang w:val="en-US" w:eastAsia="ru-RU"/>
              </w:rPr>
              <w:t>R&gt;3,0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6EC3"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  <w:t>Вероятность банкротства минимальная (до 15%)</w:t>
            </w:r>
          </w:p>
        </w:tc>
        <w:tc>
          <w:tcPr>
            <w:tcW w:w="5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6A8D" w:rsidRPr="00DD6EC3" w:rsidRDefault="00396A8D" w:rsidP="00841E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18"/>
                <w:szCs w:val="18"/>
                <w:lang w:eastAsia="ru-RU"/>
              </w:rPr>
            </w:pPr>
          </w:p>
        </w:tc>
      </w:tr>
    </w:tbl>
    <w:p w:rsidR="00396A8D" w:rsidRDefault="00396A8D" w:rsidP="0036673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96A8D" w:rsidSect="005340A8">
      <w:pgSz w:w="16838" w:h="11906" w:orient="landscape"/>
      <w:pgMar w:top="284" w:right="395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5CA"/>
    <w:rsid w:val="00066E2B"/>
    <w:rsid w:val="000C2D29"/>
    <w:rsid w:val="001D7B46"/>
    <w:rsid w:val="003315CA"/>
    <w:rsid w:val="00346A31"/>
    <w:rsid w:val="00366735"/>
    <w:rsid w:val="00396A8D"/>
    <w:rsid w:val="00466B8F"/>
    <w:rsid w:val="004C641B"/>
    <w:rsid w:val="004D42B5"/>
    <w:rsid w:val="00503DED"/>
    <w:rsid w:val="00513912"/>
    <w:rsid w:val="005340A8"/>
    <w:rsid w:val="005B0DF1"/>
    <w:rsid w:val="007D5167"/>
    <w:rsid w:val="008811A2"/>
    <w:rsid w:val="0090036C"/>
    <w:rsid w:val="009752B1"/>
    <w:rsid w:val="00AC1065"/>
    <w:rsid w:val="00AF5B11"/>
    <w:rsid w:val="00C31761"/>
    <w:rsid w:val="00C36BE7"/>
    <w:rsid w:val="00C70181"/>
    <w:rsid w:val="00C7794B"/>
    <w:rsid w:val="00D63112"/>
    <w:rsid w:val="00E17AF2"/>
    <w:rsid w:val="00F87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4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40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4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40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econ</Company>
  <LinksUpToDate>false</LinksUpToDate>
  <CharactersWithSpaces>7381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Бондарчук Наталья Витальевна</dc:creator>
  <cp:lastModifiedBy>DjatlovaOV</cp:lastModifiedBy>
  <cp:revision>2</cp:revision>
  <cp:lastPrinted>2016-09-28T05:56:00Z</cp:lastPrinted>
  <dcterms:created xsi:type="dcterms:W3CDTF">2020-11-28T17:00:00Z</dcterms:created>
  <dcterms:modified xsi:type="dcterms:W3CDTF">2020-11-28T17:00:00Z</dcterms:modified>
</cp:coreProperties>
</file>