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599" w:rsidRDefault="008A0599" w:rsidP="008A059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Рубежный контроль к разделу 2 за второй семестр</w:t>
      </w:r>
    </w:p>
    <w:p w:rsidR="008A0599" w:rsidRPr="008A0599" w:rsidRDefault="008A0599" w:rsidP="008A059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8A0599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Основной вид деятельности организации – сдача в аренду  помещений в принадлежащем ей на праве собственности административном здании. С 2016 года в регионе в отношении административных зданий налоговая база определяется как их кадастровая стоимость, применяются пониженные ставки налога на имущество. Других объектов налогообложения налогом на имущество у организации нет. Оцените влияние на рентабельность затрат изменения порядка определения налоговой базы и ставки по налогу на имущество.</w:t>
      </w:r>
    </w:p>
    <w:tbl>
      <w:tblPr>
        <w:tblStyle w:val="2"/>
        <w:tblW w:w="0" w:type="auto"/>
        <w:tblLook w:val="04A0"/>
      </w:tblPr>
      <w:tblGrid>
        <w:gridCol w:w="7196"/>
        <w:gridCol w:w="1843"/>
        <w:gridCol w:w="1949"/>
      </w:tblGrid>
      <w:tr w:rsidR="008A0599" w:rsidRPr="008A0599" w:rsidTr="000F2B24">
        <w:tc>
          <w:tcPr>
            <w:tcW w:w="7196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843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949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</w:t>
            </w:r>
          </w:p>
        </w:tc>
      </w:tr>
      <w:tr w:rsidR="008A0599" w:rsidRPr="008A0599" w:rsidTr="000F2B24">
        <w:tc>
          <w:tcPr>
            <w:tcW w:w="7196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Налоговая база по налогу на имущество</w:t>
            </w:r>
          </w:p>
        </w:tc>
        <w:tc>
          <w:tcPr>
            <w:tcW w:w="1843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4 000 000 руб.</w:t>
            </w:r>
          </w:p>
        </w:tc>
        <w:tc>
          <w:tcPr>
            <w:tcW w:w="1949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10 000 000 руб.</w:t>
            </w:r>
          </w:p>
        </w:tc>
      </w:tr>
      <w:tr w:rsidR="008A0599" w:rsidRPr="008A0599" w:rsidTr="000F2B24">
        <w:tc>
          <w:tcPr>
            <w:tcW w:w="7196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по налогу на имущество</w:t>
            </w:r>
          </w:p>
        </w:tc>
        <w:tc>
          <w:tcPr>
            <w:tcW w:w="1843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2,2%</w:t>
            </w:r>
          </w:p>
        </w:tc>
        <w:tc>
          <w:tcPr>
            <w:tcW w:w="1949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1,5%</w:t>
            </w:r>
          </w:p>
        </w:tc>
      </w:tr>
      <w:tr w:rsidR="008A0599" w:rsidRPr="008A0599" w:rsidTr="000F2B24">
        <w:tc>
          <w:tcPr>
            <w:tcW w:w="7196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расходов, учитываемых при формировании бухгалтерской прибыли </w:t>
            </w:r>
          </w:p>
        </w:tc>
        <w:tc>
          <w:tcPr>
            <w:tcW w:w="1843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10 500 000 руб.</w:t>
            </w:r>
          </w:p>
        </w:tc>
        <w:tc>
          <w:tcPr>
            <w:tcW w:w="1949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11 000 000 руб.</w:t>
            </w:r>
          </w:p>
        </w:tc>
      </w:tr>
      <w:tr w:rsidR="008A0599" w:rsidRPr="008A0599" w:rsidTr="000F2B24">
        <w:tc>
          <w:tcPr>
            <w:tcW w:w="7196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прибыли до налогообложения</w:t>
            </w:r>
          </w:p>
        </w:tc>
        <w:tc>
          <w:tcPr>
            <w:tcW w:w="1843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6 000 000  руб.</w:t>
            </w:r>
          </w:p>
        </w:tc>
        <w:tc>
          <w:tcPr>
            <w:tcW w:w="1949" w:type="dxa"/>
          </w:tcPr>
          <w:p w:rsidR="008A0599" w:rsidRPr="008A0599" w:rsidRDefault="008A0599" w:rsidP="008A059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5 500 000 руб.</w:t>
            </w:r>
          </w:p>
        </w:tc>
      </w:tr>
    </w:tbl>
    <w:p w:rsidR="008A0599" w:rsidRPr="008A0599" w:rsidRDefault="008A0599" w:rsidP="008A059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599" w:rsidRPr="008A0599" w:rsidRDefault="008A0599" w:rsidP="008A059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A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влияние на рентабельность капитала изменения величины налога на приыбыль. Планировалось, что прибыль организации – и бухгалтерская, и по налоговому учету – составит 1 000 тыс.руб., а капитал в среднем за период  5600 тыс. руб. Фактическая бухгатерская прибыль составлиа 700 тыс. руб., кроме того образовалась вычитаемая временная разница 100 тыс. руб. </w:t>
      </w:r>
    </w:p>
    <w:p w:rsidR="008A0599" w:rsidRPr="008A0599" w:rsidRDefault="008A0599" w:rsidP="008A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0599" w:rsidRPr="008A0599" w:rsidRDefault="008A0599" w:rsidP="008A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A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Оцените, как изменится рентабельность капитала, исчисленная на чистой прибыли в связи со снижением региональной составляющей ставки налога на прибыль с 18% до 15% для отдельных категорий налогоплательщиков. Налогооблагаемая прибыль компании, подпадающей под действие этой льготы, составляет 1 350 000  руб. и совпадает с прибылью до налогообложения. Величина капитал организации до образования чистой прибыли составляла 6 500 000 руб. </w:t>
      </w:r>
    </w:p>
    <w:p w:rsidR="008A0599" w:rsidRPr="008A0599" w:rsidRDefault="008A0599" w:rsidP="008A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599" w:rsidRPr="008A0599" w:rsidRDefault="008A0599" w:rsidP="008A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A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A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года прибыль ООО до налогообложения составила 4560 тыс. руб., налогооблагаемая прибыль 4780 тыс. руб., собственный капитал организации – 19 600 тыс. руб., сумма выплаченных дивидендов – 915 тыс. руб. Оцените, как изменятся темпы развития организации в результате уменьшения налогооблагаемой прибыли на 7%, рассчитав коэффициент устойчивости экономического роста. </w:t>
      </w:r>
    </w:p>
    <w:p w:rsidR="008A0599" w:rsidRPr="008A0599" w:rsidRDefault="008A0599" w:rsidP="008A0599">
      <w:pPr>
        <w:widowControl w:val="0"/>
        <w:spacing w:after="0" w:line="36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8A0599" w:rsidRPr="008A0599" w:rsidRDefault="008A0599" w:rsidP="008A0599">
      <w:pPr>
        <w:widowControl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059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Задача </w:t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5</w:t>
      </w:r>
      <w:bookmarkStart w:id="0" w:name="_GoBack"/>
      <w:bookmarkEnd w:id="0"/>
      <w:r w:rsidRPr="008A059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.</w:t>
      </w:r>
      <w:r w:rsidRPr="008A05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модели Дюпона с помощью метода цепных подстановок необходимо определить влияние рентабельности продаж (Рп</w:t>
      </w:r>
      <w:r w:rsidRPr="008A059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),</w:t>
      </w:r>
      <w:r w:rsidRPr="008A05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оборачиваемости капитала (Коб) и финансовой зависимости (Кфз</w:t>
      </w:r>
      <w:r w:rsidRPr="008A059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)</w:t>
      </w:r>
      <w:r w:rsidRPr="008A05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рентабельность собственного капитала (Рск</w:t>
      </w:r>
      <w:r w:rsidRPr="008A059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).</w:t>
      </w:r>
      <w:r w:rsidRPr="008A05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бухгалтерской отчетности предприятия "Маяк" и расчеты приведены в таблице.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61"/>
        <w:gridCol w:w="2268"/>
        <w:gridCol w:w="1275"/>
        <w:gridCol w:w="1276"/>
        <w:gridCol w:w="1418"/>
        <w:gridCol w:w="1134"/>
      </w:tblGrid>
      <w:tr w:rsidR="008A0599" w:rsidRPr="008A0599" w:rsidTr="000F2B24">
        <w:trPr>
          <w:trHeight w:val="660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Условные обозначения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Базисный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Абсолютное отклонение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Темп роста</w:t>
            </w:r>
          </w:p>
        </w:tc>
      </w:tr>
      <w:tr w:rsidR="008A0599" w:rsidRPr="008A0599" w:rsidTr="000F2B24">
        <w:trPr>
          <w:trHeight w:val="240"/>
        </w:trPr>
        <w:tc>
          <w:tcPr>
            <w:tcW w:w="106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Исходные данные, тыс. руб.</w:t>
            </w:r>
          </w:p>
        </w:tc>
      </w:tr>
      <w:tr w:rsidR="008A0599" w:rsidRPr="008A0599" w:rsidTr="000F2B24">
        <w:trPr>
          <w:trHeight w:val="240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1.Собственный капитал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СК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231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2.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Стоимость активов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4300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221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Выручка от реализации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4900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5500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211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4.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Чистая прибыль (убыток)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ЧП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Г»0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240"/>
        </w:trPr>
        <w:tc>
          <w:tcPr>
            <w:tcW w:w="106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540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Рентабельность собственного капитала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Рск 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=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4: :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2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Рентабельность продаж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Рп 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=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4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: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54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Общая оборачиваемость капитала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Коб 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=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стр.З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: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  <w:tr w:rsidR="008A0599" w:rsidRPr="008A0599" w:rsidTr="000F2B24">
        <w:trPr>
          <w:trHeight w:val="466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 финансовой зависимости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Кфз 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=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стр.2</w:t>
            </w:r>
            <w:r w:rsidRPr="008A059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:</w:t>
            </w:r>
            <w:r w:rsidRPr="008A0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599" w:rsidRPr="008A0599" w:rsidRDefault="008A0599" w:rsidP="008A05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</w:rPr>
            </w:pPr>
          </w:p>
        </w:tc>
      </w:tr>
    </w:tbl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05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Факторный анализ осуществим на основе метода цепных подстановок: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</w:rPr>
        <w:t>Рск о = Рп о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Коб о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Кфз о =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</w:rPr>
        <w:lastRenderedPageBreak/>
        <w:t xml:space="preserve">Рск усл1 = Рп1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Коб о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Кфз о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=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</w:rPr>
        <w:t>Рск усл2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= 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>Рп 1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 Коб 1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Кфз о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=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Рск1 = Рл1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Коб 1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•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Кфз 1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=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=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Рск1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-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Рско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п  = Рск усл1 - Рск о =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об =   Рск усл2 -  Рск усл1 =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noProof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>фз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=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Рск1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-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усл2 </w:t>
      </w:r>
    </w:p>
    <w:p w:rsidR="008A0599" w:rsidRPr="008A0599" w:rsidRDefault="008A0599" w:rsidP="008A0599">
      <w:pPr>
        <w:widowControl w:val="0"/>
        <w:spacing w:before="120"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Проверка: </w:t>
      </w: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= </w:t>
      </w: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п +</w:t>
      </w: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 об + </w:t>
      </w:r>
      <w:r w:rsidRPr="008A0599">
        <w:rPr>
          <w:rFonts w:ascii="Times New Roman" w:hAnsi="Times New Roman" w:cs="Times New Roman"/>
          <w:color w:val="00B050"/>
          <w:sz w:val="24"/>
          <w:szCs w:val="24"/>
          <w:lang w:val="en-US"/>
        </w:rPr>
        <w:sym w:font="Symbol" w:char="F044"/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Рск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 xml:space="preserve"> 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фз </w:t>
      </w:r>
      <w:r w:rsidRPr="008A0599">
        <w:rPr>
          <w:rFonts w:ascii="Times New Roman" w:hAnsi="Times New Roman" w:cs="Times New Roman"/>
          <w:noProof/>
          <w:color w:val="00B050"/>
          <w:sz w:val="24"/>
          <w:szCs w:val="24"/>
        </w:rPr>
        <w:t>=</w:t>
      </w:r>
      <w:r w:rsidRPr="008A0599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</w:p>
    <w:p w:rsidR="00967C9B" w:rsidRPr="008A0599" w:rsidRDefault="00967C9B" w:rsidP="008A0599"/>
    <w:sectPr w:rsidR="00967C9B" w:rsidRPr="008A0599" w:rsidSect="009504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C1FB5"/>
    <w:multiLevelType w:val="hybridMultilevel"/>
    <w:tmpl w:val="ECD08B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85E77"/>
    <w:multiLevelType w:val="singleLevel"/>
    <w:tmpl w:val="E7DC979A"/>
    <w:lvl w:ilvl="0">
      <w:start w:val="2"/>
      <w:numFmt w:val="decimal"/>
      <w:lvlText w:val="%1)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">
    <w:nsid w:val="461C6814"/>
    <w:multiLevelType w:val="hybridMultilevel"/>
    <w:tmpl w:val="D1403BB4"/>
    <w:lvl w:ilvl="0" w:tplc="E0B286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9A5514E"/>
    <w:multiLevelType w:val="hybridMultilevel"/>
    <w:tmpl w:val="D5EEBC4A"/>
    <w:lvl w:ilvl="0" w:tplc="5D40B9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4B25C4"/>
    <w:multiLevelType w:val="singleLevel"/>
    <w:tmpl w:val="E7DC979A"/>
    <w:lvl w:ilvl="0">
      <w:start w:val="1"/>
      <w:numFmt w:val="decimal"/>
      <w:lvlText w:val="%1)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5">
    <w:nsid w:val="764213D3"/>
    <w:multiLevelType w:val="hybridMultilevel"/>
    <w:tmpl w:val="6436EF4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B6C53"/>
    <w:multiLevelType w:val="hybridMultilevel"/>
    <w:tmpl w:val="02967960"/>
    <w:lvl w:ilvl="0" w:tplc="DEDC53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C12B1B"/>
    <w:multiLevelType w:val="hybridMultilevel"/>
    <w:tmpl w:val="CD5A8948"/>
    <w:lvl w:ilvl="0" w:tplc="0C14D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129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5C2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B6F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2A4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82E1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389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F2D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F4D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430DB"/>
    <w:rsid w:val="00083017"/>
    <w:rsid w:val="000A365C"/>
    <w:rsid w:val="0013600F"/>
    <w:rsid w:val="00177320"/>
    <w:rsid w:val="003430DB"/>
    <w:rsid w:val="003F04A8"/>
    <w:rsid w:val="00601C6F"/>
    <w:rsid w:val="00662991"/>
    <w:rsid w:val="0071704F"/>
    <w:rsid w:val="008219C5"/>
    <w:rsid w:val="00823524"/>
    <w:rsid w:val="008A0599"/>
    <w:rsid w:val="008D21EC"/>
    <w:rsid w:val="009504D4"/>
    <w:rsid w:val="00967C9B"/>
    <w:rsid w:val="009D4013"/>
    <w:rsid w:val="009D52B7"/>
    <w:rsid w:val="009D6BAE"/>
    <w:rsid w:val="009F6FF4"/>
    <w:rsid w:val="00A42827"/>
    <w:rsid w:val="00B41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4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2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01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601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01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C6F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59"/>
    <w:rsid w:val="008A0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4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2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01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601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01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C6F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59"/>
    <w:rsid w:val="008A0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00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2459">
              <w:marLeft w:val="3180"/>
              <w:marRight w:val="307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2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2D2D2"/>
                    <w:right w:val="single" w:sz="6" w:space="0" w:color="D2D2D2"/>
                  </w:divBdr>
                  <w:divsChild>
                    <w:div w:id="151514978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6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24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81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08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7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93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63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876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286883">
                                                      <w:marLeft w:val="3375"/>
                                                      <w:marRight w:val="33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42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040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872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45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5165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697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0339622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2947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82210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554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7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5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30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483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5722">
              <w:marLeft w:val="3180"/>
              <w:marRight w:val="307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4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2D2D2"/>
                    <w:right w:val="single" w:sz="6" w:space="0" w:color="D2D2D2"/>
                  </w:divBdr>
                  <w:divsChild>
                    <w:div w:id="50170580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7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663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3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9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1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710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01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597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115640">
                                                      <w:marLeft w:val="3375"/>
                                                      <w:marRight w:val="33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825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764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36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516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887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9162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68112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98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4185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9354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309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60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2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14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77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73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DjatlovaOV</cp:lastModifiedBy>
  <cp:revision>2</cp:revision>
  <dcterms:created xsi:type="dcterms:W3CDTF">2020-11-28T17:00:00Z</dcterms:created>
  <dcterms:modified xsi:type="dcterms:W3CDTF">2020-11-28T17:00:00Z</dcterms:modified>
</cp:coreProperties>
</file>