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A0651" w14:textId="77777777" w:rsidR="0065561C" w:rsidRPr="0065561C" w:rsidRDefault="0065561C" w:rsidP="0065561C">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65561C">
        <w:rPr>
          <w:rFonts w:ascii="Segoe UI" w:eastAsia="Times New Roman" w:hAnsi="Segoe UI" w:cs="Segoe UI"/>
          <w:b/>
          <w:bCs/>
          <w:color w:val="1D2125"/>
          <w:kern w:val="0"/>
          <w:sz w:val="27"/>
          <w:szCs w:val="27"/>
          <w:lang w:eastAsia="ru-RU"/>
          <w14:ligatures w14:val="none"/>
        </w:rPr>
        <w:t>Практическая работа №1. Научно-техническая информация. Организация работы с научно-технической литературой</w:t>
      </w:r>
    </w:p>
    <w:p w14:paraId="4960F444" w14:textId="77777777" w:rsidR="0065561C" w:rsidRPr="0065561C" w:rsidRDefault="0065561C" w:rsidP="0065561C">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65561C">
        <w:rPr>
          <w:rFonts w:ascii="Segoe UI" w:eastAsia="Times New Roman" w:hAnsi="Segoe UI" w:cs="Segoe UI"/>
          <w:color w:val="1D2125"/>
          <w:kern w:val="0"/>
          <w:sz w:val="23"/>
          <w:szCs w:val="23"/>
          <w:lang w:eastAsia="ru-RU"/>
          <w14:ligatures w14:val="none"/>
        </w:rPr>
        <w:t>1.1. Научно-техническая информация.</w:t>
      </w:r>
      <w:r w:rsidRPr="0065561C">
        <w:rPr>
          <w:rFonts w:ascii="Segoe UI" w:eastAsia="Times New Roman" w:hAnsi="Segoe UI" w:cs="Segoe UI"/>
          <w:color w:val="1D2125"/>
          <w:kern w:val="0"/>
          <w:sz w:val="23"/>
          <w:szCs w:val="23"/>
          <w:lang w:eastAsia="ru-RU"/>
          <w14:ligatures w14:val="none"/>
        </w:rPr>
        <w:br/>
        <w:t>1.1.1. Характеристики библиотечных каталогов.</w:t>
      </w:r>
      <w:r w:rsidRPr="0065561C">
        <w:rPr>
          <w:rFonts w:ascii="Segoe UI" w:eastAsia="Times New Roman" w:hAnsi="Segoe UI" w:cs="Segoe UI"/>
          <w:color w:val="1D2125"/>
          <w:kern w:val="0"/>
          <w:sz w:val="23"/>
          <w:szCs w:val="23"/>
          <w:lang w:eastAsia="ru-RU"/>
          <w14:ligatures w14:val="none"/>
        </w:rPr>
        <w:br/>
        <w:t>1.1.2. Научные документы и издания.</w:t>
      </w:r>
      <w:r w:rsidRPr="0065561C">
        <w:rPr>
          <w:rFonts w:ascii="Segoe UI" w:eastAsia="Times New Roman" w:hAnsi="Segoe UI" w:cs="Segoe UI"/>
          <w:color w:val="1D2125"/>
          <w:kern w:val="0"/>
          <w:sz w:val="23"/>
          <w:szCs w:val="23"/>
          <w:lang w:eastAsia="ru-RU"/>
          <w14:ligatures w14:val="none"/>
        </w:rPr>
        <w:br/>
        <w:t>1.1.3. Универсальная десятичная классификация.</w:t>
      </w:r>
      <w:r w:rsidRPr="0065561C">
        <w:rPr>
          <w:rFonts w:ascii="Segoe UI" w:eastAsia="Times New Roman" w:hAnsi="Segoe UI" w:cs="Segoe UI"/>
          <w:color w:val="1D2125"/>
          <w:kern w:val="0"/>
          <w:sz w:val="23"/>
          <w:szCs w:val="23"/>
          <w:lang w:eastAsia="ru-RU"/>
          <w14:ligatures w14:val="none"/>
        </w:rPr>
        <w:br/>
        <w:t>1.2. Организация работы с научно-технической литературой</w:t>
      </w:r>
    </w:p>
    <w:p w14:paraId="2BA3200A" w14:textId="77777777" w:rsidR="0065561C" w:rsidRDefault="0065561C" w:rsidP="0065561C">
      <w:pPr>
        <w:pStyle w:val="Heading3"/>
        <w:shd w:val="clear" w:color="auto" w:fill="FFFFFF"/>
        <w:spacing w:before="0" w:beforeAutospacing="0"/>
        <w:rPr>
          <w:rFonts w:ascii="Segoe UI" w:hAnsi="Segoe UI" w:cs="Segoe UI"/>
          <w:color w:val="1D2125"/>
        </w:rPr>
      </w:pPr>
      <w:r>
        <w:rPr>
          <w:rFonts w:ascii="Segoe UI" w:hAnsi="Segoe UI" w:cs="Segoe UI"/>
          <w:color w:val="1D2125"/>
        </w:rPr>
        <w:t>Практическая работа №1. Научно-техническая информация. Организация работы с научно-технической литературой</w:t>
      </w:r>
    </w:p>
    <w:p w14:paraId="2C10FAF9" w14:textId="77777777" w:rsidR="0065561C" w:rsidRDefault="0065561C" w:rsidP="0065561C">
      <w:pPr>
        <w:pStyle w:val="Heading4"/>
        <w:shd w:val="clear" w:color="auto" w:fill="FFFFFF"/>
        <w:spacing w:before="0"/>
        <w:rPr>
          <w:rFonts w:ascii="Segoe UI" w:hAnsi="Segoe UI" w:cs="Segoe UI"/>
          <w:color w:val="1D2125"/>
        </w:rPr>
      </w:pPr>
      <w:r>
        <w:rPr>
          <w:rFonts w:ascii="Segoe UI" w:hAnsi="Segoe UI" w:cs="Segoe UI"/>
          <w:color w:val="1D2125"/>
        </w:rPr>
        <w:t>1.1. Научно-техническая информация</w:t>
      </w:r>
    </w:p>
    <w:p w14:paraId="2278E60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проведении научных исследований одним из основных этапов является информационный поиск. Информационный поиск – это совокупность операций, направленных на отыскание документов, которые необходимы для разработки темы.</w:t>
      </w:r>
    </w:p>
    <w:p w14:paraId="131E07B2"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Информационный поиск может быть ручной (осуществляется по обычным библиографическим карточкам, картотекам) и автоматизированный (применение ЭВМ).</w:t>
      </w:r>
    </w:p>
    <w:p w14:paraId="0219E706"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1.1.1. Характеристики библиотечных каталогов</w:t>
      </w:r>
    </w:p>
    <w:p w14:paraId="36C07CD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Ручной поиск литературы по интересующей проблеме осуществляется на основе </w:t>
      </w:r>
      <w:r>
        <w:rPr>
          <w:rStyle w:val="Strong"/>
          <w:rFonts w:ascii="Segoe UI" w:hAnsi="Segoe UI" w:cs="Segoe UI"/>
          <w:color w:val="0033CC"/>
          <w:sz w:val="23"/>
          <w:szCs w:val="23"/>
        </w:rPr>
        <w:t>библиотечных каталогов</w:t>
      </w:r>
      <w:r>
        <w:rPr>
          <w:rFonts w:ascii="Segoe UI" w:hAnsi="Segoe UI" w:cs="Segoe UI"/>
          <w:color w:val="1D2125"/>
          <w:sz w:val="23"/>
          <w:szCs w:val="23"/>
        </w:rPr>
        <w:t> (это указатели произведений печати, имеющихся в библиотеке), представляющих собой набор карточек, в которых содержатся сведения о книгах, журналах, статьях и т. д. B </w:t>
      </w:r>
      <w:r>
        <w:rPr>
          <w:rStyle w:val="Strong"/>
          <w:rFonts w:ascii="Segoe UI" w:hAnsi="Segoe UI" w:cs="Segoe UI"/>
          <w:color w:val="0033CC"/>
          <w:sz w:val="23"/>
          <w:szCs w:val="23"/>
        </w:rPr>
        <w:t>карточку книги</w:t>
      </w:r>
      <w:r>
        <w:rPr>
          <w:rFonts w:ascii="Segoe UI" w:hAnsi="Segoe UI" w:cs="Segoe UI"/>
          <w:color w:val="1D2125"/>
          <w:sz w:val="23"/>
          <w:szCs w:val="23"/>
        </w:rPr>
        <w:t> вносятся ее автор, заглавие, вид издания, место издания, издательство, год издания, количество страниц. В </w:t>
      </w:r>
      <w:r>
        <w:rPr>
          <w:rStyle w:val="Strong"/>
          <w:rFonts w:ascii="Segoe UI" w:hAnsi="Segoe UI" w:cs="Segoe UI"/>
          <w:color w:val="0033CC"/>
          <w:sz w:val="23"/>
          <w:szCs w:val="23"/>
        </w:rPr>
        <w:t>карточке журнальной статьи</w:t>
      </w:r>
      <w:r>
        <w:rPr>
          <w:rFonts w:ascii="Segoe UI" w:hAnsi="Segoe UI" w:cs="Segoe UI"/>
          <w:color w:val="1D2125"/>
          <w:sz w:val="23"/>
          <w:szCs w:val="23"/>
        </w:rPr>
        <w:t> указываются автор, заглавие, название журнала, год издания, том, номер выпуска, количество страниц. В </w:t>
      </w:r>
      <w:r>
        <w:rPr>
          <w:rStyle w:val="Strong"/>
          <w:rFonts w:ascii="Segoe UI" w:hAnsi="Segoe UI" w:cs="Segoe UI"/>
          <w:color w:val="0033CC"/>
          <w:sz w:val="23"/>
          <w:szCs w:val="23"/>
        </w:rPr>
        <w:t>карточке газетной статьи</w:t>
      </w:r>
      <w:r>
        <w:rPr>
          <w:rFonts w:ascii="Segoe UI" w:hAnsi="Segoe UI" w:cs="Segoe UI"/>
          <w:color w:val="1D2125"/>
          <w:sz w:val="23"/>
          <w:szCs w:val="23"/>
        </w:rPr>
        <w:t> кроме автора и заглавия приводятся название газеты, год, число и месяц. В правом верхнем углу карточек обычно приводится индекс УДК и алфавитный индекс. Внизу или на обороте указывается отдел библиотеки, в котором находится данное издание (чз, кх, анл, аул1, аул2 и др). При ссылке на документы и составлении перечня источников необходимо обращать внимание на знаки препинания между, элементами библиографического описания и применять их только так, как дано в карточке. В качестве примера рассмотрим следующую карточку:</w:t>
      </w:r>
    </w:p>
    <w:tbl>
      <w:tblPr>
        <w:tblW w:w="19082" w:type="dxa"/>
        <w:tblCellMar>
          <w:top w:w="15" w:type="dxa"/>
          <w:left w:w="15" w:type="dxa"/>
          <w:bottom w:w="15" w:type="dxa"/>
          <w:right w:w="15" w:type="dxa"/>
        </w:tblCellMar>
        <w:tblLook w:val="04A0" w:firstRow="1" w:lastRow="0" w:firstColumn="1" w:lastColumn="0" w:noHBand="0" w:noVBand="1"/>
      </w:tblPr>
      <w:tblGrid>
        <w:gridCol w:w="5673"/>
        <w:gridCol w:w="13409"/>
      </w:tblGrid>
      <w:tr w:rsidR="0065561C" w14:paraId="327CF617" w14:textId="77777777" w:rsidTr="0065561C">
        <w:tc>
          <w:tcPr>
            <w:tcW w:w="0" w:type="auto"/>
            <w:shd w:val="clear" w:color="auto" w:fill="FAF0E6"/>
            <w:tcMar>
              <w:top w:w="30" w:type="dxa"/>
              <w:left w:w="75" w:type="dxa"/>
              <w:bottom w:w="30" w:type="dxa"/>
              <w:right w:w="75" w:type="dxa"/>
            </w:tcMar>
            <w:hideMark/>
          </w:tcPr>
          <w:p w14:paraId="11830029" w14:textId="77777777" w:rsidR="0065561C" w:rsidRDefault="0065561C">
            <w:pPr>
              <w:spacing w:before="100" w:beforeAutospacing="1" w:after="150" w:line="288" w:lineRule="atLeast"/>
              <w:rPr>
                <w:rFonts w:ascii="Times New Roman" w:hAnsi="Times New Roman" w:cs="Times New Roman"/>
                <w:sz w:val="21"/>
                <w:szCs w:val="21"/>
              </w:rPr>
            </w:pPr>
            <w:r>
              <w:rPr>
                <w:sz w:val="21"/>
                <w:szCs w:val="21"/>
              </w:rPr>
              <w:t>658.512.2(075.8)</w:t>
            </w:r>
            <w:r>
              <w:rPr>
                <w:sz w:val="21"/>
                <w:szCs w:val="21"/>
              </w:rPr>
              <w:br/>
              <w:t>П58</w:t>
            </w:r>
          </w:p>
        </w:tc>
        <w:tc>
          <w:tcPr>
            <w:tcW w:w="0" w:type="auto"/>
            <w:shd w:val="clear" w:color="auto" w:fill="FAF0E6"/>
            <w:tcMar>
              <w:top w:w="30" w:type="dxa"/>
              <w:left w:w="75" w:type="dxa"/>
              <w:bottom w:w="30" w:type="dxa"/>
              <w:right w:w="75" w:type="dxa"/>
            </w:tcMar>
            <w:hideMark/>
          </w:tcPr>
          <w:p w14:paraId="69A9CF27" w14:textId="77777777" w:rsidR="0065561C" w:rsidRDefault="0065561C">
            <w:pPr>
              <w:spacing w:before="100" w:beforeAutospacing="1" w:after="150" w:line="288" w:lineRule="atLeast"/>
              <w:rPr>
                <w:sz w:val="21"/>
                <w:szCs w:val="21"/>
              </w:rPr>
            </w:pPr>
            <w:r>
              <w:rPr>
                <w:sz w:val="21"/>
                <w:szCs w:val="21"/>
              </w:rPr>
              <w:t>Половинкин А.И.</w:t>
            </w:r>
            <w:r>
              <w:rPr>
                <w:sz w:val="21"/>
                <w:szCs w:val="21"/>
              </w:rPr>
              <w:br/>
              <w:t>Основы инженерного творчества:</w:t>
            </w:r>
            <w:r>
              <w:rPr>
                <w:sz w:val="21"/>
                <w:szCs w:val="21"/>
              </w:rPr>
              <w:br/>
              <w:t>Учеб. пособие.  –  М.:  Машиностроение,</w:t>
            </w:r>
            <w:r>
              <w:rPr>
                <w:sz w:val="21"/>
                <w:szCs w:val="21"/>
              </w:rPr>
              <w:br/>
              <w:t>1988. – 368 с: ил.</w:t>
            </w:r>
            <w:r>
              <w:rPr>
                <w:sz w:val="21"/>
                <w:szCs w:val="21"/>
              </w:rPr>
              <w:br/>
            </w:r>
            <w:r>
              <w:rPr>
                <w:sz w:val="21"/>
                <w:szCs w:val="21"/>
              </w:rPr>
              <w:br/>
              <w:t>аул, чз</w:t>
            </w:r>
          </w:p>
        </w:tc>
      </w:tr>
    </w:tbl>
    <w:p w14:paraId="7EF9B1E9"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Читательские каталоги бывают трех видов:</w:t>
      </w:r>
    </w:p>
    <w:p w14:paraId="4C2B2484" w14:textId="77777777" w:rsidR="0065561C" w:rsidRDefault="0065561C" w:rsidP="0065561C">
      <w:pPr>
        <w:numPr>
          <w:ilvl w:val="0"/>
          <w:numId w:val="1"/>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алфавитный;</w:t>
      </w:r>
    </w:p>
    <w:p w14:paraId="2E24B2F2" w14:textId="77777777" w:rsidR="0065561C" w:rsidRDefault="0065561C" w:rsidP="0065561C">
      <w:pPr>
        <w:pStyle w:val="NormalWeb"/>
        <w:shd w:val="clear" w:color="auto" w:fill="FFFFFF"/>
        <w:spacing w:before="0" w:beforeAutospacing="0"/>
        <w:ind w:left="870"/>
        <w:rPr>
          <w:rFonts w:ascii="Segoe UI" w:hAnsi="Segoe UI" w:cs="Segoe UI"/>
          <w:color w:val="1D2125"/>
          <w:sz w:val="23"/>
          <w:szCs w:val="23"/>
        </w:rPr>
      </w:pPr>
      <w:r>
        <w:rPr>
          <w:rStyle w:val="Strong"/>
          <w:rFonts w:ascii="Segoe UI" w:hAnsi="Segoe UI" w:cs="Segoe UI"/>
          <w:color w:val="0033CC"/>
          <w:sz w:val="23"/>
          <w:szCs w:val="23"/>
        </w:rPr>
        <w:t>Алфавитный каталог </w:t>
      </w:r>
      <w:r>
        <w:rPr>
          <w:rFonts w:ascii="Segoe UI" w:hAnsi="Segoe UI" w:cs="Segoe UI"/>
          <w:color w:val="1D2125"/>
          <w:sz w:val="23"/>
          <w:szCs w:val="23"/>
        </w:rPr>
        <w:t>называется так потому что его карточки расположены в алфавитном порядке фамилий авторов или заглавий произведений, если автор не указан. Благодаря этому все книги одного автора (индивидуального или коллективного) собраны в одном месте.</w:t>
      </w:r>
    </w:p>
    <w:p w14:paraId="50F1C355" w14:textId="77777777" w:rsidR="0065561C" w:rsidRDefault="0065561C" w:rsidP="0065561C">
      <w:pPr>
        <w:numPr>
          <w:ilvl w:val="0"/>
          <w:numId w:val="1"/>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lastRenderedPageBreak/>
        <w:t>систематический;</w:t>
      </w:r>
    </w:p>
    <w:p w14:paraId="65DF706A" w14:textId="77777777" w:rsidR="0065561C" w:rsidRDefault="0065561C" w:rsidP="0065561C">
      <w:pPr>
        <w:pStyle w:val="NormalWeb"/>
        <w:shd w:val="clear" w:color="auto" w:fill="FFFFFF"/>
        <w:spacing w:before="0" w:beforeAutospacing="0"/>
        <w:ind w:left="870"/>
        <w:rPr>
          <w:rFonts w:ascii="Segoe UI" w:hAnsi="Segoe UI" w:cs="Segoe UI"/>
          <w:color w:val="1D2125"/>
          <w:sz w:val="23"/>
          <w:szCs w:val="23"/>
        </w:rPr>
      </w:pPr>
      <w:r>
        <w:rPr>
          <w:rFonts w:ascii="Segoe UI" w:hAnsi="Segoe UI" w:cs="Segoe UI"/>
          <w:color w:val="1D2125"/>
          <w:sz w:val="23"/>
          <w:szCs w:val="23"/>
        </w:rPr>
        <w:t>В </w:t>
      </w:r>
      <w:r>
        <w:rPr>
          <w:rStyle w:val="Strong"/>
          <w:rFonts w:ascii="Segoe UI" w:hAnsi="Segoe UI" w:cs="Segoe UI"/>
          <w:color w:val="0033CC"/>
          <w:sz w:val="23"/>
          <w:szCs w:val="23"/>
        </w:rPr>
        <w:t>систематическом каталоге</w:t>
      </w:r>
      <w:r>
        <w:rPr>
          <w:rFonts w:ascii="Segoe UI" w:hAnsi="Segoe UI" w:cs="Segoe UI"/>
          <w:color w:val="1D2125"/>
          <w:sz w:val="23"/>
          <w:szCs w:val="23"/>
        </w:rPr>
        <w:t>. Карточки в нем расположены по отраслям знаний. Этот каталог позволяет подобрать литературу по определенным отраслям знаний, причем с его помощью можно постепенно сужать границы интересующих исследователя вопросов. Каталог позволяет также определить книги, имеющиеся в библиотеке по той или иной теме, или узнать автора и точное название книги, если известно только ее содержание. В систематическом каталоге библиографические сведения приведены в систему знаний на основе применения специальной библиотечной классификации. Наиболее широко используется Универсальная десятичная классификация (УДК). Используется также и отечественная Библиотечно-библиографическая классификация (ББК) в крупнейших универсальных библиотеках.</w:t>
      </w:r>
    </w:p>
    <w:p w14:paraId="47E878DC" w14:textId="77777777" w:rsidR="0065561C" w:rsidRDefault="0065561C" w:rsidP="0065561C">
      <w:pPr>
        <w:numPr>
          <w:ilvl w:val="0"/>
          <w:numId w:val="1"/>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алфавитно-предметный.</w:t>
      </w:r>
    </w:p>
    <w:p w14:paraId="3C716E68" w14:textId="77777777" w:rsidR="0065561C" w:rsidRDefault="0065561C" w:rsidP="0065561C">
      <w:pPr>
        <w:pStyle w:val="NormalWeb"/>
        <w:shd w:val="clear" w:color="auto" w:fill="FFFFFF"/>
        <w:spacing w:before="0" w:beforeAutospacing="0"/>
        <w:ind w:left="870"/>
        <w:rPr>
          <w:rFonts w:ascii="Segoe UI" w:hAnsi="Segoe UI" w:cs="Segoe UI"/>
          <w:color w:val="1D2125"/>
          <w:sz w:val="23"/>
          <w:szCs w:val="23"/>
        </w:rPr>
      </w:pPr>
      <w:r>
        <w:rPr>
          <w:rFonts w:ascii="Segoe UI" w:hAnsi="Segoe UI" w:cs="Segoe UI"/>
          <w:color w:val="1D2125"/>
          <w:sz w:val="23"/>
          <w:szCs w:val="23"/>
        </w:rPr>
        <w:t>Ключом к систематическому каталогу является </w:t>
      </w:r>
      <w:r>
        <w:rPr>
          <w:rStyle w:val="Strong"/>
          <w:rFonts w:ascii="Segoe UI" w:hAnsi="Segoe UI" w:cs="Segoe UI"/>
          <w:color w:val="0033CC"/>
          <w:sz w:val="23"/>
          <w:szCs w:val="23"/>
        </w:rPr>
        <w:t>алфавитно-предметный каталог</w:t>
      </w:r>
      <w:r>
        <w:rPr>
          <w:rFonts w:ascii="Segoe UI" w:hAnsi="Segoe UI" w:cs="Segoe UI"/>
          <w:color w:val="1D2125"/>
          <w:sz w:val="23"/>
          <w:szCs w:val="23"/>
        </w:rPr>
        <w:t>. В нем в алфавитном порядке перечисляются наименования отраслей знаний, отдельных вопросов и тем, по которым в отделах и подотделах систематического каталога собрана литература, имеющаяся в библиотеке.</w:t>
      </w:r>
    </w:p>
    <w:p w14:paraId="66A5677E"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составлении собственной библиографии по проблеме необходимо внимательно просматривать списки литературы, находящиеся в конце книг, статей и т.д., или литературу, указанную в сносках в уже найденных литературных источниках.</w:t>
      </w:r>
    </w:p>
    <w:p w14:paraId="72803333"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1.1.2. Научные документы и издания</w:t>
      </w:r>
    </w:p>
    <w:p w14:paraId="3B3910F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Характерной чертой развития современной науки является бурный поток новых научных данных, получаемых в результате исследований. Ежегодно в мире издается более 500 тысяч книг по различным вопросам. Еще больше издается журналов. Но, несмотря на это, огромное количество научно-технической информации остается неопубликованной.</w:t>
      </w:r>
    </w:p>
    <w:p w14:paraId="174D44E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Информация имеет свойство "стареть". Это объясняется появлением новой печатной и неопубликованной информации или снижением потребности в данной информации. По зарубежным данным интенсивность падения ценности информации ("старения") ориентировочно составляет 10% в день для газет, 10% в месяц для журналов и 10% в год для книг.</w:t>
      </w:r>
    </w:p>
    <w:p w14:paraId="0A5A067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Таким образом, отыскать новое, передовое, научное в решении данной темы – сложная задача не только для одного научного работника, но и для большого коллектива.</w:t>
      </w:r>
    </w:p>
    <w:p w14:paraId="3AB729A6"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Недостаточное использование мировой информации приводит к дублированию исследований. Количество повторно получаемых данных достигает в различных областях научно-технического творчества 60 и даже 80%. А это потери, которые в США, например, оцениваются многими миллиардами долларов ежегодно.</w:t>
      </w:r>
    </w:p>
    <w:p w14:paraId="1FC5890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Каждый шаг на пути прогресса науки достигается все большим трудом, все более дорогой ценой. За последние четыре десятилетия увеличение в два-три раза количества новых научных данных сопровождалось в мире восьми-, десяти-кратным ростом объема печатной и рукописной информации, пятнадцати-, двадцатикратным увеличением численности людей науки и более чем стократным ростом ассигнований на науку и на освоение ее результатов.</w:t>
      </w:r>
    </w:p>
    <w:p w14:paraId="78272643"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В качестве носителей информации можно выделить следующие документы:</w:t>
      </w:r>
    </w:p>
    <w:p w14:paraId="10F3CC2F"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книги (учебники, монографии, брошюры).</w:t>
      </w:r>
    </w:p>
    <w:p w14:paraId="73ECD3A7"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периодические издания (журналы, научные сборники, труды и т. п.).</w:t>
      </w:r>
    </w:p>
    <w:p w14:paraId="5F80B0CA"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нормативные документы (стандарты, технические условия и т. п.).</w:t>
      </w:r>
    </w:p>
    <w:p w14:paraId="670B30CA"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0169D3"/>
          <w:sz w:val="23"/>
          <w:szCs w:val="23"/>
        </w:rPr>
        <w:t>патентная информация (патенты, изобретения).</w:t>
      </w:r>
    </w:p>
    <w:p w14:paraId="335B9571"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отчеты о научно-исследовательских и опытно-конструкторских работах.</w:t>
      </w:r>
    </w:p>
    <w:p w14:paraId="5B80E4A5"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диссертации и авторефераты;</w:t>
      </w:r>
    </w:p>
    <w:p w14:paraId="7AD06A8D"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информационные сообщения о проведенных научно-технических конференциях, симпозиумах, семинарах.</w:t>
      </w:r>
    </w:p>
    <w:p w14:paraId="2894908B" w14:textId="77777777" w:rsidR="0065561C" w:rsidRDefault="0065561C" w:rsidP="0065561C">
      <w:pPr>
        <w:numPr>
          <w:ilvl w:val="0"/>
          <w:numId w:val="2"/>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вторичные документы и издания (реферативные обзоры, библиографические каталоги, реферативные журналы, библиографические указатели и др.)</w:t>
      </w:r>
    </w:p>
    <w:p w14:paraId="6679FEE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1.1.3. Универсальная десятичная классификация</w:t>
      </w:r>
    </w:p>
    <w:p w14:paraId="7135F9E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Традиционным средством упорядочения документальных фондов являются библиотечно-библиографические (документные) классификации. Наибольшее распространение получила Универсальная десятичная классификация (УДК), которая используется в большинстве стран мира и юридически является собственностью Международной федерации по документации (МФД), отвечающий за дальнейшую разработку таблиц УДК, их состояние и издание. В нашей стране УДК введена с 1963 г. в качестве единой системы классификации всех публикаций по точным, естественным наукам и технике. УДК является международной универсальной системой, позволяющей детально представить содержание документальных фондов и обеспечить оперативный поиск информации, обладает возможностью дальнейшего развития и совершенствования.</w:t>
      </w:r>
    </w:p>
    <w:p w14:paraId="3EC00B86"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Отличительными чертами УДК являются охват всех отраслей знаний, возможность неограниченного деления на подклассы, индексация арабскими цифрами, наличие развитой системы определителей и индексов. В настоящее время изданы полные, средние, отраслевые издания и рабочие схемы, а также методические пособия по классификации.</w:t>
      </w:r>
    </w:p>
    <w:p w14:paraId="6886E4F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УДК состоит из основной и вспомогательных таблиц. </w:t>
      </w:r>
      <w:r>
        <w:rPr>
          <w:rStyle w:val="Strong"/>
          <w:rFonts w:ascii="Segoe UI" w:hAnsi="Segoe UI" w:cs="Segoe UI"/>
          <w:color w:val="0033CC"/>
          <w:sz w:val="23"/>
          <w:szCs w:val="23"/>
        </w:rPr>
        <w:t>Основная таблица</w:t>
      </w:r>
      <w:r>
        <w:rPr>
          <w:rFonts w:ascii="Segoe UI" w:hAnsi="Segoe UI" w:cs="Segoe UI"/>
          <w:color w:val="1D2125"/>
          <w:sz w:val="23"/>
          <w:szCs w:val="23"/>
        </w:rPr>
        <w:t> содержит понятия и соответствующие им индексы, с помощью которых систематизируют человеческие знания. Первый ряд делений основной таблицы УДК имеет следующие классы:</w:t>
      </w:r>
    </w:p>
    <w:p w14:paraId="1A0B27BC"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0 – Общий отдел. Наука. Организация. Умственная деятельность. Знаки и символы. Документы и публикации;</w:t>
      </w:r>
    </w:p>
    <w:p w14:paraId="390013C4"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1 – Философия;</w:t>
      </w:r>
    </w:p>
    <w:p w14:paraId="53031015"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2 – Религия;</w:t>
      </w:r>
    </w:p>
    <w:p w14:paraId="378CD337"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3 – Экономика. Труд. Право;</w:t>
      </w:r>
    </w:p>
    <w:p w14:paraId="308FB9CD"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4 – свободен;</w:t>
      </w:r>
    </w:p>
    <w:p w14:paraId="14D7B8A1"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5 – Математика. Естественные науки;</w:t>
      </w:r>
    </w:p>
    <w:p w14:paraId="32D2B315"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6 – Прикладные науки. Медицина. Техника;</w:t>
      </w:r>
    </w:p>
    <w:p w14:paraId="582D081D"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7 – Искусство. Прикладное искусство. Фотография, Музыка;</w:t>
      </w:r>
    </w:p>
    <w:p w14:paraId="529D386B"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8 – Языкознание. Филология. Художественная литература. Литературоведение;</w:t>
      </w:r>
    </w:p>
    <w:p w14:paraId="748A52AF" w14:textId="77777777" w:rsidR="0065561C" w:rsidRDefault="0065561C" w:rsidP="0065561C">
      <w:pPr>
        <w:numPr>
          <w:ilvl w:val="0"/>
          <w:numId w:val="3"/>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9 – Краеведение, География. Биография. История.</w:t>
      </w:r>
    </w:p>
    <w:p w14:paraId="7993006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Каждый из классов разделен на десять разделов которые, в свою очередь, подразделяются на десять; мелких подразделов и т. д. Для лучшей наглядности и удобства чтения всего индекса после каждых трех цифр, начиная слева, ставится точка (при чтении произносится, а отражается паузой).</w:t>
      </w:r>
      <w:r>
        <w:rPr>
          <w:rFonts w:ascii="Segoe UI" w:hAnsi="Segoe UI" w:cs="Segoe UI"/>
          <w:color w:val="1D2125"/>
          <w:sz w:val="23"/>
          <w:szCs w:val="23"/>
        </w:rPr>
        <w:br/>
      </w:r>
      <w:r>
        <w:rPr>
          <w:rFonts w:ascii="Segoe UI" w:hAnsi="Segoe UI" w:cs="Segoe UI"/>
          <w:color w:val="1D2125"/>
          <w:sz w:val="23"/>
          <w:szCs w:val="23"/>
        </w:rPr>
        <w:lastRenderedPageBreak/>
        <w:t>Внутри каждого раздела применяется иерархическое построение от общего к частному с использованием того же десятичного кода. Детализация понятий осуществляется за счет удлинения индексов, при этом каждая последующая присоединяемая цифра не меняет значения и смысла предыдущих, а лишь уточняет их, обозначая более частное, узкое понятие. Например: 5 – Математика. Естественные науки; 53 – Физика; 536 – Термодинамика и т. д.</w:t>
      </w:r>
    </w:p>
    <w:p w14:paraId="178360F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Наряду с основной таблицей в УДК имеются </w:t>
      </w:r>
      <w:r>
        <w:rPr>
          <w:rStyle w:val="Strong"/>
          <w:rFonts w:ascii="Segoe UI" w:hAnsi="Segoe UI" w:cs="Segoe UI"/>
          <w:color w:val="0033CC"/>
          <w:sz w:val="23"/>
          <w:szCs w:val="23"/>
        </w:rPr>
        <w:t>вспомогательные таблицы</w:t>
      </w:r>
      <w:r>
        <w:rPr>
          <w:rFonts w:ascii="Segoe UI" w:hAnsi="Segoe UI" w:cs="Segoe UI"/>
          <w:color w:val="1D2125"/>
          <w:sz w:val="23"/>
          <w:szCs w:val="23"/>
        </w:rPr>
        <w:t> определителей, позволяющие проводить дальнейшую детализацию индексов. Эти определители отражают общие, повторяющиеся для многих предметов признаки. Определители делятся на специальные, используемые только в определенном разделе схемы и общие, применяющиеся во всех ее разделах.</w:t>
      </w:r>
    </w:p>
    <w:p w14:paraId="262A91DC"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Общие определители УДК отражают категории и признаки, применяемые во всей системе: время (кавычки), место (скобки), язык (знак равенства), материалы (дефис, нуль, три), лица (дефис, нуль, пять), расы и народы (скобки, равенство), форму и характер материала (скобки, нуль); точки зрения (точка, нуль, нуль). Примеры меры использования общих определителей: =20 (на английском языке); (083.74) (стандарты и другие нормативные документы); (47+57) (СССР); (-20) (англичане); "1982.08.22" (22 августа 1982 г.); 003.1 (экономическая точка зрения); 621.789.1—033.5 (стеклянная тара); 622—05 (горняки).</w:t>
      </w:r>
    </w:p>
    <w:p w14:paraId="4A2A6104"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Основные символы специальных разделителей следующие:</w:t>
      </w:r>
    </w:p>
    <w:p w14:paraId="56D8A3DA" w14:textId="77777777" w:rsidR="0065561C" w:rsidRDefault="0065561C" w:rsidP="0065561C">
      <w:pPr>
        <w:numPr>
          <w:ilvl w:val="0"/>
          <w:numId w:val="4"/>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дефис – служит для обозначения элементов, составных частей, свойств и других признаков предметов, выраженных основными индексами УДК (например, в разделах 62/69 определители —1/—9 служат для выражения технологических характеристик и деталей машин, в разделах 82/89 – для обозначения литературных форм и жанров и т. д.);</w:t>
      </w:r>
    </w:p>
    <w:p w14:paraId="5012D463" w14:textId="77777777" w:rsidR="0065561C" w:rsidRDefault="0065561C" w:rsidP="0065561C">
      <w:pPr>
        <w:numPr>
          <w:ilvl w:val="0"/>
          <w:numId w:val="4"/>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.0 (точка, нуль) – отражает аспект рассмотрения, деятельность, процессы, операции, машины и оборудование и т. д. (например, 621.7.019 Дефекты обработки. Дефекты изделий и их контроль);</w:t>
      </w:r>
    </w:p>
    <w:p w14:paraId="7D6AACE8" w14:textId="77777777" w:rsidR="0065561C" w:rsidRDefault="0065561C" w:rsidP="0065561C">
      <w:pPr>
        <w:numPr>
          <w:ilvl w:val="0"/>
          <w:numId w:val="4"/>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 (апостроф) – служит для создания комплексных понятий посредством слияния составляющих элементов, используется в разделах химии и химической технологии, металлургии, геологии (например, 546.32 "267 Цианистый калий).</w:t>
      </w:r>
    </w:p>
    <w:p w14:paraId="00784369"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отражения отношений (связей) между понятиями используются знаки соединений, позволяющие объединять частные понятия и расширять новые понятия от частного к общему. Наиболее распространенные виды соединений индексов УДК:</w:t>
      </w:r>
    </w:p>
    <w:p w14:paraId="20BEC1D4" w14:textId="77777777" w:rsidR="0065561C" w:rsidRDefault="0065561C" w:rsidP="0065561C">
      <w:pPr>
        <w:numPr>
          <w:ilvl w:val="0"/>
          <w:numId w:val="5"/>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присоединение (+), произносится как "плюс" или "и" используется для объединения двух или более независимых друг от друга понятий (например, 629.76+629.73 Авиация и ракетная техника);</w:t>
      </w:r>
    </w:p>
    <w:p w14:paraId="511E9BB6" w14:textId="77777777" w:rsidR="0065561C" w:rsidRDefault="0065561C" w:rsidP="0065561C">
      <w:pPr>
        <w:numPr>
          <w:ilvl w:val="0"/>
          <w:numId w:val="5"/>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распространение (/), произносится как "косая черта" или "от и до", используется для обобщения ряда последовательных индексов, не имеющих общего индекса (например, 622.332/.335 Уголь, включающий бурые угли, лигниты, каменные угли и антрацит);</w:t>
      </w:r>
    </w:p>
    <w:p w14:paraId="1E487537" w14:textId="77777777" w:rsidR="0065561C" w:rsidRDefault="0065561C" w:rsidP="0065561C">
      <w:pPr>
        <w:numPr>
          <w:ilvl w:val="0"/>
          <w:numId w:val="5"/>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отношение (:), произносится как "двоеточие" или "отношение к", используется как для выражения отношения между двумя понятиями, так и для дальнейшего подразделения индексов основной таблицы (например, 31:63 Сельскохозяйственная статистика, где 31 – Статистика, а 63 – Сельское хозяйство).</w:t>
      </w:r>
    </w:p>
    <w:p w14:paraId="5CC583E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 xml:space="preserve">Для облегчения работы с таблицами УДК к ним прилагается алфавитно-предметный указатель, с помощью которого по понятиям можно определить их местонахождение в схеме. Понятия в </w:t>
      </w:r>
      <w:r>
        <w:rPr>
          <w:rFonts w:ascii="Segoe UI" w:hAnsi="Segoe UI" w:cs="Segoe UI"/>
          <w:color w:val="1D2125"/>
          <w:sz w:val="23"/>
          <w:szCs w:val="23"/>
        </w:rPr>
        <w:lastRenderedPageBreak/>
        <w:t>указателе расположены в алфавитном порядке, справа от каждого понятия приведен соответствующий индекс.</w:t>
      </w:r>
    </w:p>
    <w:p w14:paraId="58C729C0" w14:textId="77777777" w:rsidR="0065561C" w:rsidRDefault="0065561C" w:rsidP="0065561C">
      <w:pPr>
        <w:pStyle w:val="Heading4"/>
        <w:shd w:val="clear" w:color="auto" w:fill="FFFFFF"/>
        <w:spacing w:before="0"/>
        <w:rPr>
          <w:rFonts w:ascii="Segoe UI" w:hAnsi="Segoe UI" w:cs="Segoe UI"/>
          <w:color w:val="1D2125"/>
        </w:rPr>
      </w:pPr>
      <w:r>
        <w:rPr>
          <w:rFonts w:ascii="Segoe UI" w:hAnsi="Segoe UI" w:cs="Segoe UI"/>
          <w:color w:val="1D2125"/>
        </w:rPr>
        <w:t>1.2. Организация работы с научно-технической литературой</w:t>
      </w:r>
    </w:p>
    <w:p w14:paraId="6B9985A3"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Важное значение для работы с литературой принадлежит организации </w:t>
      </w:r>
      <w:r>
        <w:rPr>
          <w:rStyle w:val="Strong"/>
          <w:rFonts w:ascii="Segoe UI" w:hAnsi="Segoe UI" w:cs="Segoe UI"/>
          <w:color w:val="0033CC"/>
          <w:sz w:val="23"/>
          <w:szCs w:val="23"/>
        </w:rPr>
        <w:t>рабочего места</w:t>
      </w:r>
      <w:r>
        <w:rPr>
          <w:rFonts w:ascii="Segoe UI" w:hAnsi="Segoe UI" w:cs="Segoe UI"/>
          <w:color w:val="1D2125"/>
          <w:sz w:val="23"/>
          <w:szCs w:val="23"/>
        </w:rPr>
        <w:t>. Прежде всего рабочее место и инструмент, которым человек работает, должны быть привычны ему. Это сокращает до минимума время врабатываемости, появляется условный рефлекс на рабочее место. На рабочем месте не должны появляться какие-либо новые предметы (объекты), которые привлекают внимание к себе и отвлекают от работы. Желательно до начала работы продумать и оценить, что может потребоваться в процессе работы, чтобы потом не искать для себя повода прервать начатое дело.</w:t>
      </w:r>
    </w:p>
    <w:p w14:paraId="7BA8A4B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работе с литературными источниками необходимо уметь правильно читать, понимать и запоминать прочитанное. Ученые выявили четыре основных способа обработки информации при </w:t>
      </w:r>
      <w:r>
        <w:rPr>
          <w:rStyle w:val="Strong"/>
          <w:rFonts w:ascii="Segoe UI" w:hAnsi="Segoe UI" w:cs="Segoe UI"/>
          <w:color w:val="0033CC"/>
          <w:sz w:val="23"/>
          <w:szCs w:val="23"/>
        </w:rPr>
        <w:t>чтении</w:t>
      </w:r>
      <w:r>
        <w:rPr>
          <w:rFonts w:ascii="Segoe UI" w:hAnsi="Segoe UI" w:cs="Segoe UI"/>
          <w:color w:val="1D2125"/>
          <w:sz w:val="23"/>
          <w:szCs w:val="23"/>
        </w:rPr>
        <w:t>. Это чтения: побуквенное, послоговое по словам (просматривается первый слог первого слова и первые буквы второго слова, остальная же часть слова угадывается), по понятиям (из текста выбираются только отдельные ключевые слова, а затем, синтезируется мысль, содержащаяся в одном или нескольких предложениях). Чтение по понятиям характерно для людей, имеющих определенные навыки большой запас знаний для понимания материала и хорошую память.</w:t>
      </w:r>
    </w:p>
    <w:p w14:paraId="0FC3ECE8"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w:t>
      </w:r>
      <w:r>
        <w:rPr>
          <w:rStyle w:val="Strong"/>
          <w:rFonts w:ascii="Segoe UI" w:hAnsi="Segoe UI" w:cs="Segoe UI"/>
          <w:color w:val="0033CC"/>
          <w:sz w:val="23"/>
          <w:szCs w:val="23"/>
        </w:rPr>
        <w:t>понимания</w:t>
      </w:r>
      <w:r>
        <w:rPr>
          <w:rFonts w:ascii="Segoe UI" w:hAnsi="Segoe UI" w:cs="Segoe UI"/>
          <w:color w:val="1D2125"/>
          <w:sz w:val="23"/>
          <w:szCs w:val="23"/>
        </w:rPr>
        <w:t> сложного текста необходимо не только быть внимательным при чтении, иметь знания и уметь их применять, но и владеть определенными мыслительными приемами. Один из них заключается в необходимости воспринимать не отдельные слова, а предложения и даже целые группы предложений, т. е. абзацы. При этом используется так называемая антиципация – смысловая догадка. Быстро читающий человек обычно по нескольким буквам угадывает слово, по нескольким словам – фразу, по нескольким фразам – смысл целого абзаца. Необходимо стремиться именно так читать изучаемый материал.</w:t>
      </w:r>
    </w:p>
    <w:p w14:paraId="458433AD" w14:textId="2B6918E4" w:rsidR="00462128" w:rsidRDefault="0065561C">
      <w:r>
        <w:rPr>
          <w:noProof/>
        </w:rPr>
        <w:drawing>
          <wp:inline distT="0" distB="0" distL="0" distR="0" wp14:anchorId="79ECAB21" wp14:editId="076E1C0F">
            <wp:extent cx="5772150" cy="2752725"/>
            <wp:effectExtent l="0" t="0" r="0" b="9525"/>
            <wp:docPr id="776216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216546" name=""/>
                    <pic:cNvPicPr/>
                  </pic:nvPicPr>
                  <pic:blipFill>
                    <a:blip r:embed="rId5"/>
                    <a:stretch>
                      <a:fillRect/>
                    </a:stretch>
                  </pic:blipFill>
                  <pic:spPr>
                    <a:xfrm>
                      <a:off x="0" y="0"/>
                      <a:ext cx="5772150" cy="2752725"/>
                    </a:xfrm>
                    <a:prstGeom prst="rect">
                      <a:avLst/>
                    </a:prstGeom>
                  </pic:spPr>
                </pic:pic>
              </a:graphicData>
            </a:graphic>
          </wp:inline>
        </w:drawing>
      </w:r>
    </w:p>
    <w:p w14:paraId="77C2A0D1"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 xml:space="preserve">При освоении методики быстрого чтения необходимо отучиться от проговаривания и овладеть приемами чтения, при которых восприятие текста происходит крупными информативными блоками. Этому способствует такая техника чтения, при которой глаза читающего двигаются с небольшой скоростью вертикально сверху по воображаемой линии, проведенной по центру страницы без движений по строчке слева направо и обратно. При быстром чтении движение глаз </w:t>
      </w:r>
      <w:r>
        <w:rPr>
          <w:rFonts w:ascii="Segoe UI" w:hAnsi="Segoe UI" w:cs="Segoe UI"/>
          <w:color w:val="1D2125"/>
          <w:sz w:val="23"/>
          <w:szCs w:val="23"/>
        </w:rPr>
        <w:lastRenderedPageBreak/>
        <w:t>более экономичное поскольку глаза проходят всю страницу текста по кратчайшему пути: прямой вертикальной линии (см. рисунок 1.1).</w:t>
      </w:r>
    </w:p>
    <w:p w14:paraId="00A073D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того чтобы практически осуществить такой способ чтения, необходимо иметь хорошо развитое периферическое зрение. В качестве инструмента для упражнений, позволяющих расширить поле зрения, используют таблицы Шульте (см. рисунок 1.1). При работе с таблицами ставится задача: концентрируя взгляд в центре таблицы, видеть ее всю целиком и назвать все цифры по порядку (от 1 до 25) за время не более 25 с. Такая тренировка с таблицами Шульте заключается в том, что "помогает мозгу" так изменить программу восприятия текста, чтобы в единицу времени воспринималось наибольшее количество смысловой информации.</w:t>
      </w:r>
    </w:p>
    <w:p w14:paraId="26894AD6"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Чтение информационного материала должно завершаться </w:t>
      </w:r>
      <w:r>
        <w:rPr>
          <w:rStyle w:val="Strong"/>
          <w:rFonts w:ascii="Segoe UI" w:hAnsi="Segoe UI" w:cs="Segoe UI"/>
          <w:color w:val="0033CC"/>
          <w:sz w:val="23"/>
          <w:szCs w:val="23"/>
        </w:rPr>
        <w:t>запоминанием</w:t>
      </w:r>
      <w:r>
        <w:rPr>
          <w:rFonts w:ascii="Segoe UI" w:hAnsi="Segoe UI" w:cs="Segoe UI"/>
          <w:color w:val="1D2125"/>
          <w:sz w:val="23"/>
          <w:szCs w:val="23"/>
        </w:rPr>
        <w:t>, Это процесс памяти, в результате которого происходит закрепление нового путем связывания с уже приобретенным ранее. Характерной чертой запоминания является его избирательность. В соответствии с целями деятельности различают два вида запоминания: непроизвольное (ненамеренное) и произвольное (запоминание с помощью мнемических действий, целью которых является само запоминание). Важную роль в произвольном запоминании играют мотивы, побуждающие запоминать, и рациональные приемы запоминания.</w:t>
      </w:r>
    </w:p>
    <w:p w14:paraId="7C08C902"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произвольного запоминания важно, чтобы прочитанный материал был понят, понимание предопределяет интерес к деятельности, гарантирует эмоциональный подъем, что и способствует еще более глубокому запоминанию. Вместе с тем надо уметь концентрировать внимание на изучаемом материале. Наблюдательность и память жестко связаны. Воспитывая внимание, можно улучшить наблюдательность и память. Необходимо также сознательно поставить цель запоминания. Процесс запоминания требует больших усилий от человека и без сформированной цели коэффициент полезного действия запоминания оказывается очень малым.</w:t>
      </w:r>
    </w:p>
    <w:p w14:paraId="7814523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Запоминаемый материал следует логически осмыслить: составить план заучиваемого материала, разбить его на части, выделить в них опорные пункты, по которым легко ассоциируется все содержание данной части материала (запомнить – значит мыслить). При этих условиях материал приобретает четкую, расчлененную и упорядоченную форму и лучше запоминается.</w:t>
      </w:r>
    </w:p>
    <w:p w14:paraId="3EA1F8C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 процессе запоминания целесообразно включать все анализаторы (все виды памяти) и использовать приемы "мнемотехники", суть которых состоит в создании всяких искусственно придуманных связей. Многие, например, знают фразу "каждый охотник желает знать, где сидит фазан", первые буквы которой помогают раскрыть последовательность цветов в спектре (красный, оранжевый, желтый, зеленый, голубой, синий, фиолетовый). Например, трудно механически запомнить число 149162536498481. Однако оно легко запоминается смысловым способом – это квадраты чисел от 1 до 9. Полезно также повторение запоминаемого материала.</w:t>
      </w:r>
    </w:p>
    <w:p w14:paraId="66D2593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Текст хранится в памяти определенное время. Постепенно он начинает забываться. Вначале после восприятия информации процесс забывания происходит наиболее быстро, со временем темп его замедляется. Так, в среднем через один день теряется около 23 – 25 % заученного, через 5 дней около 35 % и через 10 дней – 40 %.</w:t>
      </w:r>
    </w:p>
    <w:p w14:paraId="2EB65CA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проработке нового материала полезно составлять </w:t>
      </w:r>
      <w:r>
        <w:rPr>
          <w:rStyle w:val="Strong"/>
          <w:rFonts w:ascii="Segoe UI" w:hAnsi="Segoe UI" w:cs="Segoe UI"/>
          <w:color w:val="0033CC"/>
          <w:sz w:val="23"/>
          <w:szCs w:val="23"/>
        </w:rPr>
        <w:t>конспект</w:t>
      </w:r>
      <w:r>
        <w:rPr>
          <w:rFonts w:ascii="Segoe UI" w:hAnsi="Segoe UI" w:cs="Segoe UI"/>
          <w:color w:val="1D2125"/>
          <w:sz w:val="23"/>
          <w:szCs w:val="23"/>
        </w:rPr>
        <w:t xml:space="preserve">. Это сжатое изложение самого существенного в данном материале. Конспект должен быть кратким и точным в выражении мыслей автора своими словами. Иногда можно воспользоваться и словами автора, обязательно оформляя их как цитату. Максимально точно записываются: формулы, определения, схемы, трудные для </w:t>
      </w:r>
      <w:r>
        <w:rPr>
          <w:rFonts w:ascii="Segoe UI" w:hAnsi="Segoe UI" w:cs="Segoe UI"/>
          <w:color w:val="1D2125"/>
          <w:sz w:val="23"/>
          <w:szCs w:val="23"/>
        </w:rPr>
        <w:lastRenderedPageBreak/>
        <w:t>понимания места, от которых зависит понимание главного, все новое, незнакомое, чем часто придется пользоваться и что трудно получить из других источников, а также цитаты, статистика.</w:t>
      </w:r>
    </w:p>
    <w:p w14:paraId="1F615863" w14:textId="77777777" w:rsidR="0065561C" w:rsidRDefault="0065561C" w:rsidP="0065561C">
      <w:pPr>
        <w:pStyle w:val="Heading3"/>
        <w:shd w:val="clear" w:color="auto" w:fill="FFFFFF"/>
        <w:spacing w:before="0" w:beforeAutospacing="0"/>
        <w:rPr>
          <w:rFonts w:ascii="Segoe UI" w:hAnsi="Segoe UI" w:cs="Segoe UI"/>
          <w:color w:val="1D2125"/>
        </w:rPr>
      </w:pPr>
      <w:r>
        <w:rPr>
          <w:rFonts w:ascii="Segoe UI" w:hAnsi="Segoe UI" w:cs="Segoe UI"/>
          <w:color w:val="1D2125"/>
        </w:rPr>
        <w:t>Практическая работа №2. Особенности творческих технических задач</w:t>
      </w:r>
    </w:p>
    <w:p w14:paraId="74888F99"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2.1. Отличительные признаки творческих решений.</w:t>
      </w:r>
    </w:p>
    <w:p w14:paraId="6E310F0F" w14:textId="77777777" w:rsidR="0065561C" w:rsidRDefault="0065561C" w:rsidP="0065561C">
      <w:pPr>
        <w:pStyle w:val="Heading4"/>
        <w:shd w:val="clear" w:color="auto" w:fill="FFFFFF"/>
        <w:spacing w:before="0"/>
        <w:rPr>
          <w:rFonts w:ascii="Segoe UI" w:hAnsi="Segoe UI" w:cs="Segoe UI"/>
          <w:color w:val="1D2125"/>
        </w:rPr>
      </w:pPr>
      <w:r>
        <w:rPr>
          <w:rFonts w:ascii="Segoe UI" w:hAnsi="Segoe UI" w:cs="Segoe UI"/>
          <w:color w:val="1D2125"/>
        </w:rPr>
        <w:t>2.1. Отличительные признаки творческих решений</w:t>
      </w:r>
    </w:p>
    <w:p w14:paraId="6B1BA4CA"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Творчество </w:t>
      </w:r>
      <w:r>
        <w:rPr>
          <w:rFonts w:ascii="Segoe UI" w:hAnsi="Segoe UI" w:cs="Segoe UI"/>
          <w:color w:val="1D2125"/>
          <w:sz w:val="23"/>
          <w:szCs w:val="23"/>
        </w:rPr>
        <w:t>– мышление в его высшей форме, выходящее за пределы известного, а также деятельность рождающая нечто качественно новое.</w:t>
      </w:r>
    </w:p>
    <w:p w14:paraId="1E8DBA6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Творческая деятельность включает в себя постановку или выбор задачи, поиск условий и способа ее решения и в результате – создание нового.</w:t>
      </w:r>
    </w:p>
    <w:p w14:paraId="3E35570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Творчество может иметь место в любой сфере деятельности человека:</w:t>
      </w:r>
    </w:p>
    <w:p w14:paraId="1F58EF01" w14:textId="77777777" w:rsidR="0065561C" w:rsidRDefault="0065561C" w:rsidP="0065561C">
      <w:pPr>
        <w:numPr>
          <w:ilvl w:val="0"/>
          <w:numId w:val="6"/>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научной,</w:t>
      </w:r>
    </w:p>
    <w:p w14:paraId="31D5C112" w14:textId="77777777" w:rsidR="0065561C" w:rsidRDefault="0065561C" w:rsidP="0065561C">
      <w:pPr>
        <w:numPr>
          <w:ilvl w:val="0"/>
          <w:numId w:val="6"/>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производственно-технической,</w:t>
      </w:r>
    </w:p>
    <w:p w14:paraId="705CA2DB" w14:textId="77777777" w:rsidR="0065561C" w:rsidRDefault="0065561C" w:rsidP="0065561C">
      <w:pPr>
        <w:numPr>
          <w:ilvl w:val="0"/>
          <w:numId w:val="6"/>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художественной и т.д.</w:t>
      </w:r>
    </w:p>
    <w:p w14:paraId="2CE0AB2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Рассмотрим отличительные признаки тех предметов, процессов, решений задач, идей или произведений искусства, которые принято называть творческими.</w:t>
      </w:r>
    </w:p>
    <w:p w14:paraId="42132A9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Прежде всего, необходимо указать на такое их качество, как </w:t>
      </w:r>
      <w:r>
        <w:rPr>
          <w:rStyle w:val="Strong"/>
          <w:rFonts w:ascii="Segoe UI" w:hAnsi="Segoe UI" w:cs="Segoe UI"/>
          <w:color w:val="0033CC"/>
          <w:sz w:val="23"/>
          <w:szCs w:val="23"/>
        </w:rPr>
        <w:t>новизна</w:t>
      </w:r>
      <w:r>
        <w:rPr>
          <w:rFonts w:ascii="Segoe UI" w:hAnsi="Segoe UI" w:cs="Segoe UI"/>
          <w:color w:val="1D2125"/>
          <w:sz w:val="23"/>
          <w:szCs w:val="23"/>
        </w:rPr>
        <w:t> или </w:t>
      </w:r>
      <w:r>
        <w:rPr>
          <w:rStyle w:val="Strong"/>
          <w:rFonts w:ascii="Segoe UI" w:hAnsi="Segoe UI" w:cs="Segoe UI"/>
          <w:color w:val="0033CC"/>
          <w:sz w:val="23"/>
          <w:szCs w:val="23"/>
        </w:rPr>
        <w:t>уникальность</w:t>
      </w:r>
      <w:r>
        <w:rPr>
          <w:rFonts w:ascii="Segoe UI" w:hAnsi="Segoe UI" w:cs="Segoe UI"/>
          <w:color w:val="1D2125"/>
          <w:sz w:val="23"/>
          <w:szCs w:val="23"/>
        </w:rPr>
        <w:t>. Это очевидное условие, не требующее пояснения.</w:t>
      </w:r>
    </w:p>
    <w:p w14:paraId="7456F0B9"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Во-вторых, творческими называются вещи, которые либо полезны, как, например, различные промышленные изделия, либо имеют большую </w:t>
      </w:r>
      <w:r>
        <w:rPr>
          <w:rStyle w:val="Strong"/>
          <w:rFonts w:ascii="Segoe UI" w:hAnsi="Segoe UI" w:cs="Segoe UI"/>
          <w:color w:val="0033CC"/>
          <w:sz w:val="23"/>
          <w:szCs w:val="23"/>
        </w:rPr>
        <w:t>ценность</w:t>
      </w:r>
      <w:r>
        <w:rPr>
          <w:rFonts w:ascii="Segoe UI" w:hAnsi="Segoe UI" w:cs="Segoe UI"/>
          <w:color w:val="1D2125"/>
          <w:sz w:val="23"/>
          <w:szCs w:val="23"/>
        </w:rPr>
        <w:t>, как, например, произведения искусства. И хотя идея, вещь, процесс или картина могут быть новыми или уникальными, но если они никогда не были и никогда не будут кому-нибудь полезны и к тому же ни для кого не представляют ценности, то их уже нельзя считать творческими. В отличие от них творческая вещь либо имеет определенное утилитарное назначение, либо прекрасна, либо обладает тем и другим качествами одновременно.</w:t>
      </w:r>
    </w:p>
    <w:p w14:paraId="465DD6A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Третье качество вещей, процессов и решений, которые принято называть творческими, состоит в том, что они вносят </w:t>
      </w:r>
      <w:r>
        <w:rPr>
          <w:rStyle w:val="Strong"/>
          <w:rFonts w:ascii="Segoe UI" w:hAnsi="Segoe UI" w:cs="Segoe UI"/>
          <w:color w:val="0033CC"/>
          <w:sz w:val="23"/>
          <w:szCs w:val="23"/>
        </w:rPr>
        <w:t>простоту</w:t>
      </w:r>
      <w:r>
        <w:rPr>
          <w:rFonts w:ascii="Segoe UI" w:hAnsi="Segoe UI" w:cs="Segoe UI"/>
          <w:color w:val="1D2125"/>
          <w:sz w:val="23"/>
          <w:szCs w:val="23"/>
        </w:rPr>
        <w:t> там, где раньше была сложность. Это качество часто называют </w:t>
      </w:r>
      <w:r>
        <w:rPr>
          <w:rStyle w:val="Strong"/>
          <w:rFonts w:ascii="Segoe UI" w:hAnsi="Segoe UI" w:cs="Segoe UI"/>
          <w:color w:val="0033CC"/>
          <w:sz w:val="23"/>
          <w:szCs w:val="23"/>
        </w:rPr>
        <w:t>изяществом</w:t>
      </w:r>
      <w:r>
        <w:rPr>
          <w:rFonts w:ascii="Segoe UI" w:hAnsi="Segoe UI" w:cs="Segoe UI"/>
          <w:color w:val="1D2125"/>
          <w:sz w:val="23"/>
          <w:szCs w:val="23"/>
        </w:rPr>
        <w:t>. Новые простые решения сложных задач изящны, и их можно назвать творческими. Новые, но сложные решения простых задач нельзя назвать творческими.</w:t>
      </w:r>
    </w:p>
    <w:p w14:paraId="1901933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творческих решений характерно также создание </w:t>
      </w:r>
      <w:r>
        <w:rPr>
          <w:rStyle w:val="Strong"/>
          <w:rFonts w:ascii="Segoe UI" w:hAnsi="Segoe UI" w:cs="Segoe UI"/>
          <w:color w:val="0033CC"/>
          <w:sz w:val="23"/>
          <w:szCs w:val="23"/>
        </w:rPr>
        <w:t>новых соотношений</w:t>
      </w:r>
      <w:r>
        <w:rPr>
          <w:rFonts w:ascii="Segoe UI" w:hAnsi="Segoe UI" w:cs="Segoe UI"/>
          <w:color w:val="1D2125"/>
          <w:sz w:val="23"/>
          <w:szCs w:val="23"/>
        </w:rPr>
        <w:t>. Прежде не связанные между собой элементы при объединении часто даютновый единственный в своем роде эффект, или решение. Эта черта не всегда признается за творческими решениями, но она встречается весьма часто.</w:t>
      </w:r>
    </w:p>
    <w:p w14:paraId="6C79CC85"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Таким образом, любые вещи независимо от того, являются ли они материальными предметами, идеями, теориями, художественными произведениями и т.д., могут называться творческими в том случае, когда они обладают тремя основными признаками:</w:t>
      </w:r>
    </w:p>
    <w:p w14:paraId="17A7E9DA" w14:textId="77777777" w:rsidR="0065561C" w:rsidRDefault="0065561C" w:rsidP="0065561C">
      <w:pPr>
        <w:numPr>
          <w:ilvl w:val="0"/>
          <w:numId w:val="7"/>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новизной и уникальностью,</w:t>
      </w:r>
    </w:p>
    <w:p w14:paraId="1FC31A74" w14:textId="77777777" w:rsidR="0065561C" w:rsidRDefault="0065561C" w:rsidP="0065561C">
      <w:pPr>
        <w:numPr>
          <w:ilvl w:val="0"/>
          <w:numId w:val="7"/>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полезностью или ценностью,</w:t>
      </w:r>
    </w:p>
    <w:p w14:paraId="1ADA87D8" w14:textId="77777777" w:rsidR="0065561C" w:rsidRDefault="0065561C" w:rsidP="0065561C">
      <w:pPr>
        <w:numPr>
          <w:ilvl w:val="0"/>
          <w:numId w:val="7"/>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lastRenderedPageBreak/>
        <w:t>изяществом.</w:t>
      </w:r>
    </w:p>
    <w:p w14:paraId="4C9A29A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Научное творчество </w:t>
      </w:r>
      <w:r>
        <w:rPr>
          <w:rFonts w:ascii="Segoe UI" w:hAnsi="Segoe UI" w:cs="Segoe UI"/>
          <w:color w:val="1D2125"/>
          <w:sz w:val="23"/>
          <w:szCs w:val="23"/>
        </w:rPr>
        <w:t>связано с познанием окружающего мира.</w:t>
      </w:r>
      <w:r>
        <w:rPr>
          <w:rStyle w:val="Strong"/>
          <w:rFonts w:ascii="Segoe UI" w:hAnsi="Segoe UI" w:cs="Segoe UI"/>
          <w:color w:val="0033CC"/>
          <w:sz w:val="23"/>
          <w:szCs w:val="23"/>
        </w:rPr>
        <w:t> Научно-техническое </w:t>
      </w:r>
      <w:r>
        <w:rPr>
          <w:rFonts w:ascii="Segoe UI" w:hAnsi="Segoe UI" w:cs="Segoe UI"/>
          <w:color w:val="1D2125"/>
          <w:sz w:val="23"/>
          <w:szCs w:val="23"/>
        </w:rPr>
        <w:t>(или просто техническое)творчество имеет прикладные цели инаправление на удовлетворение практических потребностей человека. Под ним понимают поиск и решение задач в области техники на основе использования достижений науки.</w:t>
      </w:r>
    </w:p>
    <w:p w14:paraId="513DEB9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Обычная </w:t>
      </w:r>
      <w:r>
        <w:rPr>
          <w:rStyle w:val="Strong"/>
          <w:rFonts w:ascii="Segoe UI" w:hAnsi="Segoe UI" w:cs="Segoe UI"/>
          <w:color w:val="0033CC"/>
          <w:sz w:val="23"/>
          <w:szCs w:val="23"/>
        </w:rPr>
        <w:t>техническая задача</w:t>
      </w:r>
      <w:r>
        <w:rPr>
          <w:rFonts w:ascii="Segoe UI" w:hAnsi="Segoe UI" w:cs="Segoe UI"/>
          <w:color w:val="1D2125"/>
          <w:sz w:val="23"/>
          <w:szCs w:val="23"/>
        </w:rPr>
        <w:t> превращается в </w:t>
      </w:r>
      <w:r>
        <w:rPr>
          <w:rStyle w:val="Strong"/>
          <w:rFonts w:ascii="Segoe UI" w:hAnsi="Segoe UI" w:cs="Segoe UI"/>
          <w:color w:val="0033CC"/>
          <w:sz w:val="23"/>
          <w:szCs w:val="23"/>
        </w:rPr>
        <w:t>творческую</w:t>
      </w:r>
      <w:r>
        <w:rPr>
          <w:rFonts w:ascii="Segoe UI" w:hAnsi="Segoe UI" w:cs="Segoe UI"/>
          <w:color w:val="1D2125"/>
          <w:sz w:val="23"/>
          <w:szCs w:val="23"/>
        </w:rPr>
        <w:t> (изобретательскую) именно тогда, когда, пытаясь использовать известные способы, приемы, устройства, человек наталкивается на противоречие: выигрыш сопровождается проигрышем. Как правило, все технические объекты, независимо от их сложности, имеют не одно, а несколько технических противоречий (внутренних и внешних), которые тесно переплетены друг с другом. Реальный процесс технического творчества состоит в </w:t>
      </w:r>
      <w:r>
        <w:rPr>
          <w:rStyle w:val="Strong"/>
          <w:rFonts w:ascii="Segoe UI" w:hAnsi="Segoe UI" w:cs="Segoe UI"/>
          <w:color w:val="0033CC"/>
          <w:sz w:val="23"/>
          <w:szCs w:val="23"/>
        </w:rPr>
        <w:t>раскрытии технических противоречий</w:t>
      </w:r>
      <w:r>
        <w:rPr>
          <w:rFonts w:ascii="Segoe UI" w:hAnsi="Segoe UI" w:cs="Segoe UI"/>
          <w:color w:val="1D2125"/>
          <w:sz w:val="23"/>
          <w:szCs w:val="23"/>
        </w:rPr>
        <w:t> (надо улучшить какой-либо параметр без ухудшения других), в осознании их теоретического и практического смысла, установлении условий и причин их возникновения, а затем в поиске и разработке методов для их разрешения.</w:t>
      </w:r>
    </w:p>
    <w:p w14:paraId="4F84424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Нетрудно создать новую машину, игнорируя технические противоречия. Но тогда машина окажется неработоспособной и нежизненной. Допустим, необходимо сделать автомобиль комфортабельнее. Казалось бы, все очень просто: нужно, прежде всего, увеличить размеры кузова. Но с увеличением размеров кузова повысится стоимость, вес машины, возрастет сопротивление воздуха, расход топлива, снизится скорость... Когда технические противоречия видит конструктор, он стремится найти компромиссное решение. Так, например, для гоночного автомобиля комфорт не важен, можно пожертвовать комфортом, но выиграть в скорости. Для междугороднего автобуса комфортом жертвовать никак нельзя, зато избытком скорости вполне можно поступиться. Изобретатель, в отличие от конструктора, должен противоречие устранить: сделать так, чтобы выигрыш был, а проигрыша не было.</w:t>
      </w:r>
    </w:p>
    <w:p w14:paraId="1FF01EC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Изобретательские задачи часто путают с задачами техническими, инженерными, конструкторскими. Сделать автомобиль, имея готовые чертежи и расчеты – </w:t>
      </w:r>
      <w:r>
        <w:rPr>
          <w:rStyle w:val="Strong"/>
          <w:rFonts w:ascii="Segoe UI" w:hAnsi="Segoe UI" w:cs="Segoe UI"/>
          <w:color w:val="0033CC"/>
          <w:sz w:val="23"/>
          <w:szCs w:val="23"/>
        </w:rPr>
        <w:t>задача техническая</w:t>
      </w:r>
      <w:r>
        <w:rPr>
          <w:rFonts w:ascii="Segoe UI" w:hAnsi="Segoe UI" w:cs="Segoe UI"/>
          <w:color w:val="1D2125"/>
          <w:sz w:val="23"/>
          <w:szCs w:val="23"/>
        </w:rPr>
        <w:t>. Рассчитать автомобиль или отдельные его элементы, пользуясь готовыми формулами – </w:t>
      </w:r>
      <w:r>
        <w:rPr>
          <w:rStyle w:val="Strong"/>
          <w:rFonts w:ascii="Segoe UI" w:hAnsi="Segoe UI" w:cs="Segoe UI"/>
          <w:color w:val="0033CC"/>
          <w:sz w:val="23"/>
          <w:szCs w:val="23"/>
        </w:rPr>
        <w:t>задача инженерная</w:t>
      </w:r>
      <w:r>
        <w:rPr>
          <w:rFonts w:ascii="Segoe UI" w:hAnsi="Segoe UI" w:cs="Segoe UI"/>
          <w:color w:val="1D2125"/>
          <w:sz w:val="23"/>
          <w:szCs w:val="23"/>
        </w:rPr>
        <w:t>. Спроектировать удобный и дешевый автобус, найдя компромисс между "удобно" и "дешево" – </w:t>
      </w:r>
      <w:r>
        <w:rPr>
          <w:rStyle w:val="Strong"/>
          <w:rFonts w:ascii="Segoe UI" w:hAnsi="Segoe UI" w:cs="Segoe UI"/>
          <w:color w:val="0033CC"/>
          <w:sz w:val="23"/>
          <w:szCs w:val="23"/>
        </w:rPr>
        <w:t>задача конструкторская</w:t>
      </w:r>
      <w:r>
        <w:rPr>
          <w:rFonts w:ascii="Segoe UI" w:hAnsi="Segoe UI" w:cs="Segoe UI"/>
          <w:color w:val="1D2125"/>
          <w:sz w:val="23"/>
          <w:szCs w:val="23"/>
        </w:rPr>
        <w:t>.</w:t>
      </w:r>
    </w:p>
    <w:p w14:paraId="59DA52F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решении этих задач не приходится преодолевать противоречия. Задача становится изобретательской (творческой) только в том случае, если для ее решения необходимо преодолеть противоречие. Поэтому в наиболее распространенном случае процесс решения изобретательских задач можно рассматривать как выявление, анализ и разрешение технического противоречия.</w:t>
      </w:r>
    </w:p>
    <w:p w14:paraId="27AEE724"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Таким образом, процессе поиска новых технических решений приходится решать задачи (см. таблицу 2.1), качественно отличающиеся друг от друга – это задачи </w:t>
      </w:r>
      <w:r>
        <w:rPr>
          <w:rStyle w:val="Strong"/>
          <w:rFonts w:ascii="Segoe UI" w:hAnsi="Segoe UI" w:cs="Segoe UI"/>
          <w:color w:val="0033CC"/>
          <w:sz w:val="23"/>
          <w:szCs w:val="23"/>
        </w:rPr>
        <w:t>рутинные </w:t>
      </w:r>
      <w:r>
        <w:rPr>
          <w:rFonts w:ascii="Segoe UI" w:hAnsi="Segoe UI" w:cs="Segoe UI"/>
          <w:color w:val="1D2125"/>
          <w:sz w:val="23"/>
          <w:szCs w:val="23"/>
        </w:rPr>
        <w:t>(четко определенные) и</w:t>
      </w:r>
      <w:r>
        <w:rPr>
          <w:rStyle w:val="Strong"/>
          <w:rFonts w:ascii="Segoe UI" w:hAnsi="Segoe UI" w:cs="Segoe UI"/>
          <w:color w:val="0033CC"/>
          <w:sz w:val="23"/>
          <w:szCs w:val="23"/>
        </w:rPr>
        <w:t> творческие</w:t>
      </w:r>
      <w:r>
        <w:rPr>
          <w:rFonts w:ascii="Segoe UI" w:hAnsi="Segoe UI" w:cs="Segoe UI"/>
          <w:color w:val="1D2125"/>
          <w:sz w:val="23"/>
          <w:szCs w:val="23"/>
        </w:rPr>
        <w:t>. При решении рутинных задачи имеется заранее поставленная задача, указаны способы и примеры ее решения, результат решения однозначен (например, вычисление объема тела сложной формы, расчет вала на прочность, выбор технологического оборудования и т. п.).</w:t>
      </w:r>
    </w:p>
    <w:p w14:paraId="7BE61622"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решении творческих задач, как правило, известна лишь проблемная ситуация, а задачу предстоит сформулировать, способ решения задачи не указан, а выбирается самим исполнителем, обучающий пример отсутствует и результат решения, как правило, является неоднозначным. Цель творчества состоит в специфическом разрешении проблемной ситуации.</w:t>
      </w:r>
    </w:p>
    <w:tbl>
      <w:tblPr>
        <w:tblW w:w="10927" w:type="dxa"/>
        <w:tblCellMar>
          <w:top w:w="15" w:type="dxa"/>
          <w:left w:w="15" w:type="dxa"/>
          <w:bottom w:w="15" w:type="dxa"/>
          <w:right w:w="15" w:type="dxa"/>
        </w:tblCellMar>
        <w:tblLook w:val="04A0" w:firstRow="1" w:lastRow="0" w:firstColumn="1" w:lastColumn="0" w:noHBand="0" w:noVBand="1"/>
      </w:tblPr>
      <w:tblGrid>
        <w:gridCol w:w="3810"/>
        <w:gridCol w:w="3486"/>
        <w:gridCol w:w="3631"/>
      </w:tblGrid>
      <w:tr w:rsidR="0065561C" w14:paraId="2F35C267" w14:textId="77777777" w:rsidTr="0065561C">
        <w:trPr>
          <w:trHeight w:val="780"/>
        </w:trPr>
        <w:tc>
          <w:tcPr>
            <w:tcW w:w="0" w:type="auto"/>
            <w:gridSpan w:val="3"/>
            <w:vMerge w:val="restart"/>
            <w:tcBorders>
              <w:top w:val="nil"/>
              <w:left w:val="nil"/>
              <w:bottom w:val="nil"/>
              <w:right w:val="nil"/>
            </w:tcBorders>
            <w:shd w:val="clear" w:color="auto" w:fill="87CEFA"/>
            <w:tcMar>
              <w:top w:w="105" w:type="dxa"/>
              <w:left w:w="0" w:type="dxa"/>
              <w:bottom w:w="105" w:type="dxa"/>
              <w:right w:w="0" w:type="dxa"/>
            </w:tcMar>
            <w:vAlign w:val="center"/>
            <w:hideMark/>
          </w:tcPr>
          <w:p w14:paraId="44EC102F" w14:textId="77777777" w:rsidR="0065561C" w:rsidRDefault="0065561C">
            <w:pPr>
              <w:spacing w:before="100" w:beforeAutospacing="1" w:after="150" w:line="630" w:lineRule="atLeast"/>
              <w:jc w:val="right"/>
              <w:rPr>
                <w:b/>
                <w:bCs/>
                <w:i/>
                <w:iCs/>
                <w:color w:val="6A737B"/>
                <w:sz w:val="21"/>
                <w:szCs w:val="21"/>
              </w:rPr>
            </w:pPr>
            <w:r>
              <w:rPr>
                <w:b/>
                <w:bCs/>
                <w:i/>
                <w:iCs/>
                <w:color w:val="6A737B"/>
                <w:sz w:val="21"/>
                <w:szCs w:val="21"/>
              </w:rPr>
              <w:lastRenderedPageBreak/>
              <w:t>Таблица 2.1 – Различия рутинных и творческих задач</w:t>
            </w:r>
          </w:p>
        </w:tc>
      </w:tr>
      <w:tr w:rsidR="0065561C" w14:paraId="1E16F8AC" w14:textId="77777777" w:rsidTr="0065561C">
        <w:trPr>
          <w:trHeight w:val="571"/>
        </w:trPr>
        <w:tc>
          <w:tcPr>
            <w:tcW w:w="0" w:type="auto"/>
            <w:vMerge w:val="restart"/>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3C6FAF67"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Показатели сравнения задач</w:t>
            </w:r>
          </w:p>
        </w:tc>
        <w:tc>
          <w:tcPr>
            <w:tcW w:w="0" w:type="auto"/>
            <w:gridSpan w:val="2"/>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23A8CEEC"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Тип задачи</w:t>
            </w:r>
          </w:p>
        </w:tc>
      </w:tr>
      <w:tr w:rsidR="0065561C" w14:paraId="02379081" w14:textId="77777777" w:rsidTr="0065561C">
        <w:trPr>
          <w:trHeight w:val="152"/>
        </w:trPr>
        <w:tc>
          <w:tcPr>
            <w:tcW w:w="0" w:type="auto"/>
            <w:vMerge/>
            <w:tcBorders>
              <w:top w:val="single" w:sz="6" w:space="0" w:color="FFFFFF"/>
              <w:left w:val="single" w:sz="6" w:space="0" w:color="FFFFFF"/>
              <w:bottom w:val="single" w:sz="6" w:space="0" w:color="FFFFFF"/>
              <w:right w:val="single" w:sz="6" w:space="0" w:color="FFFFFF"/>
            </w:tcBorders>
            <w:shd w:val="clear" w:color="auto" w:fill="FAEBD7"/>
            <w:vAlign w:val="center"/>
            <w:hideMark/>
          </w:tcPr>
          <w:p w14:paraId="724E9627" w14:textId="77777777" w:rsidR="0065561C" w:rsidRDefault="0065561C">
            <w:pPr>
              <w:spacing w:before="100" w:beforeAutospacing="1" w:after="150" w:line="288" w:lineRule="atLeast"/>
              <w:rPr>
                <w:b/>
                <w:bCs/>
                <w:color w:val="981917"/>
                <w:sz w:val="21"/>
                <w:szCs w:val="21"/>
              </w:rPr>
            </w:pPr>
          </w:p>
        </w:tc>
        <w:tc>
          <w:tcPr>
            <w:tcW w:w="0" w:type="auto"/>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4BE354CC"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рутинные</w:t>
            </w:r>
          </w:p>
        </w:tc>
        <w:tc>
          <w:tcPr>
            <w:tcW w:w="0" w:type="auto"/>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6B38EF0C"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творческие</w:t>
            </w:r>
          </w:p>
        </w:tc>
      </w:tr>
      <w:tr w:rsidR="0065561C" w14:paraId="60B282CB" w14:textId="77777777" w:rsidTr="0065561C">
        <w:trPr>
          <w:trHeight w:val="476"/>
        </w:trPr>
        <w:tc>
          <w:tcPr>
            <w:tcW w:w="0" w:type="auto"/>
            <w:tcBorders>
              <w:top w:val="single" w:sz="6" w:space="0" w:color="FFFFFF"/>
              <w:left w:val="single" w:sz="6" w:space="0" w:color="FFFFFF"/>
              <w:bottom w:val="single" w:sz="6" w:space="0" w:color="FFFFFF"/>
              <w:right w:val="single" w:sz="6" w:space="0" w:color="FFFFFF"/>
            </w:tcBorders>
            <w:shd w:val="clear" w:color="auto" w:fill="BFE9FF"/>
            <w:tcMar>
              <w:top w:w="30" w:type="dxa"/>
              <w:left w:w="75" w:type="dxa"/>
              <w:bottom w:w="30" w:type="dxa"/>
              <w:right w:w="75" w:type="dxa"/>
            </w:tcMar>
            <w:vAlign w:val="center"/>
            <w:hideMark/>
          </w:tcPr>
          <w:p w14:paraId="28AF6321" w14:textId="77777777" w:rsidR="0065561C" w:rsidRDefault="0065561C">
            <w:pPr>
              <w:spacing w:before="100" w:beforeAutospacing="1" w:after="150" w:line="288" w:lineRule="atLeast"/>
              <w:jc w:val="center"/>
              <w:rPr>
                <w:sz w:val="21"/>
                <w:szCs w:val="21"/>
              </w:rPr>
            </w:pPr>
            <w:r>
              <w:rPr>
                <w:sz w:val="21"/>
                <w:szCs w:val="21"/>
              </w:rPr>
              <w:t>Постановка задачи</w:t>
            </w:r>
          </w:p>
        </w:tc>
        <w:tc>
          <w:tcPr>
            <w:tcW w:w="0" w:type="auto"/>
            <w:tcBorders>
              <w:top w:val="single" w:sz="6" w:space="0" w:color="FFFFFF"/>
              <w:left w:val="single" w:sz="6" w:space="0" w:color="FFFFFF"/>
              <w:bottom w:val="single" w:sz="6" w:space="0" w:color="FFFFFF"/>
              <w:right w:val="single" w:sz="6" w:space="0" w:color="FFFFFF"/>
            </w:tcBorders>
            <w:shd w:val="clear" w:color="auto" w:fill="BFE9FF"/>
            <w:tcMar>
              <w:top w:w="30" w:type="dxa"/>
              <w:left w:w="75" w:type="dxa"/>
              <w:bottom w:w="30" w:type="dxa"/>
              <w:right w:w="75" w:type="dxa"/>
            </w:tcMar>
            <w:vAlign w:val="center"/>
            <w:hideMark/>
          </w:tcPr>
          <w:p w14:paraId="6B7AC0A8" w14:textId="77777777" w:rsidR="0065561C" w:rsidRDefault="0065561C">
            <w:pPr>
              <w:spacing w:before="100" w:beforeAutospacing="1" w:after="150" w:line="288" w:lineRule="atLeast"/>
              <w:jc w:val="center"/>
              <w:rPr>
                <w:sz w:val="21"/>
                <w:szCs w:val="21"/>
              </w:rPr>
            </w:pPr>
            <w:r>
              <w:rPr>
                <w:sz w:val="21"/>
                <w:szCs w:val="21"/>
              </w:rPr>
              <w:t>Имеется</w:t>
            </w:r>
          </w:p>
        </w:tc>
        <w:tc>
          <w:tcPr>
            <w:tcW w:w="0" w:type="auto"/>
            <w:tcBorders>
              <w:top w:val="single" w:sz="6" w:space="0" w:color="FFFFFF"/>
              <w:left w:val="single" w:sz="6" w:space="0" w:color="FFFFFF"/>
              <w:bottom w:val="single" w:sz="6" w:space="0" w:color="FFFFFF"/>
              <w:right w:val="single" w:sz="6" w:space="0" w:color="FFFFFF"/>
            </w:tcBorders>
            <w:shd w:val="clear" w:color="auto" w:fill="BFE9FF"/>
            <w:tcMar>
              <w:top w:w="30" w:type="dxa"/>
              <w:left w:w="75" w:type="dxa"/>
              <w:bottom w:w="30" w:type="dxa"/>
              <w:right w:w="75" w:type="dxa"/>
            </w:tcMar>
            <w:vAlign w:val="center"/>
            <w:hideMark/>
          </w:tcPr>
          <w:p w14:paraId="5F3DCB70" w14:textId="77777777" w:rsidR="0065561C" w:rsidRDefault="0065561C">
            <w:pPr>
              <w:spacing w:before="100" w:beforeAutospacing="1" w:after="150" w:line="288" w:lineRule="atLeast"/>
              <w:jc w:val="center"/>
              <w:rPr>
                <w:sz w:val="21"/>
                <w:szCs w:val="21"/>
              </w:rPr>
            </w:pPr>
            <w:r>
              <w:rPr>
                <w:sz w:val="21"/>
                <w:szCs w:val="21"/>
              </w:rPr>
              <w:t>Как правило, отсутствует</w:t>
            </w:r>
          </w:p>
        </w:tc>
      </w:tr>
      <w:tr w:rsidR="0065561C" w14:paraId="7288C6BE" w14:textId="77777777" w:rsidTr="0065561C">
        <w:trPr>
          <w:trHeight w:val="460"/>
        </w:trPr>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3B50904B" w14:textId="77777777" w:rsidR="0065561C" w:rsidRDefault="0065561C">
            <w:pPr>
              <w:spacing w:before="100" w:beforeAutospacing="1" w:after="150" w:line="288" w:lineRule="atLeast"/>
              <w:jc w:val="center"/>
              <w:rPr>
                <w:sz w:val="21"/>
                <w:szCs w:val="21"/>
              </w:rPr>
            </w:pPr>
            <w:r>
              <w:rPr>
                <w:sz w:val="21"/>
                <w:szCs w:val="21"/>
              </w:rPr>
              <w:t>Метод (способ) решения</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1CBC7254" w14:textId="77777777" w:rsidR="0065561C" w:rsidRDefault="0065561C">
            <w:pPr>
              <w:spacing w:before="100" w:beforeAutospacing="1" w:after="150" w:line="288" w:lineRule="atLeast"/>
              <w:jc w:val="center"/>
              <w:rPr>
                <w:sz w:val="21"/>
                <w:szCs w:val="21"/>
              </w:rPr>
            </w:pPr>
            <w:r>
              <w:rPr>
                <w:sz w:val="21"/>
                <w:szCs w:val="21"/>
              </w:rPr>
              <w:t>Как правило, указан</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047AB545" w14:textId="77777777" w:rsidR="0065561C" w:rsidRDefault="0065561C">
            <w:pPr>
              <w:spacing w:before="100" w:beforeAutospacing="1" w:after="150" w:line="288" w:lineRule="atLeast"/>
              <w:jc w:val="center"/>
              <w:rPr>
                <w:sz w:val="21"/>
                <w:szCs w:val="21"/>
              </w:rPr>
            </w:pPr>
            <w:r>
              <w:rPr>
                <w:sz w:val="21"/>
                <w:szCs w:val="21"/>
              </w:rPr>
              <w:t>Не указан</w:t>
            </w:r>
          </w:p>
        </w:tc>
      </w:tr>
      <w:tr w:rsidR="0065561C" w14:paraId="1F1E6459" w14:textId="77777777" w:rsidTr="0065561C">
        <w:trPr>
          <w:trHeight w:val="460"/>
        </w:trPr>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043D6D73" w14:textId="77777777" w:rsidR="0065561C" w:rsidRDefault="0065561C">
            <w:pPr>
              <w:spacing w:before="100" w:beforeAutospacing="1" w:after="150" w:line="288" w:lineRule="atLeast"/>
              <w:jc w:val="center"/>
              <w:rPr>
                <w:sz w:val="21"/>
                <w:szCs w:val="21"/>
              </w:rPr>
            </w:pPr>
            <w:r>
              <w:rPr>
                <w:sz w:val="21"/>
                <w:szCs w:val="21"/>
              </w:rPr>
              <w:t>Обучающий пример</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439C8328" w14:textId="77777777" w:rsidR="0065561C" w:rsidRDefault="0065561C">
            <w:pPr>
              <w:spacing w:before="100" w:beforeAutospacing="1" w:after="150" w:line="288" w:lineRule="atLeast"/>
              <w:jc w:val="center"/>
              <w:rPr>
                <w:sz w:val="21"/>
                <w:szCs w:val="21"/>
              </w:rPr>
            </w:pPr>
            <w:r>
              <w:rPr>
                <w:sz w:val="21"/>
                <w:szCs w:val="21"/>
              </w:rPr>
              <w:t>Имеется</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66608014" w14:textId="77777777" w:rsidR="0065561C" w:rsidRDefault="0065561C">
            <w:pPr>
              <w:spacing w:before="100" w:beforeAutospacing="1" w:after="150" w:line="288" w:lineRule="atLeast"/>
              <w:jc w:val="center"/>
              <w:rPr>
                <w:sz w:val="21"/>
                <w:szCs w:val="21"/>
              </w:rPr>
            </w:pPr>
            <w:r>
              <w:rPr>
                <w:sz w:val="21"/>
                <w:szCs w:val="21"/>
              </w:rPr>
              <w:t>Отсутствует</w:t>
            </w:r>
          </w:p>
        </w:tc>
      </w:tr>
      <w:tr w:rsidR="0065561C" w14:paraId="5915FBF6" w14:textId="77777777" w:rsidTr="0065561C">
        <w:trPr>
          <w:trHeight w:val="460"/>
        </w:trPr>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6BFC5F14" w14:textId="77777777" w:rsidR="0065561C" w:rsidRDefault="0065561C">
            <w:pPr>
              <w:spacing w:before="100" w:beforeAutospacing="1" w:after="150" w:line="288" w:lineRule="atLeast"/>
              <w:jc w:val="center"/>
              <w:rPr>
                <w:sz w:val="21"/>
                <w:szCs w:val="21"/>
              </w:rPr>
            </w:pPr>
            <w:r>
              <w:rPr>
                <w:sz w:val="21"/>
                <w:szCs w:val="21"/>
              </w:rPr>
              <w:t>Результат решения</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4BD87DAC" w14:textId="77777777" w:rsidR="0065561C" w:rsidRDefault="0065561C">
            <w:pPr>
              <w:spacing w:before="100" w:beforeAutospacing="1" w:after="150" w:line="288" w:lineRule="atLeast"/>
              <w:jc w:val="center"/>
              <w:rPr>
                <w:sz w:val="21"/>
                <w:szCs w:val="21"/>
              </w:rPr>
            </w:pPr>
            <w:r>
              <w:rPr>
                <w:sz w:val="21"/>
                <w:szCs w:val="21"/>
              </w:rPr>
              <w:t>Как правило, однозначен</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4B5A0F9E" w14:textId="77777777" w:rsidR="0065561C" w:rsidRDefault="0065561C">
            <w:pPr>
              <w:spacing w:before="100" w:beforeAutospacing="1" w:after="150" w:line="288" w:lineRule="atLeast"/>
              <w:jc w:val="center"/>
              <w:rPr>
                <w:sz w:val="21"/>
                <w:szCs w:val="21"/>
              </w:rPr>
            </w:pPr>
            <w:r>
              <w:rPr>
                <w:sz w:val="21"/>
                <w:szCs w:val="21"/>
              </w:rPr>
              <w:t>Как правило, многозначен</w:t>
            </w:r>
          </w:p>
        </w:tc>
      </w:tr>
    </w:tbl>
    <w:p w14:paraId="3B6FE4DC"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Решение рутинных задач – объект повседневной деятельности инженерно-технических работников. Решением творческих задач занимается сравнительно небольшой круг производственников и научных работников.</w:t>
      </w:r>
    </w:p>
    <w:p w14:paraId="4EAB9341"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Права на результаты творческой деятельности человека представляют собой </w:t>
      </w:r>
      <w:r>
        <w:rPr>
          <w:rStyle w:val="Strong"/>
          <w:rFonts w:ascii="Segoe UI" w:hAnsi="Segoe UI" w:cs="Segoe UI"/>
          <w:color w:val="0033CC"/>
          <w:sz w:val="23"/>
          <w:szCs w:val="23"/>
        </w:rPr>
        <w:t>интеллектуальную собственность.</w:t>
      </w:r>
      <w:r>
        <w:rPr>
          <w:rFonts w:ascii="Segoe UI" w:hAnsi="Segoe UI" w:cs="Segoe UI"/>
          <w:color w:val="1D2125"/>
          <w:sz w:val="23"/>
          <w:szCs w:val="23"/>
        </w:rPr>
        <w:t> Классификация объектов интеллектуальной собственности приведена на рисунке 2.1.</w:t>
      </w:r>
    </w:p>
    <w:p w14:paraId="2ECF0497" w14:textId="146A26B4" w:rsidR="0065561C" w:rsidRDefault="0065561C">
      <w:r>
        <w:rPr>
          <w:noProof/>
        </w:rPr>
        <w:drawing>
          <wp:inline distT="0" distB="0" distL="0" distR="0" wp14:anchorId="475B7F83" wp14:editId="1C37A04E">
            <wp:extent cx="5734050" cy="4838700"/>
            <wp:effectExtent l="0" t="0" r="0" b="0"/>
            <wp:docPr id="174302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27510" name=""/>
                    <pic:cNvPicPr/>
                  </pic:nvPicPr>
                  <pic:blipFill>
                    <a:blip r:embed="rId6"/>
                    <a:stretch>
                      <a:fillRect/>
                    </a:stretch>
                  </pic:blipFill>
                  <pic:spPr>
                    <a:xfrm>
                      <a:off x="0" y="0"/>
                      <a:ext cx="5734050" cy="4838700"/>
                    </a:xfrm>
                    <a:prstGeom prst="rect">
                      <a:avLst/>
                    </a:prstGeom>
                  </pic:spPr>
                </pic:pic>
              </a:graphicData>
            </a:graphic>
          </wp:inline>
        </w:drawing>
      </w:r>
    </w:p>
    <w:p w14:paraId="4AD4A7F4"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Так отношения, связанные с правами на произведения литературы и искусства, регулируются нормами </w:t>
      </w:r>
      <w:r>
        <w:rPr>
          <w:rStyle w:val="Strong"/>
          <w:rFonts w:ascii="Segoe UI" w:hAnsi="Segoe UI" w:cs="Segoe UI"/>
          <w:color w:val="0033CC"/>
          <w:sz w:val="23"/>
          <w:szCs w:val="23"/>
        </w:rPr>
        <w:t>авторского права</w:t>
      </w:r>
      <w:r>
        <w:rPr>
          <w:rFonts w:ascii="Segoe UI" w:hAnsi="Segoe UI" w:cs="Segoe UI"/>
          <w:color w:val="1D2125"/>
          <w:sz w:val="23"/>
          <w:szCs w:val="23"/>
        </w:rPr>
        <w:t> , в силу которого охрана произведению предоставляется автоматически с момента его создания. Здесь основной критерий – форма созданного произведения, являющаяся единственной и неповторимой. Авторское право возникает в силу факта создания объекта, без какой-либо документации. С первого выпуска произведения на каждом экземпляре ставится знак авторского права. Он состоит из трех элементов: латинской буквы С в окружности – ©, имени (наименования) обладателя исключительных авторских прав и года первого опубликования произведения. Если объект разработан в порядке выполнения служебных обязанностей или по заданию работодателя, то имущественные права принадлежат работодателю. В этом случае между работодателем и автором должен быть заключен договор о порядке и размерах авторского вознаграждения в случае использования разработанного объекта.</w:t>
      </w:r>
    </w:p>
    <w:p w14:paraId="5B3C269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Отношения, возникающие в связи с созданием, охраной и использованием объектов интеллектуальной собственности, особенность которых определяется содержанием полученного результата, регулируется нормами </w:t>
      </w:r>
      <w:r>
        <w:rPr>
          <w:rStyle w:val="Strong"/>
          <w:rFonts w:ascii="Segoe UI" w:hAnsi="Segoe UI" w:cs="Segoe UI"/>
          <w:color w:val="0033CC"/>
          <w:sz w:val="23"/>
          <w:szCs w:val="23"/>
        </w:rPr>
        <w:t>патентного права</w:t>
      </w:r>
      <w:r>
        <w:rPr>
          <w:rFonts w:ascii="Segoe UI" w:hAnsi="Segoe UI" w:cs="Segoe UI"/>
          <w:color w:val="1D2125"/>
          <w:sz w:val="23"/>
          <w:szCs w:val="23"/>
        </w:rPr>
        <w:t>. Это объекты промышленной собственности.</w:t>
      </w:r>
    </w:p>
    <w:p w14:paraId="2DA043D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Понятия</w:t>
      </w:r>
      <w:r>
        <w:rPr>
          <w:rStyle w:val="Strong"/>
          <w:rFonts w:ascii="Segoe UI" w:hAnsi="Segoe UI" w:cs="Segoe UI"/>
          <w:color w:val="0033CC"/>
          <w:sz w:val="23"/>
          <w:szCs w:val="23"/>
        </w:rPr>
        <w:t> промышленной собственности </w:t>
      </w:r>
      <w:r>
        <w:rPr>
          <w:rFonts w:ascii="Segoe UI" w:hAnsi="Segoe UI" w:cs="Segoe UI"/>
          <w:color w:val="1D2125"/>
          <w:sz w:val="23"/>
          <w:szCs w:val="23"/>
        </w:rPr>
        <w:t>включает патенты на изобретения, полезные модели, промышленные образцы, товарные знаки, знаки обслуживания, фирменные наименования и указания происхождения или наименования места происхождения, а также пресечение недобросовестной конкуренции. Для получения охраны таких объектов требуются, как правило, их регистрация в установленном порядке, экспертиза, наличие правоудостоверяющего документа.</w:t>
      </w:r>
    </w:p>
    <w:p w14:paraId="6125DF78" w14:textId="77777777" w:rsidR="0065561C" w:rsidRDefault="0065561C" w:rsidP="0065561C">
      <w:pPr>
        <w:pStyle w:val="Heading3"/>
        <w:shd w:val="clear" w:color="auto" w:fill="FFFFFF"/>
        <w:spacing w:before="0" w:beforeAutospacing="0"/>
        <w:rPr>
          <w:rFonts w:ascii="Segoe UI" w:hAnsi="Segoe UI" w:cs="Segoe UI"/>
          <w:color w:val="1D2125"/>
        </w:rPr>
      </w:pPr>
      <w:r>
        <w:rPr>
          <w:rFonts w:ascii="Segoe UI" w:hAnsi="Segoe UI" w:cs="Segoe UI"/>
          <w:color w:val="1D2125"/>
        </w:rPr>
        <w:t>Практическая работа №3. Особенности творческих технических задач</w:t>
      </w:r>
    </w:p>
    <w:p w14:paraId="04FAF21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3.1. Классификация научно-технических творческих решений.</w:t>
      </w:r>
      <w:r>
        <w:rPr>
          <w:rFonts w:ascii="Segoe UI" w:hAnsi="Segoe UI" w:cs="Segoe UI"/>
          <w:color w:val="1D2125"/>
          <w:sz w:val="23"/>
          <w:szCs w:val="23"/>
        </w:rPr>
        <w:br/>
        <w:t>3.2. Этапы творческого процесса.</w:t>
      </w:r>
      <w:r>
        <w:rPr>
          <w:rFonts w:ascii="Segoe UI" w:hAnsi="Segoe UI" w:cs="Segoe UI"/>
          <w:color w:val="1D2125"/>
          <w:sz w:val="23"/>
          <w:szCs w:val="23"/>
        </w:rPr>
        <w:br/>
        <w:t>3.3. Особенности творческого процесса.</w:t>
      </w:r>
    </w:p>
    <w:p w14:paraId="2FA400A2" w14:textId="77777777" w:rsidR="0065561C" w:rsidRDefault="0065561C" w:rsidP="0065561C">
      <w:pPr>
        <w:pStyle w:val="Heading4"/>
        <w:shd w:val="clear" w:color="auto" w:fill="FFFFFF"/>
        <w:spacing w:before="0"/>
        <w:rPr>
          <w:rFonts w:ascii="Segoe UI" w:hAnsi="Segoe UI" w:cs="Segoe UI"/>
          <w:color w:val="1D2125"/>
        </w:rPr>
      </w:pPr>
      <w:r>
        <w:rPr>
          <w:rFonts w:ascii="Segoe UI" w:hAnsi="Segoe UI" w:cs="Segoe UI"/>
          <w:color w:val="1D2125"/>
        </w:rPr>
        <w:t>3.1. Классификация научно-технических творческих решений</w:t>
      </w:r>
    </w:p>
    <w:p w14:paraId="41B924A9"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Рассмотрим более подробно основные типы научно-технических творческих решений, к которым относятся:</w:t>
      </w:r>
    </w:p>
    <w:p w14:paraId="76C0511E" w14:textId="77777777" w:rsidR="0065561C" w:rsidRDefault="0065561C" w:rsidP="0065561C">
      <w:pPr>
        <w:numPr>
          <w:ilvl w:val="0"/>
          <w:numId w:val="8"/>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открытия,</w:t>
      </w:r>
    </w:p>
    <w:p w14:paraId="4AF4D10D" w14:textId="77777777" w:rsidR="0065561C" w:rsidRDefault="0065561C" w:rsidP="0065561C">
      <w:pPr>
        <w:numPr>
          <w:ilvl w:val="0"/>
          <w:numId w:val="8"/>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изобретения;</w:t>
      </w:r>
    </w:p>
    <w:p w14:paraId="2D04C1F5" w14:textId="77777777" w:rsidR="0065561C" w:rsidRDefault="0065561C" w:rsidP="0065561C">
      <w:pPr>
        <w:numPr>
          <w:ilvl w:val="0"/>
          <w:numId w:val="8"/>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полезные модели;</w:t>
      </w:r>
    </w:p>
    <w:p w14:paraId="2A918C80" w14:textId="77777777" w:rsidR="0065561C" w:rsidRDefault="0065561C" w:rsidP="0065561C">
      <w:pPr>
        <w:numPr>
          <w:ilvl w:val="0"/>
          <w:numId w:val="8"/>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рационализаторские предложения;</w:t>
      </w:r>
    </w:p>
    <w:p w14:paraId="2CC7E2B1" w14:textId="77777777" w:rsidR="0065561C" w:rsidRDefault="0065561C" w:rsidP="0065561C">
      <w:pPr>
        <w:numPr>
          <w:ilvl w:val="0"/>
          <w:numId w:val="8"/>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промышленные образцы.</w:t>
      </w:r>
    </w:p>
    <w:p w14:paraId="0B507220"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Открытие</w:t>
      </w:r>
      <w:r>
        <w:rPr>
          <w:rFonts w:ascii="Segoe UI" w:hAnsi="Segoe UI" w:cs="Segoe UI"/>
          <w:color w:val="1D2125"/>
          <w:sz w:val="23"/>
          <w:szCs w:val="23"/>
        </w:rPr>
        <w:t> – установление неизвестных ранее объективно существующихзакономерностей, свойств или явлений материального мира, вносящих коренные изменения в уровень познания.</w:t>
      </w:r>
    </w:p>
    <w:p w14:paraId="2836F69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Данное определение не распространяется на открытия: географические, археологические палеонтологические, месторождений полезных ископаемых, в области общественных наук.</w:t>
      </w:r>
    </w:p>
    <w:p w14:paraId="5F9EC4D6"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Изобретение</w:t>
      </w:r>
      <w:r>
        <w:rPr>
          <w:rFonts w:ascii="Segoe UI" w:hAnsi="Segoe UI" w:cs="Segoe UI"/>
          <w:color w:val="1D2125"/>
          <w:sz w:val="23"/>
          <w:szCs w:val="23"/>
        </w:rPr>
        <w:t> – это техническое решение в любой области, относящееся к продукту или способу (процессу осуществления действий над материальным объектом с помощью материальных средств).</w:t>
      </w:r>
    </w:p>
    <w:p w14:paraId="68F2389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Объектами изобретений, относящиеся к продукту, являются:</w:t>
      </w:r>
    </w:p>
    <w:p w14:paraId="2F727D9B" w14:textId="77777777" w:rsidR="0065561C" w:rsidRDefault="0065561C" w:rsidP="0065561C">
      <w:pPr>
        <w:numPr>
          <w:ilvl w:val="0"/>
          <w:numId w:val="9"/>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новое устройство (например, станок, механизм, инструмент и другие);</w:t>
      </w:r>
    </w:p>
    <w:p w14:paraId="56498158" w14:textId="77777777" w:rsidR="0065561C" w:rsidRDefault="0065561C" w:rsidP="0065561C">
      <w:pPr>
        <w:numPr>
          <w:ilvl w:val="0"/>
          <w:numId w:val="9"/>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lastRenderedPageBreak/>
        <w:t>новое вещество (сплав, смесь, раствор и другие);</w:t>
      </w:r>
    </w:p>
    <w:p w14:paraId="5CF3E53C" w14:textId="77777777" w:rsidR="0065561C" w:rsidRDefault="0065561C" w:rsidP="0065561C">
      <w:pPr>
        <w:numPr>
          <w:ilvl w:val="0"/>
          <w:numId w:val="9"/>
        </w:numPr>
        <w:shd w:val="clear" w:color="auto" w:fill="FFFFFF"/>
        <w:spacing w:before="100" w:beforeAutospacing="1" w:after="100" w:afterAutospacing="1" w:line="240" w:lineRule="auto"/>
        <w:rPr>
          <w:rFonts w:ascii="Segoe UI" w:hAnsi="Segoe UI" w:cs="Segoe UI"/>
          <w:color w:val="1D2125"/>
          <w:sz w:val="23"/>
          <w:szCs w:val="23"/>
        </w:rPr>
      </w:pPr>
      <w:r>
        <w:rPr>
          <w:rFonts w:ascii="Segoe UI" w:hAnsi="Segoe UI" w:cs="Segoe UI"/>
          <w:color w:val="1D2125"/>
          <w:sz w:val="23"/>
          <w:szCs w:val="23"/>
        </w:rPr>
        <w:t>новые штаммы микроорганизмов, культуры клеток растений и животных.</w:t>
      </w:r>
    </w:p>
    <w:p w14:paraId="13AE079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Изобретением называется прежде всего решение технической задачи. Согласно Патентному закону РФ изобретению предоставляется правовая охрана, если оно является новым, имеет изобретательский уровень и промышленно применимо.</w:t>
      </w:r>
    </w:p>
    <w:p w14:paraId="1665E8B3"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Новизна технического решения (изобретения) имеется, если на дату подачи заявки на выдачу патента оно неизвестно из уровня техники неопределенному кругу лиц настолько, что специалисты не могли бы воспроизвести его. Под уровнем техники понимают совокупность любых технических сведений, ставших общедоступными в мире. Для признания охраноспособности изобретения требуется наличие мировой (абсолютной) новизны.</w:t>
      </w:r>
    </w:p>
    <w:p w14:paraId="5E9CE162"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Изобретательский уровень изобретения имеется, если составляющие его новые признаки явным для специалиста образом не следуют из уровня техники.</w:t>
      </w:r>
    </w:p>
    <w:p w14:paraId="437F5BF2"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Промышленная применимость изобретения считается доказанной, если техническое решение может быть использовано в промышленности, сельском хозяйстве, здравоохранении или в других отраслях деятельности.</w:t>
      </w:r>
    </w:p>
    <w:p w14:paraId="07F7299C"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Устройства (детали, приспособления, установки), которые обладают новизной и промышленной применимостью, но не обладают изобретательским уровнем согласно Патентному закону РФ подлежат правовой охране как </w:t>
      </w:r>
      <w:r>
        <w:rPr>
          <w:rStyle w:val="Strong"/>
          <w:rFonts w:ascii="Segoe UI" w:hAnsi="Segoe UI" w:cs="Segoe UI"/>
          <w:color w:val="0033CC"/>
          <w:sz w:val="23"/>
          <w:szCs w:val="23"/>
        </w:rPr>
        <w:t>полезные модели</w:t>
      </w:r>
      <w:r>
        <w:rPr>
          <w:rFonts w:ascii="Segoe UI" w:hAnsi="Segoe UI" w:cs="Segoe UI"/>
          <w:color w:val="1D2125"/>
          <w:sz w:val="23"/>
          <w:szCs w:val="23"/>
        </w:rPr>
        <w:t>.</w:t>
      </w:r>
    </w:p>
    <w:p w14:paraId="3003FF38"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Полезная модель</w:t>
      </w:r>
      <w:r>
        <w:rPr>
          <w:rFonts w:ascii="Segoe UI" w:hAnsi="Segoe UI" w:cs="Segoe UI"/>
          <w:color w:val="1D2125"/>
          <w:sz w:val="23"/>
          <w:szCs w:val="23"/>
        </w:rPr>
        <w:t> – техническое решение,относящееся к устройству.</w:t>
      </w:r>
    </w:p>
    <w:p w14:paraId="2462CE01"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Рационализаторское предложение</w:t>
      </w:r>
      <w:r>
        <w:rPr>
          <w:rFonts w:ascii="Segoe UI" w:hAnsi="Segoe UI" w:cs="Segoe UI"/>
          <w:color w:val="1D2125"/>
          <w:sz w:val="23"/>
          <w:szCs w:val="23"/>
        </w:rPr>
        <w:t> – это техническое,организационноелибо управленческое предложение, являющееся новым и полезным для данного предприятия.</w:t>
      </w:r>
    </w:p>
    <w:p w14:paraId="7D85BADA"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 отличие от изобретений и полезных моделей, которые должны обладать мировой новизной, к рационализаторским предложениям предъявляется требование местной новизны, т.е. новизны в пределах тех предприятий, которым они продаются. Исследование новизны заявленного рационализаторского предложения проводится лишь в масштабах конкретного предприятия, а не относительно мирового уровня техники.</w:t>
      </w:r>
    </w:p>
    <w:p w14:paraId="0E5E29C5" w14:textId="77777777" w:rsidR="0065561C" w:rsidRDefault="0065561C" w:rsidP="0065561C">
      <w:pPr>
        <w:pStyle w:val="NormalWeb"/>
        <w:shd w:val="clear" w:color="auto" w:fill="F8F8FF"/>
        <w:spacing w:before="150" w:beforeAutospacing="0" w:after="150" w:afterAutospacing="0"/>
        <w:ind w:left="150" w:right="150"/>
        <w:rPr>
          <w:rFonts w:ascii="Segoe UI" w:hAnsi="Segoe UI" w:cs="Segoe UI"/>
          <w:color w:val="1D2125"/>
          <w:sz w:val="23"/>
          <w:szCs w:val="23"/>
        </w:rPr>
      </w:pPr>
      <w:r>
        <w:rPr>
          <w:rStyle w:val="Strong"/>
          <w:rFonts w:ascii="Segoe UI" w:hAnsi="Segoe UI" w:cs="Segoe UI"/>
          <w:color w:val="990000"/>
          <w:sz w:val="23"/>
          <w:szCs w:val="23"/>
        </w:rPr>
        <w:t>Промышленный образец</w:t>
      </w:r>
      <w:r>
        <w:rPr>
          <w:rFonts w:ascii="Segoe UI" w:hAnsi="Segoe UI" w:cs="Segoe UI"/>
          <w:color w:val="1D2125"/>
          <w:sz w:val="23"/>
          <w:szCs w:val="23"/>
        </w:rPr>
        <w:t> – художественно-конструкторское решение изделия промышленного или кустарно-ремесленного производства, определяющее его внешний вид.</w:t>
      </w:r>
    </w:p>
    <w:p w14:paraId="4D7525A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Промышленные образцы могут быть объемными (модели), плоскостными (рисунки) или составлять их сочетание. Объемные промышленные образцы представляют собой композицию, в основе которой лежит объемно-пространственная структура, например художественно-конструкторские решения, определяющие внешний вид автомобиля, сельскохозяйственной машины, мотоцикла, подвесного лодочного мотора и т. д. Плоскостные промышленные образцы характеризуются двухмерным линейно-цвето-графическим соотношением элементов и фактически не обладают объемом (конфигурация, орнамент, сочетание цветов), например художественно-конструкторские решения, определяющие внешний вид ковра, ткани и т.д.</w:t>
      </w:r>
    </w:p>
    <w:p w14:paraId="2233907B"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 соответствии с изложенным </w:t>
      </w:r>
      <w:r>
        <w:rPr>
          <w:rStyle w:val="Strong"/>
          <w:rFonts w:ascii="Segoe UI" w:hAnsi="Segoe UI" w:cs="Segoe UI"/>
          <w:color w:val="0033CC"/>
          <w:sz w:val="23"/>
          <w:szCs w:val="23"/>
        </w:rPr>
        <w:t>техническим творчеством</w:t>
      </w:r>
      <w:r>
        <w:rPr>
          <w:rFonts w:ascii="Segoe UI" w:hAnsi="Segoe UI" w:cs="Segoe UI"/>
          <w:color w:val="1D2125"/>
          <w:sz w:val="23"/>
          <w:szCs w:val="23"/>
        </w:rPr>
        <w:t> можно считать деятельность, направленную на развитие объектов техники на уровне изобретений, полезных моделей и рационализаторских предложений.</w:t>
      </w:r>
    </w:p>
    <w:p w14:paraId="2F3A735C"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По сложности решаемые изобретательские задачи и их решения – изобретения – принято делить на пять уровней от первого – простейшего, до пятого – наиболее сложного, основанного на использовании знаний из области новых открытий.</w:t>
      </w:r>
    </w:p>
    <w:p w14:paraId="011C3B84" w14:textId="57A8195E" w:rsidR="0065561C" w:rsidRDefault="0065561C" w:rsidP="0065561C">
      <w:pPr>
        <w:pStyle w:val="NormalWeb"/>
        <w:shd w:val="clear" w:color="auto" w:fill="FFFFFF"/>
        <w:spacing w:before="0" w:beforeAutospacing="0"/>
        <w:rPr>
          <w:rFonts w:ascii="Segoe UI" w:hAnsi="Segoe UI" w:cs="Segoe UI"/>
          <w:color w:val="1D2125"/>
          <w:sz w:val="23"/>
          <w:szCs w:val="23"/>
        </w:rPr>
      </w:pPr>
      <w:r>
        <w:rPr>
          <w:noProof/>
        </w:rPr>
        <w:drawing>
          <wp:inline distT="0" distB="0" distL="0" distR="0" wp14:anchorId="66E21F96" wp14:editId="06336391">
            <wp:extent cx="6840855" cy="1649730"/>
            <wp:effectExtent l="0" t="0" r="0" b="7620"/>
            <wp:docPr id="339092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92942" name=""/>
                    <pic:cNvPicPr/>
                  </pic:nvPicPr>
                  <pic:blipFill>
                    <a:blip r:embed="rId7"/>
                    <a:stretch>
                      <a:fillRect/>
                    </a:stretch>
                  </pic:blipFill>
                  <pic:spPr>
                    <a:xfrm>
                      <a:off x="0" y="0"/>
                      <a:ext cx="6840855" cy="1649730"/>
                    </a:xfrm>
                    <a:prstGeom prst="rect">
                      <a:avLst/>
                    </a:prstGeom>
                  </pic:spPr>
                </pic:pic>
              </a:graphicData>
            </a:graphic>
          </wp:inline>
        </w:drawing>
      </w:r>
      <w:r>
        <w:rPr>
          <w:rFonts w:ascii="Segoe UI" w:hAnsi="Segoe UI" w:cs="Segoe UI"/>
          <w:color w:val="1D2125"/>
          <w:sz w:val="23"/>
          <w:szCs w:val="23"/>
        </w:rPr>
        <w:t>В течение всей человеческой истории ученые и изобретатели прошлого для создания нового, как правило, использовали малопроизводительный метод "проб и ошибок". При этом чем сложнее задача, чем выше ее творческий уровень, тем больше возможных вариантов ее решения, тем больше "проб" нужно совершить. В связи с этим творческие находки имели преимущественно случайный характер. От первой повозки с колесами до изобретения колеса со ступицей и спицами прошло около двух тысячелетий. Однако история человечества показывает, что в целом период реализации творческих идей имеет ярко выраженную тенденцию к сокращению. Действительно, если от печатных досок до изобретения книгопечатания (1440) прошло "лишь" шесть веков и затем до создания печатной машинки четыре века, то, например, транзистор, изобретенный в 1948 г., был реализован в 1953 г.</w:t>
      </w:r>
    </w:p>
    <w:p w14:paraId="3323F2BF"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Если использовать для решения изобретательских задач издавна известный метод проб и ошибок, то сложность решения задач можно оценить посредством количества необходимых проб. Известный советский теоретик в области изобретательства Г.С. Альтшуллер приводит следующие зависимости, выявленные им в результате анализа более 40000 патентов и авторских свидетельств.</w:t>
      </w:r>
    </w:p>
    <w:tbl>
      <w:tblPr>
        <w:tblW w:w="8605" w:type="dxa"/>
        <w:tblCellMar>
          <w:top w:w="15" w:type="dxa"/>
          <w:left w:w="15" w:type="dxa"/>
          <w:bottom w:w="15" w:type="dxa"/>
          <w:right w:w="15" w:type="dxa"/>
        </w:tblCellMar>
        <w:tblLook w:val="04A0" w:firstRow="1" w:lastRow="0" w:firstColumn="1" w:lastColumn="0" w:noHBand="0" w:noVBand="1"/>
      </w:tblPr>
      <w:tblGrid>
        <w:gridCol w:w="1369"/>
        <w:gridCol w:w="4489"/>
        <w:gridCol w:w="2747"/>
      </w:tblGrid>
      <w:tr w:rsidR="0065561C" w14:paraId="5FB4C89B" w14:textId="77777777" w:rsidTr="0065561C">
        <w:trPr>
          <w:trHeight w:val="851"/>
        </w:trPr>
        <w:tc>
          <w:tcPr>
            <w:tcW w:w="0" w:type="auto"/>
            <w:gridSpan w:val="3"/>
            <w:tcBorders>
              <w:top w:val="nil"/>
              <w:left w:val="nil"/>
              <w:bottom w:val="nil"/>
              <w:right w:val="nil"/>
            </w:tcBorders>
            <w:shd w:val="clear" w:color="auto" w:fill="87CEFA"/>
            <w:tcMar>
              <w:top w:w="105" w:type="dxa"/>
              <w:left w:w="0" w:type="dxa"/>
              <w:bottom w:w="105" w:type="dxa"/>
              <w:right w:w="0" w:type="dxa"/>
            </w:tcMar>
            <w:vAlign w:val="center"/>
            <w:hideMark/>
          </w:tcPr>
          <w:p w14:paraId="05246148" w14:textId="77777777" w:rsidR="0065561C" w:rsidRDefault="0065561C">
            <w:pPr>
              <w:spacing w:before="100" w:beforeAutospacing="1" w:after="150" w:line="630" w:lineRule="atLeast"/>
              <w:jc w:val="right"/>
              <w:rPr>
                <w:b/>
                <w:bCs/>
                <w:i/>
                <w:iCs/>
                <w:color w:val="6A737B"/>
                <w:sz w:val="21"/>
                <w:szCs w:val="21"/>
              </w:rPr>
            </w:pPr>
            <w:r>
              <w:rPr>
                <w:b/>
                <w:bCs/>
                <w:i/>
                <w:iCs/>
                <w:color w:val="6A737B"/>
                <w:sz w:val="21"/>
                <w:szCs w:val="21"/>
              </w:rPr>
              <w:t>Таблица 3.2 – Процентное соотношение уровней сложности технических задач</w:t>
            </w:r>
          </w:p>
        </w:tc>
      </w:tr>
      <w:tr w:rsidR="0065561C" w14:paraId="5A87F638" w14:textId="77777777" w:rsidTr="0065561C">
        <w:trPr>
          <w:trHeight w:val="474"/>
        </w:trPr>
        <w:tc>
          <w:tcPr>
            <w:tcW w:w="0" w:type="auto"/>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3580C268"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Уровень</w:t>
            </w:r>
          </w:p>
        </w:tc>
        <w:tc>
          <w:tcPr>
            <w:tcW w:w="0" w:type="auto"/>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27AED4B8"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Количество изобретений, %</w:t>
            </w:r>
          </w:p>
        </w:tc>
        <w:tc>
          <w:tcPr>
            <w:tcW w:w="0" w:type="auto"/>
            <w:tcBorders>
              <w:top w:val="single" w:sz="6" w:space="0" w:color="FFFFFF"/>
              <w:left w:val="single" w:sz="6" w:space="0" w:color="FFFFFF"/>
              <w:bottom w:val="single" w:sz="6" w:space="0" w:color="FFFFFF"/>
              <w:right w:val="single" w:sz="6" w:space="0" w:color="FFFFFF"/>
            </w:tcBorders>
            <w:shd w:val="clear" w:color="auto" w:fill="87CEFA"/>
            <w:tcMar>
              <w:top w:w="105" w:type="dxa"/>
              <w:left w:w="0" w:type="dxa"/>
              <w:bottom w:w="105" w:type="dxa"/>
              <w:right w:w="0" w:type="dxa"/>
            </w:tcMar>
            <w:vAlign w:val="center"/>
            <w:hideMark/>
          </w:tcPr>
          <w:p w14:paraId="79234E83" w14:textId="77777777" w:rsidR="0065561C" w:rsidRDefault="0065561C">
            <w:pPr>
              <w:spacing w:before="100" w:beforeAutospacing="1" w:after="150" w:line="288" w:lineRule="atLeast"/>
              <w:jc w:val="center"/>
              <w:rPr>
                <w:b/>
                <w:bCs/>
                <w:color w:val="981917"/>
                <w:sz w:val="21"/>
                <w:szCs w:val="21"/>
              </w:rPr>
            </w:pPr>
            <w:r>
              <w:rPr>
                <w:b/>
                <w:bCs/>
                <w:color w:val="981917"/>
                <w:sz w:val="21"/>
                <w:szCs w:val="21"/>
              </w:rPr>
              <w:t>Количество проб</w:t>
            </w:r>
          </w:p>
        </w:tc>
      </w:tr>
      <w:tr w:rsidR="0065561C" w14:paraId="204F3E16" w14:textId="77777777" w:rsidTr="0065561C">
        <w:trPr>
          <w:trHeight w:val="474"/>
        </w:trPr>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2CFD9B49" w14:textId="77777777" w:rsidR="0065561C" w:rsidRDefault="0065561C">
            <w:pPr>
              <w:spacing w:before="100" w:beforeAutospacing="1" w:after="150" w:line="288" w:lineRule="atLeast"/>
              <w:jc w:val="center"/>
              <w:rPr>
                <w:sz w:val="21"/>
                <w:szCs w:val="21"/>
              </w:rPr>
            </w:pPr>
            <w:r>
              <w:rPr>
                <w:sz w:val="21"/>
                <w:szCs w:val="21"/>
              </w:rPr>
              <w:t>1</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183B0A4D" w14:textId="77777777" w:rsidR="0065561C" w:rsidRDefault="0065561C">
            <w:pPr>
              <w:spacing w:before="100" w:beforeAutospacing="1" w:after="150" w:line="288" w:lineRule="atLeast"/>
              <w:jc w:val="center"/>
              <w:rPr>
                <w:sz w:val="21"/>
                <w:szCs w:val="21"/>
              </w:rPr>
            </w:pPr>
            <w:r>
              <w:rPr>
                <w:sz w:val="21"/>
                <w:szCs w:val="21"/>
              </w:rPr>
              <w:t>32</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2C06EA17" w14:textId="77777777" w:rsidR="0065561C" w:rsidRDefault="0065561C">
            <w:pPr>
              <w:spacing w:before="100" w:beforeAutospacing="1" w:after="150" w:line="288" w:lineRule="atLeast"/>
              <w:jc w:val="center"/>
              <w:rPr>
                <w:sz w:val="21"/>
                <w:szCs w:val="21"/>
              </w:rPr>
            </w:pPr>
            <w:r>
              <w:rPr>
                <w:sz w:val="21"/>
                <w:szCs w:val="21"/>
              </w:rPr>
              <w:t>&lt;10</w:t>
            </w:r>
          </w:p>
        </w:tc>
      </w:tr>
      <w:tr w:rsidR="0065561C" w14:paraId="67B46342" w14:textId="77777777" w:rsidTr="0065561C">
        <w:trPr>
          <w:trHeight w:val="491"/>
        </w:trPr>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1B0DA1A5" w14:textId="77777777" w:rsidR="0065561C" w:rsidRDefault="0065561C">
            <w:pPr>
              <w:spacing w:before="100" w:beforeAutospacing="1" w:after="150" w:line="288" w:lineRule="atLeast"/>
              <w:jc w:val="center"/>
              <w:rPr>
                <w:sz w:val="21"/>
                <w:szCs w:val="21"/>
              </w:rPr>
            </w:pPr>
            <w:r>
              <w:rPr>
                <w:sz w:val="21"/>
                <w:szCs w:val="21"/>
              </w:rPr>
              <w:t>2</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74FEEDA3" w14:textId="77777777" w:rsidR="0065561C" w:rsidRDefault="0065561C">
            <w:pPr>
              <w:spacing w:before="100" w:beforeAutospacing="1" w:after="150" w:line="288" w:lineRule="atLeast"/>
              <w:jc w:val="center"/>
              <w:rPr>
                <w:sz w:val="21"/>
                <w:szCs w:val="21"/>
              </w:rPr>
            </w:pPr>
            <w:r>
              <w:rPr>
                <w:sz w:val="21"/>
                <w:szCs w:val="21"/>
              </w:rPr>
              <w:t>45</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72EF76FB" w14:textId="77777777" w:rsidR="0065561C" w:rsidRDefault="0065561C">
            <w:pPr>
              <w:spacing w:before="100" w:beforeAutospacing="1" w:after="150" w:line="288" w:lineRule="atLeast"/>
              <w:jc w:val="center"/>
              <w:rPr>
                <w:sz w:val="21"/>
                <w:szCs w:val="21"/>
              </w:rPr>
            </w:pPr>
            <w:r>
              <w:rPr>
                <w:sz w:val="21"/>
                <w:szCs w:val="21"/>
              </w:rPr>
              <w:t>10 – 10</w:t>
            </w:r>
            <w:r>
              <w:rPr>
                <w:sz w:val="16"/>
                <w:szCs w:val="16"/>
                <w:vertAlign w:val="superscript"/>
              </w:rPr>
              <w:t>2</w:t>
            </w:r>
          </w:p>
        </w:tc>
      </w:tr>
      <w:tr w:rsidR="0065561C" w14:paraId="7B2F4AE8" w14:textId="77777777" w:rsidTr="0065561C">
        <w:trPr>
          <w:trHeight w:val="474"/>
        </w:trPr>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0E50C05C" w14:textId="77777777" w:rsidR="0065561C" w:rsidRDefault="0065561C">
            <w:pPr>
              <w:spacing w:before="100" w:beforeAutospacing="1" w:after="150" w:line="288" w:lineRule="atLeast"/>
              <w:jc w:val="center"/>
              <w:rPr>
                <w:sz w:val="21"/>
                <w:szCs w:val="21"/>
              </w:rPr>
            </w:pPr>
            <w:r>
              <w:rPr>
                <w:sz w:val="21"/>
                <w:szCs w:val="21"/>
              </w:rPr>
              <w:t>3</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4AF033AE" w14:textId="77777777" w:rsidR="0065561C" w:rsidRDefault="0065561C">
            <w:pPr>
              <w:spacing w:before="100" w:beforeAutospacing="1" w:after="150" w:line="288" w:lineRule="atLeast"/>
              <w:jc w:val="center"/>
              <w:rPr>
                <w:sz w:val="21"/>
                <w:szCs w:val="21"/>
              </w:rPr>
            </w:pPr>
            <w:r>
              <w:rPr>
                <w:sz w:val="21"/>
                <w:szCs w:val="21"/>
              </w:rPr>
              <w:t>19</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7BFB8521" w14:textId="77777777" w:rsidR="0065561C" w:rsidRDefault="0065561C">
            <w:pPr>
              <w:spacing w:before="100" w:beforeAutospacing="1" w:after="150" w:line="288" w:lineRule="atLeast"/>
              <w:jc w:val="center"/>
              <w:rPr>
                <w:sz w:val="21"/>
                <w:szCs w:val="21"/>
              </w:rPr>
            </w:pPr>
            <w:r>
              <w:rPr>
                <w:sz w:val="21"/>
                <w:szCs w:val="21"/>
              </w:rPr>
              <w:t>10</w:t>
            </w:r>
            <w:r>
              <w:rPr>
                <w:sz w:val="16"/>
                <w:szCs w:val="16"/>
                <w:vertAlign w:val="superscript"/>
              </w:rPr>
              <w:t>2</w:t>
            </w:r>
            <w:r>
              <w:rPr>
                <w:sz w:val="21"/>
                <w:szCs w:val="21"/>
              </w:rPr>
              <w:t> – 10</w:t>
            </w:r>
            <w:r>
              <w:rPr>
                <w:sz w:val="16"/>
                <w:szCs w:val="16"/>
                <w:vertAlign w:val="superscript"/>
              </w:rPr>
              <w:t>3</w:t>
            </w:r>
          </w:p>
        </w:tc>
      </w:tr>
      <w:tr w:rsidR="0065561C" w14:paraId="6C289201" w14:textId="77777777" w:rsidTr="0065561C">
        <w:trPr>
          <w:trHeight w:val="474"/>
        </w:trPr>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6059934D" w14:textId="77777777" w:rsidR="0065561C" w:rsidRDefault="0065561C">
            <w:pPr>
              <w:spacing w:before="100" w:beforeAutospacing="1" w:after="150" w:line="288" w:lineRule="atLeast"/>
              <w:jc w:val="center"/>
              <w:rPr>
                <w:sz w:val="21"/>
                <w:szCs w:val="21"/>
              </w:rPr>
            </w:pPr>
            <w:r>
              <w:rPr>
                <w:sz w:val="21"/>
                <w:szCs w:val="21"/>
              </w:rPr>
              <w:t>4</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6774D5E6" w14:textId="77777777" w:rsidR="0065561C" w:rsidRDefault="0065561C">
            <w:pPr>
              <w:spacing w:before="100" w:beforeAutospacing="1" w:after="150" w:line="288" w:lineRule="atLeast"/>
              <w:jc w:val="center"/>
              <w:rPr>
                <w:sz w:val="21"/>
                <w:szCs w:val="21"/>
              </w:rPr>
            </w:pPr>
            <w:r>
              <w:rPr>
                <w:sz w:val="21"/>
                <w:szCs w:val="21"/>
              </w:rPr>
              <w:t>3,7</w:t>
            </w:r>
          </w:p>
        </w:tc>
        <w:tc>
          <w:tcPr>
            <w:tcW w:w="0" w:type="auto"/>
            <w:tcBorders>
              <w:top w:val="single" w:sz="6" w:space="0" w:color="FFFFFF"/>
              <w:left w:val="single" w:sz="6" w:space="0" w:color="FFFFFF"/>
              <w:bottom w:val="single" w:sz="6" w:space="0" w:color="FFFFFF"/>
              <w:right w:val="single" w:sz="6" w:space="0" w:color="FFFFFF"/>
            </w:tcBorders>
            <w:shd w:val="clear" w:color="auto" w:fill="FAF0E6"/>
            <w:tcMar>
              <w:top w:w="30" w:type="dxa"/>
              <w:left w:w="75" w:type="dxa"/>
              <w:bottom w:w="30" w:type="dxa"/>
              <w:right w:w="75" w:type="dxa"/>
            </w:tcMar>
            <w:vAlign w:val="center"/>
            <w:hideMark/>
          </w:tcPr>
          <w:p w14:paraId="083ECC19" w14:textId="77777777" w:rsidR="0065561C" w:rsidRDefault="0065561C">
            <w:pPr>
              <w:spacing w:before="100" w:beforeAutospacing="1" w:after="150" w:line="288" w:lineRule="atLeast"/>
              <w:jc w:val="center"/>
              <w:rPr>
                <w:sz w:val="21"/>
                <w:szCs w:val="21"/>
              </w:rPr>
            </w:pPr>
            <w:r>
              <w:rPr>
                <w:sz w:val="21"/>
                <w:szCs w:val="21"/>
              </w:rPr>
              <w:t>10</w:t>
            </w:r>
            <w:r>
              <w:rPr>
                <w:sz w:val="16"/>
                <w:szCs w:val="16"/>
                <w:vertAlign w:val="superscript"/>
              </w:rPr>
              <w:t>3</w:t>
            </w:r>
            <w:r>
              <w:rPr>
                <w:sz w:val="21"/>
                <w:szCs w:val="21"/>
              </w:rPr>
              <w:t> – 10</w:t>
            </w:r>
            <w:r>
              <w:rPr>
                <w:sz w:val="16"/>
                <w:szCs w:val="16"/>
                <w:vertAlign w:val="superscript"/>
              </w:rPr>
              <w:t>4</w:t>
            </w:r>
          </w:p>
        </w:tc>
      </w:tr>
      <w:tr w:rsidR="0065561C" w14:paraId="7115CD49" w14:textId="77777777" w:rsidTr="0065561C">
        <w:trPr>
          <w:trHeight w:val="474"/>
        </w:trPr>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6B760FAB" w14:textId="77777777" w:rsidR="0065561C" w:rsidRDefault="0065561C">
            <w:pPr>
              <w:spacing w:before="100" w:beforeAutospacing="1" w:after="150" w:line="288" w:lineRule="atLeast"/>
              <w:jc w:val="center"/>
              <w:rPr>
                <w:sz w:val="21"/>
                <w:szCs w:val="21"/>
              </w:rPr>
            </w:pPr>
            <w:r>
              <w:rPr>
                <w:sz w:val="21"/>
                <w:szCs w:val="21"/>
              </w:rPr>
              <w:t>5</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2B441520" w14:textId="77777777" w:rsidR="0065561C" w:rsidRDefault="0065561C">
            <w:pPr>
              <w:spacing w:before="100" w:beforeAutospacing="1" w:after="150" w:line="288" w:lineRule="atLeast"/>
              <w:jc w:val="center"/>
              <w:rPr>
                <w:sz w:val="21"/>
                <w:szCs w:val="21"/>
              </w:rPr>
            </w:pPr>
            <w:r>
              <w:rPr>
                <w:sz w:val="21"/>
                <w:szCs w:val="21"/>
              </w:rPr>
              <w:t>0,3</w:t>
            </w:r>
          </w:p>
        </w:tc>
        <w:tc>
          <w:tcPr>
            <w:tcW w:w="0" w:type="auto"/>
            <w:tcBorders>
              <w:top w:val="single" w:sz="6" w:space="0" w:color="FFFFFF"/>
              <w:left w:val="single" w:sz="6" w:space="0" w:color="FFFFFF"/>
              <w:bottom w:val="single" w:sz="6" w:space="0" w:color="FFFFFF"/>
              <w:right w:val="single" w:sz="6" w:space="0" w:color="FFFFFF"/>
            </w:tcBorders>
            <w:shd w:val="clear" w:color="auto" w:fill="FAEBD7"/>
            <w:tcMar>
              <w:top w:w="30" w:type="dxa"/>
              <w:left w:w="75" w:type="dxa"/>
              <w:bottom w:w="30" w:type="dxa"/>
              <w:right w:w="75" w:type="dxa"/>
            </w:tcMar>
            <w:vAlign w:val="center"/>
            <w:hideMark/>
          </w:tcPr>
          <w:p w14:paraId="6DEB25CB" w14:textId="77777777" w:rsidR="0065561C" w:rsidRDefault="0065561C">
            <w:pPr>
              <w:spacing w:before="100" w:beforeAutospacing="1" w:after="150" w:line="288" w:lineRule="atLeast"/>
              <w:jc w:val="center"/>
              <w:rPr>
                <w:sz w:val="21"/>
                <w:szCs w:val="21"/>
              </w:rPr>
            </w:pPr>
            <w:r>
              <w:rPr>
                <w:sz w:val="21"/>
                <w:szCs w:val="21"/>
              </w:rPr>
              <w:t>&gt;10</w:t>
            </w:r>
            <w:r>
              <w:rPr>
                <w:sz w:val="16"/>
                <w:szCs w:val="16"/>
                <w:vertAlign w:val="superscript"/>
              </w:rPr>
              <w:t>4</w:t>
            </w:r>
          </w:p>
        </w:tc>
      </w:tr>
    </w:tbl>
    <w:p w14:paraId="6C716320"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Из таблицы следует, что около 77 % зарегистрированных изобретений представляют собой лишь новые конструкции, усовершенствования. Для их создания достаточны знания и навыки, которыми должен обладать каждый современный инженер. Качественное изменение техники обеспечивают технические решения 3-го – 5-го уровней, а они-то составляют меньше четверти общего количества изобретений.</w:t>
      </w:r>
    </w:p>
    <w:p w14:paraId="54F4BB55"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На современном этапе развития человечества потребность в новых технических решениях высокого уровня существенно возросла и продолжает увеличиваться, что постоянно повышает требования к производительности, эффективности и качеству творческого труда.</w:t>
      </w:r>
    </w:p>
    <w:p w14:paraId="1EF1C220" w14:textId="77777777" w:rsidR="0065561C" w:rsidRDefault="0065561C" w:rsidP="0065561C">
      <w:pPr>
        <w:pStyle w:val="Heading4"/>
        <w:shd w:val="clear" w:color="auto" w:fill="FFFFFF"/>
        <w:spacing w:before="0"/>
        <w:rPr>
          <w:rFonts w:ascii="Segoe UI" w:hAnsi="Segoe UI" w:cs="Segoe UI"/>
          <w:color w:val="1D2125"/>
        </w:rPr>
      </w:pPr>
      <w:r>
        <w:rPr>
          <w:rFonts w:ascii="Segoe UI" w:hAnsi="Segoe UI" w:cs="Segoe UI"/>
          <w:color w:val="1D2125"/>
        </w:rPr>
        <w:t>3.2. Этапы творческого процесса</w:t>
      </w:r>
    </w:p>
    <w:p w14:paraId="3BB110C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Можно выделить следующие этапы творческого процесса:</w:t>
      </w:r>
    </w:p>
    <w:p w14:paraId="12DD8341" w14:textId="77777777" w:rsidR="0065561C" w:rsidRDefault="0065561C" w:rsidP="0065561C">
      <w:pPr>
        <w:numPr>
          <w:ilvl w:val="0"/>
          <w:numId w:val="10"/>
        </w:numPr>
        <w:shd w:val="clear" w:color="auto" w:fill="FFFFFF"/>
        <w:spacing w:before="100" w:beforeAutospacing="1" w:after="100" w:afterAutospacing="1" w:line="240" w:lineRule="auto"/>
        <w:rPr>
          <w:rFonts w:ascii="Segoe UI" w:hAnsi="Segoe UI" w:cs="Segoe UI"/>
          <w:color w:val="1D2125"/>
          <w:sz w:val="23"/>
          <w:szCs w:val="23"/>
        </w:rPr>
      </w:pPr>
      <w:r>
        <w:rPr>
          <w:rStyle w:val="Strong"/>
          <w:rFonts w:ascii="Segoe UI" w:hAnsi="Segoe UI" w:cs="Segoe UI"/>
          <w:color w:val="0033CC"/>
          <w:sz w:val="23"/>
          <w:szCs w:val="23"/>
        </w:rPr>
        <w:t>Подготовка</w:t>
      </w:r>
      <w:r>
        <w:rPr>
          <w:rFonts w:ascii="Segoe UI" w:hAnsi="Segoe UI" w:cs="Segoe UI"/>
          <w:color w:val="1D2125"/>
          <w:sz w:val="23"/>
          <w:szCs w:val="23"/>
        </w:rPr>
        <w:t>: накопление знаний и совершенствование мастерства, формулировка задачи.</w:t>
      </w:r>
    </w:p>
    <w:p w14:paraId="570109BD" w14:textId="77777777" w:rsidR="0065561C" w:rsidRDefault="0065561C" w:rsidP="0065561C">
      <w:pPr>
        <w:numPr>
          <w:ilvl w:val="0"/>
          <w:numId w:val="10"/>
        </w:numPr>
        <w:shd w:val="clear" w:color="auto" w:fill="FFFFFF"/>
        <w:spacing w:before="100" w:beforeAutospacing="1" w:after="100" w:afterAutospacing="1" w:line="240" w:lineRule="auto"/>
        <w:rPr>
          <w:rFonts w:ascii="Segoe UI" w:hAnsi="Segoe UI" w:cs="Segoe UI"/>
          <w:color w:val="1D2125"/>
          <w:sz w:val="23"/>
          <w:szCs w:val="23"/>
        </w:rPr>
      </w:pPr>
      <w:r>
        <w:rPr>
          <w:rStyle w:val="Strong"/>
          <w:rFonts w:ascii="Segoe UI" w:hAnsi="Segoe UI" w:cs="Segoe UI"/>
          <w:color w:val="0033CC"/>
          <w:sz w:val="23"/>
          <w:szCs w:val="23"/>
        </w:rPr>
        <w:t>Концентрация усилий</w:t>
      </w:r>
      <w:r>
        <w:rPr>
          <w:rFonts w:ascii="Segoe UI" w:hAnsi="Segoe UI" w:cs="Segoe UI"/>
          <w:color w:val="1D2125"/>
          <w:sz w:val="23"/>
          <w:szCs w:val="23"/>
        </w:rPr>
        <w:t>: упорная работа с целью получить решение.</w:t>
      </w:r>
    </w:p>
    <w:p w14:paraId="5DDF692E" w14:textId="77777777" w:rsidR="0065561C" w:rsidRDefault="0065561C" w:rsidP="0065561C">
      <w:pPr>
        <w:numPr>
          <w:ilvl w:val="0"/>
          <w:numId w:val="10"/>
        </w:numPr>
        <w:shd w:val="clear" w:color="auto" w:fill="FFFFFF"/>
        <w:spacing w:before="100" w:beforeAutospacing="1" w:after="100" w:afterAutospacing="1" w:line="240" w:lineRule="auto"/>
        <w:rPr>
          <w:rFonts w:ascii="Segoe UI" w:hAnsi="Segoe UI" w:cs="Segoe UI"/>
          <w:color w:val="1D2125"/>
          <w:sz w:val="23"/>
          <w:szCs w:val="23"/>
        </w:rPr>
      </w:pPr>
      <w:r>
        <w:rPr>
          <w:rStyle w:val="Strong"/>
          <w:rFonts w:ascii="Segoe UI" w:hAnsi="Segoe UI" w:cs="Segoe UI"/>
          <w:color w:val="0033CC"/>
          <w:sz w:val="23"/>
          <w:szCs w:val="23"/>
        </w:rPr>
        <w:t>Передышка</w:t>
      </w:r>
      <w:r>
        <w:rPr>
          <w:rFonts w:ascii="Segoe UI" w:hAnsi="Segoe UI" w:cs="Segoe UI"/>
          <w:color w:val="1D2125"/>
          <w:sz w:val="23"/>
          <w:szCs w:val="23"/>
        </w:rPr>
        <w:t>: период умственного отдыха, когда изобретатель отвлекается от решаемой задачи.</w:t>
      </w:r>
    </w:p>
    <w:p w14:paraId="5ED2FB87" w14:textId="77777777" w:rsidR="0065561C" w:rsidRDefault="0065561C" w:rsidP="0065561C">
      <w:pPr>
        <w:numPr>
          <w:ilvl w:val="0"/>
          <w:numId w:val="10"/>
        </w:numPr>
        <w:shd w:val="clear" w:color="auto" w:fill="FFFFFF"/>
        <w:spacing w:before="100" w:beforeAutospacing="1" w:after="100" w:afterAutospacing="1" w:line="240" w:lineRule="auto"/>
        <w:rPr>
          <w:rFonts w:ascii="Segoe UI" w:hAnsi="Segoe UI" w:cs="Segoe UI"/>
          <w:color w:val="1D2125"/>
          <w:sz w:val="23"/>
          <w:szCs w:val="23"/>
        </w:rPr>
      </w:pPr>
      <w:r>
        <w:rPr>
          <w:rStyle w:val="Strong"/>
          <w:rFonts w:ascii="Segoe UI" w:hAnsi="Segoe UI" w:cs="Segoe UI"/>
          <w:color w:val="0033CC"/>
          <w:sz w:val="23"/>
          <w:szCs w:val="23"/>
        </w:rPr>
        <w:t>Озарение</w:t>
      </w:r>
      <w:r>
        <w:rPr>
          <w:rFonts w:ascii="Segoe UI" w:hAnsi="Segoe UI" w:cs="Segoe UI"/>
          <w:color w:val="1D2125"/>
          <w:sz w:val="23"/>
          <w:szCs w:val="23"/>
        </w:rPr>
        <w:t>: получение новой идеи или видоизменение уже известной, которая является искомым решением.</w:t>
      </w:r>
    </w:p>
    <w:p w14:paraId="5F084082" w14:textId="77777777" w:rsidR="0065561C" w:rsidRDefault="0065561C" w:rsidP="0065561C">
      <w:pPr>
        <w:numPr>
          <w:ilvl w:val="0"/>
          <w:numId w:val="10"/>
        </w:numPr>
        <w:shd w:val="clear" w:color="auto" w:fill="FFFFFF"/>
        <w:spacing w:before="100" w:beforeAutospacing="1" w:after="100" w:afterAutospacing="1" w:line="240" w:lineRule="auto"/>
        <w:rPr>
          <w:rFonts w:ascii="Segoe UI" w:hAnsi="Segoe UI" w:cs="Segoe UI"/>
          <w:color w:val="1D2125"/>
          <w:sz w:val="23"/>
          <w:szCs w:val="23"/>
        </w:rPr>
      </w:pPr>
      <w:r>
        <w:rPr>
          <w:rStyle w:val="Strong"/>
          <w:rFonts w:ascii="Segoe UI" w:hAnsi="Segoe UI" w:cs="Segoe UI"/>
          <w:color w:val="0033CC"/>
          <w:sz w:val="23"/>
          <w:szCs w:val="23"/>
        </w:rPr>
        <w:t>Доведение работы до конца</w:t>
      </w:r>
      <w:r>
        <w:rPr>
          <w:rFonts w:ascii="Segoe UI" w:hAnsi="Segoe UI" w:cs="Segoe UI"/>
          <w:color w:val="1D2125"/>
          <w:sz w:val="23"/>
          <w:szCs w:val="23"/>
        </w:rPr>
        <w:t>: обобщение, оценка.</w:t>
      </w:r>
    </w:p>
    <w:p w14:paraId="5A9FAC97"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Эти этапы не обязательно должны идти в строгой последовательности. Периоды работы могут чередоваться с периодами передышки или периодами подготовки к работе (например, накопление знаний и мастерства). При этом озарение обычно следует за передышкой.</w:t>
      </w:r>
    </w:p>
    <w:p w14:paraId="3AAD163D" w14:textId="77777777" w:rsidR="0065561C" w:rsidRDefault="0065561C" w:rsidP="0065561C">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Если от творческой деятельности ждут результатов, то необходимо создать такие условия для решения задачи, чтобы сам процесс творчества протекал в наиболее благоприятной обстановке. Если кто-либо берется за решение задачи без должной подготовки или не выделяет времени на концентрацию усилий или на передышку, то вряд ли можно ожидать, что его деятельность окажется плодотворной. При планировании работы полезно иметь ввиду особенности творческого процесса и обеспечить его успешное протекание.</w:t>
      </w:r>
    </w:p>
    <w:p w14:paraId="12A62D1F" w14:textId="77777777" w:rsidR="0065561C" w:rsidRDefault="0065561C" w:rsidP="0065561C">
      <w:pPr>
        <w:pStyle w:val="Heading4"/>
        <w:spacing w:before="0"/>
      </w:pPr>
      <w:r>
        <w:t>3.3. Особенности творческого процесса</w:t>
      </w:r>
    </w:p>
    <w:p w14:paraId="0C1DAA66" w14:textId="77777777" w:rsidR="0065561C" w:rsidRDefault="0065561C" w:rsidP="0065561C">
      <w:pPr>
        <w:pStyle w:val="NormalWeb"/>
        <w:spacing w:before="0" w:beforeAutospacing="0"/>
      </w:pPr>
      <w:r>
        <w:t>Творчество представляет собой явление, относящееся прежде всего к конкретным субъектам и связанное с особенностями человеческой психики, закономерностями высшей нервной деятельности, умственного труда.</w:t>
      </w:r>
    </w:p>
    <w:p w14:paraId="691EBE01" w14:textId="77777777" w:rsidR="0065561C" w:rsidRDefault="0065561C" w:rsidP="0065561C">
      <w:pPr>
        <w:pStyle w:val="NormalWeb"/>
        <w:spacing w:before="0" w:beforeAutospacing="0"/>
      </w:pPr>
      <w:r>
        <w:t>Можно выделить два основных подхода к механизму творческого процесса. Одни ученые считают, что мышление начинается там, где создалась проблемная ситуация, которая предполагает поиск решения в условиях неопределенности, дефицита информации. Другие утверждают, что определяющим механизмом творчества является не логика, а </w:t>
      </w:r>
      <w:r>
        <w:rPr>
          <w:rStyle w:val="Strong"/>
          <w:color w:val="0033CC"/>
        </w:rPr>
        <w:t>интуиция</w:t>
      </w:r>
      <w:r>
        <w:t> "Посредством логики доказывают, посредством интуиции изобретают", – говорил А. Пуанкаре. Интуиция нередко помогает в поиске правильного решения, и представляет собой быстрое решение, полученное в результате длительного накопления знаний в данной области и, следовательно, длительной подготовки. Это, скорее, итог умственной деятельности, чем начало. Таким образом, интуиция приходит в качестве вознаграждения за труд ученого и поэтому сложному механизму творческого мышления присущи как интуиция, так и логика.</w:t>
      </w:r>
    </w:p>
    <w:p w14:paraId="5B6C19FB" w14:textId="77777777" w:rsidR="0065561C" w:rsidRDefault="0065561C" w:rsidP="0065561C">
      <w:pPr>
        <w:pStyle w:val="NormalWeb"/>
        <w:spacing w:before="0" w:beforeAutospacing="0"/>
      </w:pPr>
      <w:r>
        <w:t>Как правило, более склонными к изобретательству являются люди, которые вынося суждение, в большей мере полагаются на свои чувства и интуицию, а не на размышления.</w:t>
      </w:r>
    </w:p>
    <w:p w14:paraId="5D2DA86B" w14:textId="77777777" w:rsidR="0065561C" w:rsidRDefault="0065561C" w:rsidP="0065561C">
      <w:pPr>
        <w:pStyle w:val="NormalWeb"/>
        <w:spacing w:before="0" w:beforeAutospacing="0"/>
      </w:pPr>
      <w:r>
        <w:t>Специфический акт творчества – внезапное озарение (инсайт) – заключается в осознании чего-то, всплывшего из глубин подсознания, в схватывании элементов ситуации в тех связях и отношениях, которые гарантируют, решение задач.</w:t>
      </w:r>
    </w:p>
    <w:p w14:paraId="3BA302D6" w14:textId="77777777" w:rsidR="0065561C" w:rsidRDefault="0065561C" w:rsidP="0065561C">
      <w:pPr>
        <w:pStyle w:val="NormalWeb"/>
        <w:spacing w:before="0" w:beforeAutospacing="0"/>
      </w:pPr>
      <w:r>
        <w:t xml:space="preserve">Основной язык творческого мышления – это зрительные образы, чему история науки накопила немало свидетельств. При создании А. Эйнштейном теории относительности заметную роль сыграли образы часов и падающего лифта, в открытии Д. Кекуле формулы бензольного кольца – образ змеи, кусающей себя за хвост. И.П. Павлов опирался на образ телефонной станции как визуализированную модель </w:t>
      </w:r>
      <w:r>
        <w:lastRenderedPageBreak/>
        <w:t>нервной системы. Механизм творческого мышления, основанный на развитии зрительных образов, отводит формальной логике довольно скромную роль. Ее правила могут соблюдаться, но post factum, не в самом мышлении, а при обработке его результатов. Само же творческое мышление мало соблюдает правила формальной логики и именно поэтому является творческим, порождает новое знание. Поэтому существующие методы развития творческого мышления направлены на его раскрепощение, освобождение от скованности формальной логикой и другими стереотипами.</w:t>
      </w:r>
    </w:p>
    <w:p w14:paraId="77B0B025" w14:textId="77777777" w:rsidR="0065561C" w:rsidRDefault="0065561C" w:rsidP="0065561C">
      <w:pPr>
        <w:pStyle w:val="NormalWeb"/>
        <w:spacing w:before="0" w:beforeAutospacing="0"/>
      </w:pPr>
      <w:r>
        <w:t>Поиск решения творческой задачи у заинтересованного и квалифицированного ученого всегда продолжается в подсознании, в результате чего могут быть решены самые сложные задачи, причем сам процесс обработки информации при этом не осознается. В сознании отражается лишь результат (если он получен). Поэтому исследователю иногда кажется, что на него ниспослано озарение, что удачная мысль пришла неведомо откуда. Можно констатировать, что человек использует это явление каждый раз, когда он откладывает какое-нибудь дело, чтобы дать мыслям созреть, и, таким образом, рассчитывает на работу своего подсознания.</w:t>
      </w:r>
    </w:p>
    <w:p w14:paraId="50626491" w14:textId="77777777" w:rsidR="0065561C" w:rsidRDefault="0065561C" w:rsidP="0065561C">
      <w:pPr>
        <w:pStyle w:val="NormalWeb"/>
        <w:spacing w:before="0" w:beforeAutospacing="0"/>
      </w:pPr>
      <w:r>
        <w:t>В качестве примера можно привести слова Дизеля: "Как зарождается идея? Возможно, иногда она возникает подобно вспышке молнии, но обыкновенно вырисовывается на фоне бесчисленных ошибок после кропотливых изысканий... всякий изобретатель работает в окружении огромного числа отвергнутых идей, проектов и экспериментов. Много надо их перепробовать, чтобы достичь хоть чего-нибудь. Очень немногие выдерживают до конца".</w:t>
      </w:r>
    </w:p>
    <w:p w14:paraId="69B8E285" w14:textId="77777777" w:rsidR="0065561C" w:rsidRDefault="0065561C" w:rsidP="0065561C">
      <w:pPr>
        <w:pStyle w:val="NormalWeb"/>
        <w:spacing w:before="0" w:beforeAutospacing="0"/>
      </w:pPr>
      <w:r>
        <w:t>Одной из проблем творчества является его мотивационная структура. </w:t>
      </w:r>
      <w:r>
        <w:rPr>
          <w:rStyle w:val="Strong"/>
          <w:color w:val="0033CC"/>
        </w:rPr>
        <w:t>Мотивации </w:t>
      </w:r>
      <w:r>
        <w:t>(побуждения)связаны с потребностями, которые делятся на три группы: биологические, социальные и идеальные (познавательные). </w:t>
      </w:r>
      <w:r>
        <w:rPr>
          <w:rStyle w:val="Strong"/>
          <w:color w:val="0033CC"/>
        </w:rPr>
        <w:t>Биологические </w:t>
      </w:r>
      <w:r>
        <w:t>потребности(например, принцип экономии сил)лежат в основе житейской изобретательности и совершенствовании навыков, но могут приобрести и самодовлеющее значение, превратившись в лень. Среди </w:t>
      </w:r>
      <w:r>
        <w:rPr>
          <w:rStyle w:val="Strong"/>
          <w:color w:val="0033CC"/>
        </w:rPr>
        <w:t>социальных</w:t>
      </w:r>
      <w:r>
        <w:t> потребностей мотивами к творчеству могут быть стремление к материальному вознаграждению, к почету и уважению в обществе. </w:t>
      </w:r>
      <w:r>
        <w:rPr>
          <w:rStyle w:val="Strong"/>
          <w:color w:val="0033CC"/>
        </w:rPr>
        <w:t>Идеальные</w:t>
      </w:r>
      <w:r>
        <w:t> </w:t>
      </w:r>
      <w:r>
        <w:rPr>
          <w:rStyle w:val="Strong"/>
          <w:color w:val="0033CC"/>
        </w:rPr>
        <w:t>–</w:t>
      </w:r>
      <w:r>
        <w:t> составляют потребности познания в самом широком смысле. Они ведут свое происхождение от потребности в информации (стремления к новому, ранее не известному), изначально присущей всему живому, наряду с потребностью в притоке вещества и энергии.</w:t>
      </w:r>
    </w:p>
    <w:p w14:paraId="74D6EBF8" w14:textId="77777777" w:rsidR="0065561C" w:rsidRDefault="0065561C" w:rsidP="0065561C">
      <w:pPr>
        <w:pStyle w:val="NormalWeb"/>
        <w:spacing w:before="0" w:beforeAutospacing="0"/>
      </w:pPr>
      <w:r>
        <w:t>Наиболее важным для творчества видом мышления является </w:t>
      </w:r>
      <w:r>
        <w:rPr>
          <w:rStyle w:val="Strong"/>
          <w:color w:val="0033CC"/>
        </w:rPr>
        <w:t>воображение</w:t>
      </w:r>
      <w:r>
        <w:t>. Творческому воображению, фантазии принадлежит решающая роль в создании нового и развитии общества. Эта способность должна постоянно развиваться, стимулироваться и тренироваться.</w:t>
      </w:r>
    </w:p>
    <w:p w14:paraId="74277942" w14:textId="77777777" w:rsidR="0065561C" w:rsidRDefault="0065561C" w:rsidP="0065561C">
      <w:pPr>
        <w:pStyle w:val="NormalWeb"/>
        <w:spacing w:before="0" w:beforeAutospacing="0"/>
      </w:pPr>
      <w:r>
        <w:t>Различают три типа воображения:</w:t>
      </w:r>
    </w:p>
    <w:p w14:paraId="2963D609" w14:textId="77777777" w:rsidR="0065561C" w:rsidRDefault="0065561C" w:rsidP="0065561C">
      <w:pPr>
        <w:numPr>
          <w:ilvl w:val="0"/>
          <w:numId w:val="11"/>
        </w:numPr>
        <w:spacing w:before="100" w:beforeAutospacing="1" w:after="100" w:afterAutospacing="1" w:line="240" w:lineRule="auto"/>
      </w:pPr>
      <w:r>
        <w:rPr>
          <w:rStyle w:val="Strong"/>
          <w:color w:val="0033CC"/>
        </w:rPr>
        <w:t>логическое </w:t>
      </w:r>
      <w:r>
        <w:t>(выводит будущее из настоящего путем логических преобразований);</w:t>
      </w:r>
    </w:p>
    <w:p w14:paraId="7616D0E3" w14:textId="77777777" w:rsidR="0065561C" w:rsidRDefault="0065561C" w:rsidP="0065561C">
      <w:pPr>
        <w:numPr>
          <w:ilvl w:val="0"/>
          <w:numId w:val="11"/>
        </w:numPr>
        <w:spacing w:before="100" w:beforeAutospacing="1" w:after="100" w:afterAutospacing="1" w:line="240" w:lineRule="auto"/>
      </w:pPr>
      <w:r>
        <w:rPr>
          <w:rStyle w:val="Strong"/>
          <w:color w:val="0033CC"/>
        </w:rPr>
        <w:t>критическое </w:t>
      </w:r>
      <w:r>
        <w:t>(ищет, что именно в современной системе несовершенно, и нуждается в изменении);</w:t>
      </w:r>
    </w:p>
    <w:p w14:paraId="64588874" w14:textId="77777777" w:rsidR="0065561C" w:rsidRDefault="0065561C" w:rsidP="0065561C">
      <w:pPr>
        <w:numPr>
          <w:ilvl w:val="0"/>
          <w:numId w:val="11"/>
        </w:numPr>
        <w:spacing w:before="100" w:beforeAutospacing="1" w:after="100" w:afterAutospacing="1" w:line="240" w:lineRule="auto"/>
      </w:pPr>
      <w:r>
        <w:rPr>
          <w:rStyle w:val="Strong"/>
          <w:color w:val="0033CC"/>
        </w:rPr>
        <w:t>творческое</w:t>
      </w:r>
      <w:r>
        <w:t> (рождает принципиальные новые идеи и представления, опирающиеся на элементы действительности, но не имеющие пока прообразов в реальном мире).</w:t>
      </w:r>
    </w:p>
    <w:p w14:paraId="3377AAE0" w14:textId="77777777" w:rsidR="0065561C" w:rsidRDefault="0065561C" w:rsidP="0065561C">
      <w:pPr>
        <w:pStyle w:val="NormalWeb"/>
        <w:spacing w:before="0" w:beforeAutospacing="0"/>
      </w:pPr>
      <w:r>
        <w:t>Активизация творческого мышления предполагает знание факторов, отрицательно влияющих на него. К числу таких факторов относится отсутствие гибкости мышления, сила привычки, узкопрактический подход, чрезмерная специализация, влияние авторитетов, боязнь критики, страх перед неудачей, чересчур высокая самокритичность, лень.</w:t>
      </w:r>
    </w:p>
    <w:p w14:paraId="10E319F6" w14:textId="77777777" w:rsidR="0065561C" w:rsidRDefault="0065561C" w:rsidP="0065561C">
      <w:pPr>
        <w:pStyle w:val="NormalWeb"/>
        <w:spacing w:before="0" w:beforeAutospacing="0"/>
      </w:pPr>
      <w:r>
        <w:t>Противоположностью творческого воображения является </w:t>
      </w:r>
      <w:r>
        <w:rPr>
          <w:rStyle w:val="Strong"/>
          <w:color w:val="0033CC"/>
        </w:rPr>
        <w:t>психологическая инерция мышления</w:t>
      </w:r>
      <w:r>
        <w:t>, связанная со стремлением("идти по проторенной дорожке") действовать в соответствии с прошлым опытом и знаниями, с использованием стандартных методов и т. д. Психологическая инерция – это следствие обучения. Если изучен какой-либо конкретный метод, то вполне естественно, что появится желание использовать его снова. Психологическая инерция – это игнорирование всех возможностей, кроме единственной, встретившейся в самом начале. Психологическая инерция не позволяет сделать качественный скачок, получить принципиально новую идею.</w:t>
      </w:r>
    </w:p>
    <w:p w14:paraId="7367A9E3" w14:textId="77777777" w:rsidR="0065561C" w:rsidRDefault="0065561C" w:rsidP="0065561C">
      <w:pPr>
        <w:pStyle w:val="NormalWeb"/>
        <w:spacing w:before="0" w:beforeAutospacing="0"/>
      </w:pPr>
      <w:r>
        <w:lastRenderedPageBreak/>
        <w:t>Знакомство с вопросом также усиливает психологическую инерцию. Знакомые человеку объекты, процессы или идеи редко используются в новом качестве. Существует также эффект, называемый функциональной устойчивостью. Доказано, что предметы, выполняющие в данной ситуации обычные для них функции, редко используются в новом качестве. Можно ожидать, что молоток, которым только что забит гвоздь, будет не так часто использован в некотором новом качестве (например, как дверной запор), как тот, который просто лежит без применения. Психологическая инерция, обусловленная знакомством с предметом и его назначением, вполне обычное явление. Психологическая инерция влияет также и на обучение. Эксперименты показали, что люди в большей мере стремятся узнать те факты, которые подтверждают их мнения, чем те, которые противоречат их убеждениям. Психологическую инерцию можно преодолеть. С ней относительно легко справиться, просто помня о ней.</w:t>
      </w:r>
    </w:p>
    <w:p w14:paraId="6AED5A28" w14:textId="77777777" w:rsidR="0065561C" w:rsidRDefault="0065561C" w:rsidP="0065561C">
      <w:pPr>
        <w:pStyle w:val="NormalWeb"/>
        <w:spacing w:before="0" w:beforeAutospacing="0"/>
      </w:pPr>
      <w:r>
        <w:t>В связи с этим необходимо формулировать технические задания таким образом, чтобы исключить возможность психологической инерции и ее отрицательного влияния на творчество, стремиться всемерно развивать творческое воображение.</w:t>
      </w:r>
    </w:p>
    <w:p w14:paraId="2EA89191" w14:textId="77777777" w:rsidR="0065561C" w:rsidRDefault="0065561C" w:rsidP="0065561C">
      <w:pPr>
        <w:pStyle w:val="NormalWeb"/>
        <w:spacing w:before="0" w:beforeAutospacing="0"/>
      </w:pPr>
      <w:r>
        <w:t>Творческая личность обладает рядом особенностей и прежде всего умением сосредоточить внимание и долго удерживать его на каком-либо вопросе или проблеме. Это одно из важнейших условий успеха в любом виде деятельности. Без упорства, настойчивости, целенаправленности немыслимы творческие достижения. Так, например, Эдисон получил более 10 тысяч отрицательных результатов, прежде чем загорелась электрическая лампочка.</w:t>
      </w:r>
    </w:p>
    <w:p w14:paraId="13E523D9" w14:textId="77777777" w:rsidR="0065561C" w:rsidRDefault="0065561C" w:rsidP="0065561C">
      <w:pPr>
        <w:pStyle w:val="NormalWeb"/>
        <w:spacing w:before="0" w:beforeAutospacing="0"/>
      </w:pPr>
      <w:r>
        <w:t>Разработчикам новой техники следует всегда помнить, что в технике нет неразрешимых задач, если эти задачи не противоречат объективным законам природы. При этом источниками локального развития технических объектов в любой области техники являются непрерывно возникающие и изменяющиеся (в основном под действием новых требований) технические противоречия и что правильное выявление технических противоречий определяет успех решения любых технических задач.</w:t>
      </w:r>
    </w:p>
    <w:p w14:paraId="6A9692E1" w14:textId="77777777" w:rsidR="0065561C" w:rsidRDefault="0065561C" w:rsidP="0065561C">
      <w:pPr>
        <w:pStyle w:val="z-TopofForm"/>
      </w:pPr>
      <w:r>
        <w:t>Top of Form</w:t>
      </w:r>
    </w:p>
    <w:p w14:paraId="319F6D11" w14:textId="77777777" w:rsidR="0065561C" w:rsidRDefault="0065561C"/>
    <w:sectPr w:rsidR="0065561C" w:rsidSect="0065561C">
      <w:pgSz w:w="11906" w:h="16838"/>
      <w:pgMar w:top="426"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C2A50"/>
    <w:multiLevelType w:val="multilevel"/>
    <w:tmpl w:val="F9E0A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D67A88"/>
    <w:multiLevelType w:val="multilevel"/>
    <w:tmpl w:val="2372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C2293"/>
    <w:multiLevelType w:val="multilevel"/>
    <w:tmpl w:val="2278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330AB"/>
    <w:multiLevelType w:val="multilevel"/>
    <w:tmpl w:val="8AAE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F6258"/>
    <w:multiLevelType w:val="multilevel"/>
    <w:tmpl w:val="05F2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E2534A"/>
    <w:multiLevelType w:val="multilevel"/>
    <w:tmpl w:val="EFF89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F84B00"/>
    <w:multiLevelType w:val="multilevel"/>
    <w:tmpl w:val="135E3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B8318C"/>
    <w:multiLevelType w:val="multilevel"/>
    <w:tmpl w:val="23F6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744D5A"/>
    <w:multiLevelType w:val="multilevel"/>
    <w:tmpl w:val="6484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2907F5"/>
    <w:multiLevelType w:val="multilevel"/>
    <w:tmpl w:val="064CD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2E4BA2"/>
    <w:multiLevelType w:val="multilevel"/>
    <w:tmpl w:val="8FDA4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4590984">
    <w:abstractNumId w:val="0"/>
  </w:num>
  <w:num w:numId="2" w16cid:durableId="213347943">
    <w:abstractNumId w:val="6"/>
  </w:num>
  <w:num w:numId="3" w16cid:durableId="1216963632">
    <w:abstractNumId w:val="8"/>
  </w:num>
  <w:num w:numId="4" w16cid:durableId="1179737838">
    <w:abstractNumId w:val="7"/>
  </w:num>
  <w:num w:numId="5" w16cid:durableId="837236384">
    <w:abstractNumId w:val="3"/>
  </w:num>
  <w:num w:numId="6" w16cid:durableId="1699815056">
    <w:abstractNumId w:val="2"/>
  </w:num>
  <w:num w:numId="7" w16cid:durableId="1263953923">
    <w:abstractNumId w:val="5"/>
  </w:num>
  <w:num w:numId="8" w16cid:durableId="914820859">
    <w:abstractNumId w:val="4"/>
  </w:num>
  <w:num w:numId="9" w16cid:durableId="5593730">
    <w:abstractNumId w:val="9"/>
  </w:num>
  <w:num w:numId="10" w16cid:durableId="422653448">
    <w:abstractNumId w:val="10"/>
  </w:num>
  <w:num w:numId="11" w16cid:durableId="1328555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F0"/>
    <w:rsid w:val="00462128"/>
    <w:rsid w:val="0065561C"/>
    <w:rsid w:val="00BE74F0"/>
    <w:rsid w:val="00F11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05F6"/>
  <w15:chartTrackingRefBased/>
  <w15:docId w15:val="{1E9FBF42-9C23-4C97-932A-9B091B44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5561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paragraph" w:styleId="Heading4">
    <w:name w:val="heading 4"/>
    <w:basedOn w:val="Normal"/>
    <w:next w:val="Normal"/>
    <w:link w:val="Heading4Char"/>
    <w:uiPriority w:val="9"/>
    <w:semiHidden/>
    <w:unhideWhenUsed/>
    <w:qFormat/>
    <w:rsid w:val="0065561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561C"/>
    <w:rPr>
      <w:rFonts w:ascii="Times New Roman" w:eastAsia="Times New Roman" w:hAnsi="Times New Roman" w:cs="Times New Roman"/>
      <w:b/>
      <w:bCs/>
      <w:kern w:val="0"/>
      <w:sz w:val="27"/>
      <w:szCs w:val="27"/>
      <w:lang w:eastAsia="ru-RU"/>
      <w14:ligatures w14:val="none"/>
    </w:rPr>
  </w:style>
  <w:style w:type="paragraph" w:styleId="NormalWeb">
    <w:name w:val="Normal (Web)"/>
    <w:basedOn w:val="Normal"/>
    <w:uiPriority w:val="99"/>
    <w:semiHidden/>
    <w:unhideWhenUsed/>
    <w:rsid w:val="0065561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Heading4Char">
    <w:name w:val="Heading 4 Char"/>
    <w:basedOn w:val="DefaultParagraphFont"/>
    <w:link w:val="Heading4"/>
    <w:uiPriority w:val="9"/>
    <w:semiHidden/>
    <w:rsid w:val="0065561C"/>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65561C"/>
    <w:rPr>
      <w:b/>
      <w:bCs/>
    </w:rPr>
  </w:style>
  <w:style w:type="character" w:styleId="Hyperlink">
    <w:name w:val="Hyperlink"/>
    <w:basedOn w:val="DefaultParagraphFont"/>
    <w:uiPriority w:val="99"/>
    <w:semiHidden/>
    <w:unhideWhenUsed/>
    <w:rsid w:val="0065561C"/>
    <w:rPr>
      <w:color w:val="0000FF"/>
      <w:u w:val="single"/>
    </w:rPr>
  </w:style>
  <w:style w:type="paragraph" w:styleId="z-TopofForm">
    <w:name w:val="HTML Top of Form"/>
    <w:basedOn w:val="Normal"/>
    <w:next w:val="Normal"/>
    <w:link w:val="z-TopofFormChar"/>
    <w:hidden/>
    <w:uiPriority w:val="99"/>
    <w:semiHidden/>
    <w:unhideWhenUsed/>
    <w:rsid w:val="0065561C"/>
    <w:pPr>
      <w:pBdr>
        <w:bottom w:val="single" w:sz="6" w:space="1" w:color="auto"/>
      </w:pBdr>
      <w:spacing w:after="0" w:line="240" w:lineRule="auto"/>
      <w:jc w:val="center"/>
    </w:pPr>
    <w:rPr>
      <w:rFonts w:ascii="Arial" w:eastAsia="Times New Roman" w:hAnsi="Arial" w:cs="Arial"/>
      <w:vanish/>
      <w:kern w:val="0"/>
      <w:sz w:val="16"/>
      <w:szCs w:val="16"/>
      <w:lang w:eastAsia="ru-RU"/>
      <w14:ligatures w14:val="none"/>
    </w:rPr>
  </w:style>
  <w:style w:type="character" w:customStyle="1" w:styleId="z-TopofFormChar">
    <w:name w:val="z-Top of Form Char"/>
    <w:basedOn w:val="DefaultParagraphFont"/>
    <w:link w:val="z-TopofForm"/>
    <w:uiPriority w:val="99"/>
    <w:semiHidden/>
    <w:rsid w:val="0065561C"/>
    <w:rPr>
      <w:rFonts w:ascii="Arial" w:eastAsia="Times New Roman" w:hAnsi="Arial" w:cs="Arial"/>
      <w:vanish/>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98221">
      <w:bodyDiv w:val="1"/>
      <w:marLeft w:val="0"/>
      <w:marRight w:val="0"/>
      <w:marTop w:val="0"/>
      <w:marBottom w:val="0"/>
      <w:divBdr>
        <w:top w:val="none" w:sz="0" w:space="0" w:color="auto"/>
        <w:left w:val="none" w:sz="0" w:space="0" w:color="auto"/>
        <w:bottom w:val="none" w:sz="0" w:space="0" w:color="auto"/>
        <w:right w:val="none" w:sz="0" w:space="0" w:color="auto"/>
      </w:divBdr>
      <w:divsChild>
        <w:div w:id="1943221529">
          <w:marLeft w:val="0"/>
          <w:marRight w:val="0"/>
          <w:marTop w:val="300"/>
          <w:marBottom w:val="300"/>
          <w:divBdr>
            <w:top w:val="single" w:sz="6" w:space="0" w:color="3366FF"/>
            <w:left w:val="none" w:sz="0" w:space="0" w:color="auto"/>
            <w:bottom w:val="single" w:sz="6" w:space="0" w:color="3366FF"/>
            <w:right w:val="none" w:sz="0" w:space="0" w:color="auto"/>
          </w:divBdr>
        </w:div>
      </w:divsChild>
    </w:div>
    <w:div w:id="526723876">
      <w:bodyDiv w:val="1"/>
      <w:marLeft w:val="0"/>
      <w:marRight w:val="0"/>
      <w:marTop w:val="0"/>
      <w:marBottom w:val="0"/>
      <w:divBdr>
        <w:top w:val="none" w:sz="0" w:space="0" w:color="auto"/>
        <w:left w:val="none" w:sz="0" w:space="0" w:color="auto"/>
        <w:bottom w:val="none" w:sz="0" w:space="0" w:color="auto"/>
        <w:right w:val="none" w:sz="0" w:space="0" w:color="auto"/>
      </w:divBdr>
    </w:div>
    <w:div w:id="549344082">
      <w:bodyDiv w:val="1"/>
      <w:marLeft w:val="0"/>
      <w:marRight w:val="0"/>
      <w:marTop w:val="0"/>
      <w:marBottom w:val="0"/>
      <w:divBdr>
        <w:top w:val="none" w:sz="0" w:space="0" w:color="auto"/>
        <w:left w:val="none" w:sz="0" w:space="0" w:color="auto"/>
        <w:bottom w:val="none" w:sz="0" w:space="0" w:color="auto"/>
        <w:right w:val="none" w:sz="0" w:space="0" w:color="auto"/>
      </w:divBdr>
    </w:div>
    <w:div w:id="572355331">
      <w:bodyDiv w:val="1"/>
      <w:marLeft w:val="0"/>
      <w:marRight w:val="0"/>
      <w:marTop w:val="0"/>
      <w:marBottom w:val="0"/>
      <w:divBdr>
        <w:top w:val="none" w:sz="0" w:space="0" w:color="auto"/>
        <w:left w:val="none" w:sz="0" w:space="0" w:color="auto"/>
        <w:bottom w:val="none" w:sz="0" w:space="0" w:color="auto"/>
        <w:right w:val="none" w:sz="0" w:space="0" w:color="auto"/>
      </w:divBdr>
    </w:div>
    <w:div w:id="675619587">
      <w:bodyDiv w:val="1"/>
      <w:marLeft w:val="0"/>
      <w:marRight w:val="0"/>
      <w:marTop w:val="0"/>
      <w:marBottom w:val="0"/>
      <w:divBdr>
        <w:top w:val="none" w:sz="0" w:space="0" w:color="auto"/>
        <w:left w:val="none" w:sz="0" w:space="0" w:color="auto"/>
        <w:bottom w:val="none" w:sz="0" w:space="0" w:color="auto"/>
        <w:right w:val="none" w:sz="0" w:space="0" w:color="auto"/>
      </w:divBdr>
      <w:divsChild>
        <w:div w:id="1548448384">
          <w:marLeft w:val="0"/>
          <w:marRight w:val="0"/>
          <w:marTop w:val="300"/>
          <w:marBottom w:val="300"/>
          <w:divBdr>
            <w:top w:val="single" w:sz="6" w:space="0" w:color="3366FF"/>
            <w:left w:val="none" w:sz="0" w:space="0" w:color="auto"/>
            <w:bottom w:val="single" w:sz="6" w:space="0" w:color="3366FF"/>
            <w:right w:val="none" w:sz="0" w:space="0" w:color="auto"/>
          </w:divBdr>
        </w:div>
        <w:div w:id="1220088526">
          <w:marLeft w:val="0"/>
          <w:marRight w:val="0"/>
          <w:marTop w:val="300"/>
          <w:marBottom w:val="300"/>
          <w:divBdr>
            <w:top w:val="single" w:sz="6" w:space="0" w:color="3366FF"/>
            <w:left w:val="none" w:sz="0" w:space="0" w:color="auto"/>
            <w:bottom w:val="single" w:sz="6" w:space="0" w:color="3366FF"/>
            <w:right w:val="none" w:sz="0" w:space="0" w:color="auto"/>
          </w:divBdr>
        </w:div>
        <w:div w:id="2115900924">
          <w:marLeft w:val="0"/>
          <w:marRight w:val="0"/>
          <w:marTop w:val="300"/>
          <w:marBottom w:val="300"/>
          <w:divBdr>
            <w:top w:val="single" w:sz="6" w:space="0" w:color="3366FF"/>
            <w:left w:val="none" w:sz="0" w:space="0" w:color="auto"/>
            <w:bottom w:val="single" w:sz="6" w:space="0" w:color="3366FF"/>
            <w:right w:val="none" w:sz="0" w:space="0" w:color="auto"/>
          </w:divBdr>
        </w:div>
        <w:div w:id="1718892626">
          <w:marLeft w:val="0"/>
          <w:marRight w:val="0"/>
          <w:marTop w:val="300"/>
          <w:marBottom w:val="300"/>
          <w:divBdr>
            <w:top w:val="single" w:sz="6" w:space="0" w:color="3366FF"/>
            <w:left w:val="none" w:sz="0" w:space="0" w:color="auto"/>
            <w:bottom w:val="single" w:sz="6" w:space="0" w:color="3366FF"/>
            <w:right w:val="none" w:sz="0" w:space="0" w:color="auto"/>
          </w:divBdr>
        </w:div>
        <w:div w:id="901215244">
          <w:marLeft w:val="0"/>
          <w:marRight w:val="0"/>
          <w:marTop w:val="300"/>
          <w:marBottom w:val="300"/>
          <w:divBdr>
            <w:top w:val="single" w:sz="6" w:space="0" w:color="3366FF"/>
            <w:left w:val="none" w:sz="0" w:space="0" w:color="auto"/>
            <w:bottom w:val="single" w:sz="6" w:space="0" w:color="3366FF"/>
            <w:right w:val="none" w:sz="0" w:space="0" w:color="auto"/>
          </w:divBdr>
        </w:div>
      </w:divsChild>
    </w:div>
    <w:div w:id="1171406070">
      <w:bodyDiv w:val="1"/>
      <w:marLeft w:val="0"/>
      <w:marRight w:val="0"/>
      <w:marTop w:val="0"/>
      <w:marBottom w:val="0"/>
      <w:divBdr>
        <w:top w:val="none" w:sz="0" w:space="0" w:color="auto"/>
        <w:left w:val="none" w:sz="0" w:space="0" w:color="auto"/>
        <w:bottom w:val="none" w:sz="0" w:space="0" w:color="auto"/>
        <w:right w:val="none" w:sz="0" w:space="0" w:color="auto"/>
      </w:divBdr>
      <w:divsChild>
        <w:div w:id="492110991">
          <w:marLeft w:val="0"/>
          <w:marRight w:val="0"/>
          <w:marTop w:val="0"/>
          <w:marBottom w:val="0"/>
          <w:divBdr>
            <w:top w:val="none" w:sz="0" w:space="0" w:color="auto"/>
            <w:left w:val="none" w:sz="0" w:space="0" w:color="auto"/>
            <w:bottom w:val="none" w:sz="0" w:space="0" w:color="auto"/>
            <w:right w:val="none" w:sz="0" w:space="0" w:color="auto"/>
          </w:divBdr>
          <w:divsChild>
            <w:div w:id="1973902076">
              <w:marLeft w:val="0"/>
              <w:marRight w:val="0"/>
              <w:marTop w:val="0"/>
              <w:marBottom w:val="0"/>
              <w:divBdr>
                <w:top w:val="none" w:sz="0" w:space="0" w:color="auto"/>
                <w:left w:val="none" w:sz="0" w:space="0" w:color="auto"/>
                <w:bottom w:val="none" w:sz="0" w:space="0" w:color="auto"/>
                <w:right w:val="none" w:sz="0" w:space="0" w:color="auto"/>
              </w:divBdr>
              <w:divsChild>
                <w:div w:id="721489484">
                  <w:marLeft w:val="0"/>
                  <w:marRight w:val="0"/>
                  <w:marTop w:val="0"/>
                  <w:marBottom w:val="0"/>
                  <w:divBdr>
                    <w:top w:val="none" w:sz="0" w:space="0" w:color="auto"/>
                    <w:left w:val="none" w:sz="0" w:space="0" w:color="auto"/>
                    <w:bottom w:val="none" w:sz="0" w:space="0" w:color="auto"/>
                    <w:right w:val="none" w:sz="0" w:space="0" w:color="auto"/>
                  </w:divBdr>
                </w:div>
              </w:divsChild>
            </w:div>
            <w:div w:id="254293013">
              <w:marLeft w:val="0"/>
              <w:marRight w:val="0"/>
              <w:marTop w:val="0"/>
              <w:marBottom w:val="0"/>
              <w:divBdr>
                <w:top w:val="none" w:sz="0" w:space="0" w:color="auto"/>
                <w:left w:val="none" w:sz="0" w:space="0" w:color="auto"/>
                <w:bottom w:val="none" w:sz="0" w:space="0" w:color="auto"/>
                <w:right w:val="none" w:sz="0" w:space="0" w:color="auto"/>
              </w:divBdr>
              <w:divsChild>
                <w:div w:id="1369798735">
                  <w:marLeft w:val="-225"/>
                  <w:marRight w:val="-225"/>
                  <w:marTop w:val="0"/>
                  <w:marBottom w:val="0"/>
                  <w:divBdr>
                    <w:top w:val="none" w:sz="0" w:space="0" w:color="auto"/>
                    <w:left w:val="none" w:sz="0" w:space="0" w:color="auto"/>
                    <w:bottom w:val="none" w:sz="0" w:space="0" w:color="auto"/>
                    <w:right w:val="none" w:sz="0" w:space="0" w:color="auto"/>
                  </w:divBdr>
                  <w:divsChild>
                    <w:div w:id="70136754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2099447026">
          <w:marLeft w:val="0"/>
          <w:marRight w:val="0"/>
          <w:marTop w:val="0"/>
          <w:marBottom w:val="0"/>
          <w:divBdr>
            <w:top w:val="none" w:sz="0" w:space="0" w:color="auto"/>
            <w:left w:val="none" w:sz="0" w:space="0" w:color="auto"/>
            <w:bottom w:val="none" w:sz="0" w:space="0" w:color="auto"/>
            <w:right w:val="none" w:sz="0" w:space="0" w:color="auto"/>
          </w:divBdr>
          <w:divsChild>
            <w:div w:id="1823964172">
              <w:marLeft w:val="-225"/>
              <w:marRight w:val="-225"/>
              <w:marTop w:val="0"/>
              <w:marBottom w:val="0"/>
              <w:divBdr>
                <w:top w:val="none" w:sz="0" w:space="0" w:color="auto"/>
                <w:left w:val="none" w:sz="0" w:space="0" w:color="auto"/>
                <w:bottom w:val="none" w:sz="0" w:space="0" w:color="auto"/>
                <w:right w:val="none" w:sz="0" w:space="0" w:color="auto"/>
              </w:divBdr>
              <w:divsChild>
                <w:div w:id="1763799906">
                  <w:marLeft w:val="0"/>
                  <w:marRight w:val="0"/>
                  <w:marTop w:val="0"/>
                  <w:marBottom w:val="0"/>
                  <w:divBdr>
                    <w:top w:val="none" w:sz="0" w:space="0" w:color="auto"/>
                    <w:left w:val="none" w:sz="0" w:space="0" w:color="auto"/>
                    <w:bottom w:val="none" w:sz="0" w:space="0" w:color="auto"/>
                    <w:right w:val="none" w:sz="0" w:space="0" w:color="auto"/>
                  </w:divBdr>
                </w:div>
                <w:div w:id="57679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0316">
      <w:bodyDiv w:val="1"/>
      <w:marLeft w:val="0"/>
      <w:marRight w:val="0"/>
      <w:marTop w:val="0"/>
      <w:marBottom w:val="0"/>
      <w:divBdr>
        <w:top w:val="none" w:sz="0" w:space="0" w:color="auto"/>
        <w:left w:val="none" w:sz="0" w:space="0" w:color="auto"/>
        <w:bottom w:val="none" w:sz="0" w:space="0" w:color="auto"/>
        <w:right w:val="none" w:sz="0" w:space="0" w:color="auto"/>
      </w:divBdr>
    </w:div>
    <w:div w:id="1509784219">
      <w:bodyDiv w:val="1"/>
      <w:marLeft w:val="0"/>
      <w:marRight w:val="0"/>
      <w:marTop w:val="0"/>
      <w:marBottom w:val="0"/>
      <w:divBdr>
        <w:top w:val="none" w:sz="0" w:space="0" w:color="auto"/>
        <w:left w:val="none" w:sz="0" w:space="0" w:color="auto"/>
        <w:bottom w:val="none" w:sz="0" w:space="0" w:color="auto"/>
        <w:right w:val="none" w:sz="0" w:space="0" w:color="auto"/>
      </w:divBdr>
    </w:div>
    <w:div w:id="1531063289">
      <w:bodyDiv w:val="1"/>
      <w:marLeft w:val="0"/>
      <w:marRight w:val="0"/>
      <w:marTop w:val="0"/>
      <w:marBottom w:val="0"/>
      <w:divBdr>
        <w:top w:val="none" w:sz="0" w:space="0" w:color="auto"/>
        <w:left w:val="none" w:sz="0" w:space="0" w:color="auto"/>
        <w:bottom w:val="none" w:sz="0" w:space="0" w:color="auto"/>
        <w:right w:val="none" w:sz="0" w:space="0" w:color="auto"/>
      </w:divBdr>
    </w:div>
    <w:div w:id="1666787715">
      <w:bodyDiv w:val="1"/>
      <w:marLeft w:val="0"/>
      <w:marRight w:val="0"/>
      <w:marTop w:val="0"/>
      <w:marBottom w:val="0"/>
      <w:divBdr>
        <w:top w:val="none" w:sz="0" w:space="0" w:color="auto"/>
        <w:left w:val="none" w:sz="0" w:space="0" w:color="auto"/>
        <w:bottom w:val="none" w:sz="0" w:space="0" w:color="auto"/>
        <w:right w:val="none" w:sz="0" w:space="0" w:color="auto"/>
      </w:divBdr>
      <w:divsChild>
        <w:div w:id="82336645">
          <w:marLeft w:val="0"/>
          <w:marRight w:val="0"/>
          <w:marTop w:val="0"/>
          <w:marBottom w:val="0"/>
          <w:divBdr>
            <w:top w:val="none" w:sz="0" w:space="0" w:color="auto"/>
            <w:left w:val="single" w:sz="6" w:space="0" w:color="3366FF"/>
            <w:bottom w:val="none" w:sz="0" w:space="0" w:color="auto"/>
            <w:right w:val="none" w:sz="0" w:space="0" w:color="auto"/>
          </w:divBdr>
        </w:div>
        <w:div w:id="252319277">
          <w:marLeft w:val="0"/>
          <w:marRight w:val="0"/>
          <w:marTop w:val="0"/>
          <w:marBottom w:val="0"/>
          <w:divBdr>
            <w:top w:val="none" w:sz="0" w:space="0" w:color="auto"/>
            <w:left w:val="single" w:sz="6" w:space="0" w:color="3366FF"/>
            <w:bottom w:val="none" w:sz="0" w:space="0" w:color="auto"/>
            <w:right w:val="none" w:sz="0" w:space="0" w:color="auto"/>
          </w:divBdr>
        </w:div>
        <w:div w:id="1406801616">
          <w:marLeft w:val="0"/>
          <w:marRight w:val="0"/>
          <w:marTop w:val="0"/>
          <w:marBottom w:val="0"/>
          <w:divBdr>
            <w:top w:val="none" w:sz="0" w:space="0" w:color="auto"/>
            <w:left w:val="single" w:sz="6" w:space="0" w:color="3366FF"/>
            <w:bottom w:val="none" w:sz="0" w:space="0" w:color="auto"/>
            <w:right w:val="none" w:sz="0" w:space="0" w:color="auto"/>
          </w:divBdr>
        </w:div>
      </w:divsChild>
    </w:div>
    <w:div w:id="1750495553">
      <w:bodyDiv w:val="1"/>
      <w:marLeft w:val="0"/>
      <w:marRight w:val="0"/>
      <w:marTop w:val="0"/>
      <w:marBottom w:val="0"/>
      <w:divBdr>
        <w:top w:val="none" w:sz="0" w:space="0" w:color="auto"/>
        <w:left w:val="none" w:sz="0" w:space="0" w:color="auto"/>
        <w:bottom w:val="none" w:sz="0" w:space="0" w:color="auto"/>
        <w:right w:val="none" w:sz="0" w:space="0" w:color="auto"/>
      </w:divBdr>
    </w:div>
    <w:div w:id="2063869755">
      <w:bodyDiv w:val="1"/>
      <w:marLeft w:val="0"/>
      <w:marRight w:val="0"/>
      <w:marTop w:val="0"/>
      <w:marBottom w:val="0"/>
      <w:divBdr>
        <w:top w:val="none" w:sz="0" w:space="0" w:color="auto"/>
        <w:left w:val="none" w:sz="0" w:space="0" w:color="auto"/>
        <w:bottom w:val="none" w:sz="0" w:space="0" w:color="auto"/>
        <w:right w:val="none" w:sz="0" w:space="0" w:color="auto"/>
      </w:divBdr>
    </w:div>
    <w:div w:id="210942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6037</Words>
  <Characters>34412</Characters>
  <Application>Microsoft Office Word</Application>
  <DocSecurity>0</DocSecurity>
  <Lines>286</Lines>
  <Paragraphs>80</Paragraphs>
  <ScaleCrop>false</ScaleCrop>
  <Company/>
  <LinksUpToDate>false</LinksUpToDate>
  <CharactersWithSpaces>40369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3</cp:revision>
  <dcterms:created xsi:type="dcterms:W3CDTF">2024-06-12T06:07:00Z</dcterms:created>
  <dcterms:modified xsi:type="dcterms:W3CDTF">2024-06-12T06:14:00Z</dcterms:modified>
</cp:coreProperties>
</file>