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F8D" w:rsidRPr="00D85B69" w:rsidRDefault="00D13F8D" w:rsidP="00D13F8D">
      <w:pPr>
        <w:jc w:val="center"/>
      </w:pPr>
      <w:r w:rsidRPr="00D85B69">
        <w:t>Министерство образования и науки РФ</w:t>
      </w:r>
    </w:p>
    <w:p w:rsidR="00D13F8D" w:rsidRPr="00D85B69" w:rsidRDefault="00D13F8D" w:rsidP="00D13F8D">
      <w:pPr>
        <w:jc w:val="center"/>
      </w:pPr>
    </w:p>
    <w:p w:rsidR="00D13F8D" w:rsidRPr="00D85B69" w:rsidRDefault="00D13F8D" w:rsidP="00D13F8D">
      <w:pPr>
        <w:jc w:val="center"/>
      </w:pPr>
      <w:r w:rsidRPr="00D85B69">
        <w:t>Государственное образовательное учреждение</w:t>
      </w:r>
    </w:p>
    <w:p w:rsidR="00D13F8D" w:rsidRPr="00D85B69" w:rsidRDefault="00D13F8D" w:rsidP="00D13F8D">
      <w:pPr>
        <w:jc w:val="center"/>
      </w:pPr>
      <w:r w:rsidRPr="00D85B69">
        <w:t>высшего профессионального образования</w:t>
      </w:r>
    </w:p>
    <w:p w:rsidR="00D13F8D" w:rsidRPr="00D85B69" w:rsidRDefault="00D13F8D" w:rsidP="00D13F8D">
      <w:pPr>
        <w:jc w:val="center"/>
      </w:pPr>
      <w:r w:rsidRPr="00D85B69">
        <w:t>«Тульский государственный университет»</w:t>
      </w:r>
    </w:p>
    <w:p w:rsidR="00D13F8D" w:rsidRPr="00D85B69" w:rsidRDefault="00D13F8D" w:rsidP="00D13F8D">
      <w:pPr>
        <w:jc w:val="center"/>
      </w:pPr>
    </w:p>
    <w:p w:rsidR="00D13F8D" w:rsidRPr="00D85B69" w:rsidRDefault="00D13F8D" w:rsidP="00D13F8D">
      <w:pPr>
        <w:jc w:val="center"/>
      </w:pPr>
      <w:r w:rsidRPr="00D85B69">
        <w:t>Кафедра «Санитарно-технические системы»</w:t>
      </w:r>
    </w:p>
    <w:p w:rsidR="00D13F8D" w:rsidRDefault="00D13F8D" w:rsidP="00D13F8D">
      <w:pPr>
        <w:jc w:val="center"/>
        <w:rPr>
          <w:b/>
          <w:sz w:val="28"/>
          <w:szCs w:val="28"/>
        </w:rPr>
      </w:pPr>
    </w:p>
    <w:p w:rsidR="00D13F8D" w:rsidRDefault="00D13F8D" w:rsidP="00D13F8D">
      <w:pPr>
        <w:jc w:val="center"/>
        <w:rPr>
          <w:b/>
          <w:sz w:val="28"/>
          <w:szCs w:val="28"/>
        </w:rPr>
      </w:pPr>
      <w:r w:rsidRPr="002E5873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 xml:space="preserve"> №1</w:t>
      </w:r>
    </w:p>
    <w:p w:rsidR="00D13F8D" w:rsidRDefault="00D13F8D" w:rsidP="00D13F8D">
      <w:pPr>
        <w:jc w:val="center"/>
      </w:pPr>
      <w:r w:rsidRPr="002E5873">
        <w:t xml:space="preserve">на </w:t>
      </w:r>
      <w:r>
        <w:t>ККР</w:t>
      </w:r>
      <w:r w:rsidRPr="002E5873">
        <w:t xml:space="preserve"> по </w:t>
      </w:r>
      <w:r>
        <w:t>теме</w:t>
      </w:r>
      <w:r w:rsidRPr="002E5873">
        <w:t xml:space="preserve"> «</w:t>
      </w:r>
      <w:r>
        <w:t>Наладка гидравлических режимов тепловых сетей</w:t>
      </w:r>
      <w:r w:rsidRPr="002E5873">
        <w:t>»</w:t>
      </w:r>
    </w:p>
    <w:p w:rsidR="00D13F8D" w:rsidRPr="002E5873" w:rsidRDefault="00D13F8D" w:rsidP="00D13F8D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6"/>
        <w:gridCol w:w="2393"/>
        <w:gridCol w:w="1443"/>
        <w:gridCol w:w="3343"/>
      </w:tblGrid>
      <w:tr w:rsidR="00D13F8D" w:rsidRPr="00C17B1B" w:rsidTr="00B6290E"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F8D" w:rsidRPr="002E5873" w:rsidRDefault="00D13F8D" w:rsidP="00B6290E">
            <w:r>
              <w:t>студенту группы</w:t>
            </w:r>
          </w:p>
        </w:tc>
        <w:tc>
          <w:tcPr>
            <w:tcW w:w="2393" w:type="dxa"/>
            <w:tcBorders>
              <w:top w:val="nil"/>
              <w:left w:val="nil"/>
              <w:right w:val="nil"/>
            </w:tcBorders>
            <w:vAlign w:val="bottom"/>
          </w:tcPr>
          <w:p w:rsidR="00D13F8D" w:rsidRPr="00C17B1B" w:rsidRDefault="00D13F8D" w:rsidP="00B6290E">
            <w:pPr>
              <w:rPr>
                <w:sz w:val="28"/>
                <w:szCs w:val="28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F8D" w:rsidRPr="00C17B1B" w:rsidRDefault="00D13F8D" w:rsidP="00B6290E">
            <w:pPr>
              <w:rPr>
                <w:sz w:val="28"/>
                <w:szCs w:val="28"/>
              </w:rPr>
            </w:pPr>
          </w:p>
        </w:tc>
        <w:tc>
          <w:tcPr>
            <w:tcW w:w="3343" w:type="dxa"/>
            <w:tcBorders>
              <w:top w:val="nil"/>
              <w:left w:val="nil"/>
              <w:right w:val="nil"/>
            </w:tcBorders>
            <w:vAlign w:val="bottom"/>
          </w:tcPr>
          <w:p w:rsidR="00D13F8D" w:rsidRPr="00C17B1B" w:rsidRDefault="00D13F8D" w:rsidP="00B6290E">
            <w:pPr>
              <w:rPr>
                <w:sz w:val="28"/>
                <w:szCs w:val="28"/>
              </w:rPr>
            </w:pPr>
          </w:p>
        </w:tc>
      </w:tr>
      <w:tr w:rsidR="00D13F8D" w:rsidRPr="00C17B1B" w:rsidTr="00B6290E"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F8D" w:rsidRDefault="00D13F8D" w:rsidP="00B6290E"/>
        </w:tc>
        <w:tc>
          <w:tcPr>
            <w:tcW w:w="2393" w:type="dxa"/>
            <w:tcBorders>
              <w:left w:val="nil"/>
              <w:bottom w:val="nil"/>
              <w:right w:val="nil"/>
            </w:tcBorders>
            <w:vAlign w:val="bottom"/>
          </w:tcPr>
          <w:p w:rsidR="00D13F8D" w:rsidRPr="00C17B1B" w:rsidRDefault="00D13F8D" w:rsidP="00B6290E">
            <w:pPr>
              <w:rPr>
                <w:sz w:val="28"/>
                <w:szCs w:val="28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F8D" w:rsidRPr="00C17B1B" w:rsidRDefault="00D13F8D" w:rsidP="00B6290E">
            <w:pPr>
              <w:rPr>
                <w:sz w:val="28"/>
                <w:szCs w:val="28"/>
              </w:rPr>
            </w:pPr>
          </w:p>
        </w:tc>
        <w:tc>
          <w:tcPr>
            <w:tcW w:w="3343" w:type="dxa"/>
            <w:tcBorders>
              <w:left w:val="nil"/>
              <w:bottom w:val="nil"/>
              <w:right w:val="nil"/>
            </w:tcBorders>
          </w:tcPr>
          <w:p w:rsidR="00D13F8D" w:rsidRPr="00C17B1B" w:rsidRDefault="00D13F8D" w:rsidP="00B6290E">
            <w:pPr>
              <w:jc w:val="center"/>
              <w:rPr>
                <w:sz w:val="20"/>
                <w:szCs w:val="20"/>
              </w:rPr>
            </w:pPr>
            <w:r w:rsidRPr="00C17B1B">
              <w:rPr>
                <w:sz w:val="20"/>
                <w:szCs w:val="20"/>
              </w:rPr>
              <w:t>(фамилия, инициалы)</w:t>
            </w:r>
          </w:p>
        </w:tc>
      </w:tr>
    </w:tbl>
    <w:p w:rsidR="00D13F8D" w:rsidRDefault="00D13F8D" w:rsidP="00D13F8D">
      <w:pPr>
        <w:ind w:firstLine="900"/>
        <w:rPr>
          <w:b/>
          <w:szCs w:val="28"/>
        </w:rPr>
      </w:pPr>
    </w:p>
    <w:p w:rsidR="00D13F8D" w:rsidRPr="00565EB8" w:rsidRDefault="00D13F8D" w:rsidP="00D13F8D">
      <w:pPr>
        <w:ind w:firstLine="900"/>
        <w:rPr>
          <w:b/>
          <w:szCs w:val="28"/>
        </w:rPr>
      </w:pPr>
      <w:r w:rsidRPr="00565EB8">
        <w:rPr>
          <w:b/>
          <w:szCs w:val="28"/>
        </w:rPr>
        <w:t xml:space="preserve">Исходные данные: </w:t>
      </w:r>
    </w:p>
    <w:p w:rsidR="00D13F8D" w:rsidRPr="00F27119" w:rsidRDefault="00D13F8D" w:rsidP="00D13F8D">
      <w:pPr>
        <w:ind w:firstLine="539"/>
        <w:rPr>
          <w:sz w:val="22"/>
        </w:rPr>
      </w:pPr>
      <w:r>
        <w:rPr>
          <w:sz w:val="22"/>
        </w:rPr>
        <w:t>1. Действующая система теплоснабжения.</w:t>
      </w:r>
    </w:p>
    <w:p w:rsidR="00D13F8D" w:rsidRDefault="00D13F8D" w:rsidP="00D13F8D">
      <w:pPr>
        <w:ind w:firstLine="539"/>
        <w:rPr>
          <w:sz w:val="22"/>
        </w:rPr>
      </w:pPr>
      <w:r>
        <w:rPr>
          <w:sz w:val="22"/>
        </w:rPr>
        <w:t xml:space="preserve">2. Принципиальная расчетная схема действующей тепловой сети. </w:t>
      </w:r>
    </w:p>
    <w:p w:rsidR="00D13F8D" w:rsidRPr="006C3840" w:rsidRDefault="00D13F8D" w:rsidP="00D13F8D">
      <w:pPr>
        <w:ind w:firstLine="539"/>
        <w:rPr>
          <w:sz w:val="22"/>
        </w:rPr>
      </w:pPr>
      <w:r>
        <w:rPr>
          <w:sz w:val="22"/>
        </w:rPr>
        <w:t>3. Центральное регулирование осуществляется по отопительно-температурному  графику 150-70</w:t>
      </w:r>
      <w:r>
        <w:rPr>
          <w:sz w:val="22"/>
          <w:vertAlign w:val="superscript"/>
        </w:rPr>
        <w:t>0</w:t>
      </w:r>
      <w:r>
        <w:rPr>
          <w:sz w:val="22"/>
        </w:rPr>
        <w:t>С</w:t>
      </w:r>
    </w:p>
    <w:p w:rsidR="00D13F8D" w:rsidRDefault="00D13F8D" w:rsidP="00D13F8D">
      <w:pPr>
        <w:ind w:firstLine="539"/>
        <w:rPr>
          <w:sz w:val="22"/>
        </w:rPr>
      </w:pPr>
      <w:r>
        <w:rPr>
          <w:sz w:val="22"/>
        </w:rPr>
        <w:t>4. На абонентских вводах регуляторы расхода отсутствуют.</w:t>
      </w:r>
    </w:p>
    <w:p w:rsidR="00D13F8D" w:rsidRPr="00860153" w:rsidRDefault="00D13F8D" w:rsidP="00D13F8D">
      <w:pPr>
        <w:ind w:firstLine="539"/>
        <w:rPr>
          <w:sz w:val="22"/>
        </w:rPr>
      </w:pPr>
      <w:r>
        <w:rPr>
          <w:sz w:val="22"/>
        </w:rPr>
        <w:t>5. Теплоприготовление в районной котельной на базе водогрейных котлов.</w:t>
      </w:r>
    </w:p>
    <w:p w:rsidR="00D13F8D" w:rsidRPr="005B036B" w:rsidRDefault="00D13F8D" w:rsidP="00D13F8D">
      <w:pPr>
        <w:ind w:firstLine="539"/>
        <w:rPr>
          <w:sz w:val="22"/>
        </w:rPr>
      </w:pPr>
      <w:r>
        <w:rPr>
          <w:sz w:val="22"/>
        </w:rPr>
        <w:t>6. Система теплоснабжения: открытая</w:t>
      </w:r>
    </w:p>
    <w:p w:rsidR="00D13F8D" w:rsidRPr="006816B1" w:rsidRDefault="00D13F8D" w:rsidP="00D13F8D">
      <w:pPr>
        <w:ind w:firstLine="539"/>
        <w:rPr>
          <w:sz w:val="22"/>
        </w:rPr>
      </w:pPr>
      <w:r>
        <w:rPr>
          <w:sz w:val="22"/>
        </w:rPr>
        <w:t xml:space="preserve">7. Высота этажа </w:t>
      </w:r>
      <w:smartTag w:uri="urn:schemas-microsoft-com:office:smarttags" w:element="metricconverter">
        <w:smartTagPr>
          <w:attr w:name="ProductID" w:val="3 м"/>
        </w:smartTagPr>
        <w:r>
          <w:rPr>
            <w:sz w:val="22"/>
          </w:rPr>
          <w:t>3 м</w:t>
        </w:r>
      </w:smartTag>
      <w:r>
        <w:rPr>
          <w:sz w:val="22"/>
        </w:rPr>
        <w:t>.</w:t>
      </w:r>
    </w:p>
    <w:p w:rsidR="00D13F8D" w:rsidRPr="00452EA9" w:rsidRDefault="00D13F8D" w:rsidP="00D13F8D">
      <w:pPr>
        <w:ind w:firstLine="539"/>
        <w:rPr>
          <w:sz w:val="22"/>
        </w:rPr>
      </w:pPr>
      <w:r>
        <w:rPr>
          <w:sz w:val="22"/>
        </w:rPr>
        <w:t xml:space="preserve">8. Величину водоразбора </w:t>
      </w:r>
      <w:r w:rsidRPr="00F27119">
        <w:rPr>
          <w:color w:val="FFFFFF"/>
          <w:sz w:val="22"/>
        </w:rPr>
        <w:t>.</w:t>
      </w:r>
      <w:r w:rsidRPr="00452EA9">
        <w:rPr>
          <w:sz w:val="22"/>
        </w:rPr>
        <w:t xml:space="preserve">на горячее </w:t>
      </w:r>
      <w:r>
        <w:rPr>
          <w:sz w:val="22"/>
        </w:rPr>
        <w:t xml:space="preserve">водоснабжение принять </w:t>
      </w:r>
      <w:r w:rsidRPr="00452EA9">
        <w:rPr>
          <w:i/>
          <w:position w:val="-14"/>
          <w:sz w:val="22"/>
          <w:lang w:val="en-US"/>
        </w:rPr>
        <w:object w:dxaOrig="14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35pt;height:18.25pt" o:ole="">
            <v:imagedata r:id="rId5" o:title=""/>
          </v:shape>
          <o:OLEObject Type="Embed" ProgID="Equation.3" ShapeID="_x0000_i1025" DrawAspect="Content" ObjectID="_1715088708" r:id="rId6"/>
        </w:object>
      </w:r>
      <w:r>
        <w:rPr>
          <w:sz w:val="22"/>
        </w:rPr>
        <w:t>.</w:t>
      </w:r>
    </w:p>
    <w:p w:rsidR="00D13F8D" w:rsidRPr="00452EA9" w:rsidRDefault="00D13F8D" w:rsidP="00D13F8D">
      <w:pPr>
        <w:ind w:firstLine="539"/>
        <w:rPr>
          <w:sz w:val="22"/>
        </w:rPr>
      </w:pPr>
      <w:r>
        <w:rPr>
          <w:sz w:val="22"/>
        </w:rPr>
        <w:t xml:space="preserve">9. Длины магистральных участков </w:t>
      </w:r>
      <w:r w:rsidRPr="006816B1">
        <w:rPr>
          <w:rFonts w:ascii="Arial" w:hAnsi="Arial" w:cs="Arial"/>
          <w:sz w:val="22"/>
          <w:lang w:val="en-US"/>
        </w:rPr>
        <w:t>I</w:t>
      </w:r>
      <w:r w:rsidRPr="006816B1">
        <w:rPr>
          <w:rFonts w:ascii="Arial" w:hAnsi="Arial" w:cs="Arial"/>
          <w:sz w:val="22"/>
        </w:rPr>
        <w:t>-</w:t>
      </w:r>
      <w:r w:rsidRPr="006816B1">
        <w:rPr>
          <w:rFonts w:ascii="Arial" w:hAnsi="Arial" w:cs="Arial"/>
          <w:sz w:val="22"/>
          <w:lang w:val="en-US"/>
        </w:rPr>
        <w:t>VII</w:t>
      </w:r>
      <w:r>
        <w:rPr>
          <w:rFonts w:ascii="Arial" w:hAnsi="Arial" w:cs="Arial"/>
          <w:sz w:val="22"/>
        </w:rPr>
        <w:t xml:space="preserve"> </w:t>
      </w:r>
      <w:r w:rsidRPr="00452EA9">
        <w:rPr>
          <w:sz w:val="22"/>
        </w:rPr>
        <w:t>– 200м</w:t>
      </w:r>
      <w:r>
        <w:rPr>
          <w:sz w:val="22"/>
        </w:rPr>
        <w:t>.</w:t>
      </w:r>
    </w:p>
    <w:p w:rsidR="00D13F8D" w:rsidRDefault="00D13F8D" w:rsidP="00D13F8D">
      <w:pPr>
        <w:jc w:val="center"/>
        <w:rPr>
          <w:b/>
          <w:szCs w:val="28"/>
        </w:rPr>
      </w:pPr>
    </w:p>
    <w:p w:rsidR="00D13F8D" w:rsidRDefault="00D13F8D" w:rsidP="00D13F8D">
      <w:pPr>
        <w:jc w:val="center"/>
        <w:rPr>
          <w:b/>
          <w:szCs w:val="28"/>
        </w:rPr>
      </w:pPr>
      <w:r>
        <w:rPr>
          <w:b/>
          <w:noProof/>
          <w:szCs w:val="28"/>
        </w:rPr>
        <w:drawing>
          <wp:inline distT="0" distB="0" distL="0" distR="0">
            <wp:extent cx="4572000" cy="4070985"/>
            <wp:effectExtent l="19050" t="0" r="0" b="0"/>
            <wp:docPr id="2" name="Рисунок 2" descr="Drawi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rawing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07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F8D" w:rsidRDefault="00D13F8D" w:rsidP="00D13F8D">
      <w:pPr>
        <w:jc w:val="center"/>
        <w:rPr>
          <w:b/>
          <w:szCs w:val="28"/>
        </w:rPr>
      </w:pPr>
    </w:p>
    <w:p w:rsidR="00D13F8D" w:rsidRDefault="00D13F8D" w:rsidP="00D13F8D">
      <w:pPr>
        <w:jc w:val="center"/>
        <w:rPr>
          <w:b/>
          <w:sz w:val="20"/>
          <w:szCs w:val="20"/>
        </w:rPr>
      </w:pPr>
    </w:p>
    <w:p w:rsidR="00D13F8D" w:rsidRDefault="00D13F8D" w:rsidP="00D13F8D">
      <w:pPr>
        <w:jc w:val="center"/>
        <w:rPr>
          <w:b/>
          <w:sz w:val="20"/>
          <w:szCs w:val="20"/>
        </w:rPr>
      </w:pPr>
    </w:p>
    <w:p w:rsidR="00D13F8D" w:rsidRDefault="00D13F8D" w:rsidP="00D13F8D">
      <w:pPr>
        <w:jc w:val="center"/>
        <w:rPr>
          <w:b/>
          <w:sz w:val="20"/>
          <w:szCs w:val="20"/>
        </w:rPr>
      </w:pPr>
    </w:p>
    <w:p w:rsidR="00D13F8D" w:rsidRDefault="00D13F8D" w:rsidP="00D13F8D">
      <w:pPr>
        <w:jc w:val="center"/>
        <w:rPr>
          <w:b/>
          <w:sz w:val="20"/>
          <w:szCs w:val="20"/>
        </w:rPr>
      </w:pPr>
    </w:p>
    <w:p w:rsidR="00D13F8D" w:rsidRDefault="00D13F8D" w:rsidP="00D13F8D">
      <w:pPr>
        <w:jc w:val="center"/>
        <w:rPr>
          <w:b/>
          <w:sz w:val="20"/>
          <w:szCs w:val="20"/>
        </w:rPr>
      </w:pPr>
    </w:p>
    <w:p w:rsidR="00D13F8D" w:rsidRDefault="00D13F8D" w:rsidP="00D13F8D">
      <w:pPr>
        <w:jc w:val="center"/>
        <w:rPr>
          <w:b/>
          <w:sz w:val="20"/>
          <w:szCs w:val="20"/>
        </w:rPr>
      </w:pPr>
    </w:p>
    <w:p w:rsidR="00D13F8D" w:rsidRDefault="00D13F8D" w:rsidP="00D13F8D">
      <w:pPr>
        <w:jc w:val="center"/>
        <w:rPr>
          <w:b/>
          <w:sz w:val="20"/>
          <w:szCs w:val="20"/>
        </w:rPr>
      </w:pPr>
    </w:p>
    <w:p w:rsidR="00D13F8D" w:rsidRDefault="00D13F8D" w:rsidP="00D13F8D">
      <w:pPr>
        <w:jc w:val="center"/>
        <w:rPr>
          <w:b/>
          <w:sz w:val="20"/>
          <w:szCs w:val="20"/>
        </w:rPr>
      </w:pPr>
    </w:p>
    <w:p w:rsidR="00D13F8D" w:rsidRPr="00932773" w:rsidRDefault="00D13F8D" w:rsidP="00D13F8D">
      <w:pPr>
        <w:jc w:val="center"/>
        <w:rPr>
          <w:b/>
          <w:sz w:val="20"/>
          <w:szCs w:val="20"/>
        </w:rPr>
      </w:pPr>
      <w:r w:rsidRPr="00932773">
        <w:rPr>
          <w:b/>
          <w:sz w:val="20"/>
          <w:szCs w:val="20"/>
        </w:rPr>
        <w:t xml:space="preserve">Массовые расходы сетевой воды на участках и диаметры магистральных участков </w:t>
      </w:r>
    </w:p>
    <w:tbl>
      <w:tblPr>
        <w:tblW w:w="1157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87"/>
        <w:gridCol w:w="1275"/>
        <w:gridCol w:w="1440"/>
        <w:gridCol w:w="1035"/>
        <w:gridCol w:w="1035"/>
        <w:gridCol w:w="1035"/>
        <w:gridCol w:w="842"/>
        <w:gridCol w:w="1228"/>
      </w:tblGrid>
      <w:tr w:rsidR="00D13F8D" w:rsidRPr="00D85B69" w:rsidTr="00D13F8D">
        <w:tc>
          <w:tcPr>
            <w:tcW w:w="3687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Участки</w:t>
            </w:r>
          </w:p>
        </w:tc>
        <w:tc>
          <w:tcPr>
            <w:tcW w:w="1275" w:type="dxa"/>
          </w:tcPr>
          <w:p w:rsidR="00D13F8D" w:rsidRPr="00D85B69" w:rsidRDefault="00D13F8D" w:rsidP="00B6290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85B69">
              <w:rPr>
                <w:rFonts w:ascii="Arial" w:hAnsi="Arial" w:cs="Arial"/>
                <w:b/>
                <w:sz w:val="20"/>
                <w:szCs w:val="20"/>
                <w:lang w:val="en-US"/>
              </w:rPr>
              <w:t>l</w:t>
            </w:r>
          </w:p>
        </w:tc>
        <w:tc>
          <w:tcPr>
            <w:tcW w:w="1440" w:type="dxa"/>
          </w:tcPr>
          <w:p w:rsidR="00D13F8D" w:rsidRPr="00D85B69" w:rsidRDefault="00D13F8D" w:rsidP="00B6290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85B69">
              <w:rPr>
                <w:rFonts w:ascii="Arial" w:hAnsi="Arial" w:cs="Arial"/>
                <w:b/>
                <w:sz w:val="20"/>
                <w:szCs w:val="20"/>
                <w:lang w:val="en-US"/>
              </w:rPr>
              <w:t>ll</w:t>
            </w:r>
          </w:p>
        </w:tc>
        <w:tc>
          <w:tcPr>
            <w:tcW w:w="1035" w:type="dxa"/>
          </w:tcPr>
          <w:p w:rsidR="00D13F8D" w:rsidRPr="00D85B69" w:rsidRDefault="00D13F8D" w:rsidP="00B6290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85B69">
              <w:rPr>
                <w:rFonts w:ascii="Arial" w:hAnsi="Arial" w:cs="Arial"/>
                <w:b/>
                <w:sz w:val="20"/>
                <w:szCs w:val="20"/>
                <w:lang w:val="en-US"/>
              </w:rPr>
              <w:t>lll</w:t>
            </w:r>
          </w:p>
        </w:tc>
        <w:tc>
          <w:tcPr>
            <w:tcW w:w="1035" w:type="dxa"/>
          </w:tcPr>
          <w:p w:rsidR="00D13F8D" w:rsidRPr="00D85B69" w:rsidRDefault="00D13F8D" w:rsidP="00B6290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85B69">
              <w:rPr>
                <w:rFonts w:ascii="Arial" w:hAnsi="Arial" w:cs="Arial"/>
                <w:b/>
                <w:sz w:val="20"/>
                <w:szCs w:val="20"/>
                <w:lang w:val="en-US"/>
              </w:rPr>
              <w:t>lV</w:t>
            </w:r>
          </w:p>
        </w:tc>
        <w:tc>
          <w:tcPr>
            <w:tcW w:w="1035" w:type="dxa"/>
          </w:tcPr>
          <w:p w:rsidR="00D13F8D" w:rsidRPr="00D85B69" w:rsidRDefault="00D13F8D" w:rsidP="00B6290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85B69">
              <w:rPr>
                <w:rFonts w:ascii="Arial" w:hAnsi="Arial" w:cs="Arial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842" w:type="dxa"/>
          </w:tcPr>
          <w:p w:rsidR="00D13F8D" w:rsidRPr="00D85B69" w:rsidRDefault="00D13F8D" w:rsidP="00B6290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85B69">
              <w:rPr>
                <w:rFonts w:ascii="Arial" w:hAnsi="Arial" w:cs="Arial"/>
                <w:b/>
                <w:sz w:val="20"/>
                <w:szCs w:val="20"/>
                <w:lang w:val="en-US"/>
              </w:rPr>
              <w:t>Vl</w:t>
            </w:r>
          </w:p>
        </w:tc>
        <w:tc>
          <w:tcPr>
            <w:tcW w:w="1228" w:type="dxa"/>
          </w:tcPr>
          <w:p w:rsidR="00D13F8D" w:rsidRPr="00D85B69" w:rsidRDefault="00D13F8D" w:rsidP="00B6290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85B69">
              <w:rPr>
                <w:rFonts w:ascii="Arial" w:hAnsi="Arial" w:cs="Arial"/>
                <w:b/>
                <w:sz w:val="20"/>
                <w:szCs w:val="20"/>
                <w:lang w:val="en-US"/>
              </w:rPr>
              <w:t>Vll</w:t>
            </w:r>
          </w:p>
        </w:tc>
      </w:tr>
      <w:tr w:rsidR="00D13F8D" w:rsidRPr="00D85B69" w:rsidTr="00D13F8D">
        <w:tc>
          <w:tcPr>
            <w:tcW w:w="3687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Расход теплоносителя, т/ч</w:t>
            </w:r>
          </w:p>
        </w:tc>
        <w:tc>
          <w:tcPr>
            <w:tcW w:w="1275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1150</w:t>
            </w:r>
          </w:p>
        </w:tc>
        <w:tc>
          <w:tcPr>
            <w:tcW w:w="1440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850</w:t>
            </w:r>
          </w:p>
        </w:tc>
        <w:tc>
          <w:tcPr>
            <w:tcW w:w="1035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700</w:t>
            </w:r>
          </w:p>
        </w:tc>
        <w:tc>
          <w:tcPr>
            <w:tcW w:w="1035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550</w:t>
            </w:r>
          </w:p>
        </w:tc>
        <w:tc>
          <w:tcPr>
            <w:tcW w:w="1035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400</w:t>
            </w:r>
          </w:p>
        </w:tc>
        <w:tc>
          <w:tcPr>
            <w:tcW w:w="842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300</w:t>
            </w:r>
          </w:p>
        </w:tc>
        <w:tc>
          <w:tcPr>
            <w:tcW w:w="1228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150</w:t>
            </w:r>
          </w:p>
        </w:tc>
      </w:tr>
      <w:tr w:rsidR="00D13F8D" w:rsidRPr="00D85B69" w:rsidTr="00D13F8D">
        <w:tc>
          <w:tcPr>
            <w:tcW w:w="3687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 xml:space="preserve">Диаметр трубопровода, мм </w:t>
            </w:r>
            <w:r w:rsidRPr="00D85B69">
              <w:rPr>
                <w:rFonts w:ascii="Arial" w:hAnsi="Arial" w:cs="Arial"/>
                <w:b/>
                <w:sz w:val="20"/>
                <w:szCs w:val="20"/>
              </w:rPr>
              <w:t>х</w:t>
            </w:r>
            <w:r w:rsidRPr="00D85B69">
              <w:rPr>
                <w:b/>
                <w:sz w:val="20"/>
                <w:szCs w:val="20"/>
              </w:rPr>
              <w:t xml:space="preserve"> мм</w:t>
            </w:r>
          </w:p>
        </w:tc>
        <w:tc>
          <w:tcPr>
            <w:tcW w:w="1275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478х8</w:t>
            </w:r>
          </w:p>
        </w:tc>
        <w:tc>
          <w:tcPr>
            <w:tcW w:w="1440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426х8</w:t>
            </w:r>
          </w:p>
        </w:tc>
        <w:tc>
          <w:tcPr>
            <w:tcW w:w="1035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377х8</w:t>
            </w:r>
          </w:p>
        </w:tc>
        <w:tc>
          <w:tcPr>
            <w:tcW w:w="1035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325х7</w:t>
            </w:r>
          </w:p>
        </w:tc>
        <w:tc>
          <w:tcPr>
            <w:tcW w:w="1035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325х7</w:t>
            </w:r>
          </w:p>
        </w:tc>
        <w:tc>
          <w:tcPr>
            <w:tcW w:w="842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325х7</w:t>
            </w:r>
          </w:p>
        </w:tc>
        <w:tc>
          <w:tcPr>
            <w:tcW w:w="1228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325х7</w:t>
            </w:r>
          </w:p>
        </w:tc>
      </w:tr>
    </w:tbl>
    <w:p w:rsidR="00D13F8D" w:rsidRPr="00932773" w:rsidRDefault="00D13F8D" w:rsidP="00D13F8D">
      <w:pPr>
        <w:jc w:val="center"/>
        <w:rPr>
          <w:b/>
          <w:sz w:val="20"/>
          <w:szCs w:val="20"/>
        </w:rPr>
      </w:pPr>
      <w:r w:rsidRPr="00932773">
        <w:rPr>
          <w:b/>
          <w:sz w:val="20"/>
          <w:szCs w:val="20"/>
        </w:rPr>
        <w:t>Отметки поверхности земли</w:t>
      </w:r>
    </w:p>
    <w:tbl>
      <w:tblPr>
        <w:tblW w:w="10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88"/>
        <w:gridCol w:w="992"/>
        <w:gridCol w:w="992"/>
        <w:gridCol w:w="992"/>
        <w:gridCol w:w="992"/>
        <w:gridCol w:w="992"/>
        <w:gridCol w:w="992"/>
        <w:gridCol w:w="992"/>
        <w:gridCol w:w="992"/>
      </w:tblGrid>
      <w:tr w:rsidR="00D13F8D" w:rsidRPr="00D85B69" w:rsidTr="00B6290E">
        <w:trPr>
          <w:jc w:val="center"/>
        </w:trPr>
        <w:tc>
          <w:tcPr>
            <w:tcW w:w="2088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Точки</w:t>
            </w:r>
          </w:p>
        </w:tc>
        <w:tc>
          <w:tcPr>
            <w:tcW w:w="992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992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Б</w:t>
            </w:r>
          </w:p>
        </w:tc>
        <w:tc>
          <w:tcPr>
            <w:tcW w:w="992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В</w:t>
            </w:r>
          </w:p>
        </w:tc>
        <w:tc>
          <w:tcPr>
            <w:tcW w:w="992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Г</w:t>
            </w:r>
          </w:p>
        </w:tc>
        <w:tc>
          <w:tcPr>
            <w:tcW w:w="992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Д</w:t>
            </w:r>
          </w:p>
        </w:tc>
        <w:tc>
          <w:tcPr>
            <w:tcW w:w="992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Е</w:t>
            </w:r>
          </w:p>
        </w:tc>
        <w:tc>
          <w:tcPr>
            <w:tcW w:w="992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Ж</w:t>
            </w:r>
          </w:p>
        </w:tc>
      </w:tr>
      <w:tr w:rsidR="00D13F8D" w:rsidRPr="00D85B69" w:rsidTr="00B6290E">
        <w:trPr>
          <w:jc w:val="center"/>
        </w:trPr>
        <w:tc>
          <w:tcPr>
            <w:tcW w:w="2088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Отметки земли</w:t>
            </w:r>
          </w:p>
        </w:tc>
        <w:tc>
          <w:tcPr>
            <w:tcW w:w="992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190</w:t>
            </w:r>
          </w:p>
        </w:tc>
        <w:tc>
          <w:tcPr>
            <w:tcW w:w="992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190</w:t>
            </w:r>
          </w:p>
        </w:tc>
        <w:tc>
          <w:tcPr>
            <w:tcW w:w="992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185</w:t>
            </w:r>
          </w:p>
        </w:tc>
        <w:tc>
          <w:tcPr>
            <w:tcW w:w="992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180</w:t>
            </w:r>
          </w:p>
        </w:tc>
        <w:tc>
          <w:tcPr>
            <w:tcW w:w="992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175</w:t>
            </w:r>
          </w:p>
        </w:tc>
        <w:tc>
          <w:tcPr>
            <w:tcW w:w="992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170</w:t>
            </w:r>
          </w:p>
        </w:tc>
        <w:tc>
          <w:tcPr>
            <w:tcW w:w="992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165</w:t>
            </w:r>
          </w:p>
        </w:tc>
        <w:tc>
          <w:tcPr>
            <w:tcW w:w="992" w:type="dxa"/>
          </w:tcPr>
          <w:p w:rsidR="00D13F8D" w:rsidRPr="00D85B69" w:rsidRDefault="00D13F8D" w:rsidP="00B6290E">
            <w:pPr>
              <w:jc w:val="center"/>
              <w:rPr>
                <w:b/>
                <w:sz w:val="20"/>
                <w:szCs w:val="20"/>
              </w:rPr>
            </w:pPr>
            <w:r w:rsidRPr="00D85B69">
              <w:rPr>
                <w:b/>
                <w:sz w:val="20"/>
                <w:szCs w:val="20"/>
              </w:rPr>
              <w:t>165</w:t>
            </w:r>
          </w:p>
        </w:tc>
      </w:tr>
    </w:tbl>
    <w:p w:rsidR="00D13F8D" w:rsidRPr="006816B1" w:rsidRDefault="00D13F8D" w:rsidP="00D13F8D">
      <w:pPr>
        <w:ind w:firstLine="539"/>
        <w:rPr>
          <w:sz w:val="22"/>
        </w:rPr>
      </w:pPr>
      <w:r>
        <w:rPr>
          <w:sz w:val="22"/>
        </w:rPr>
        <w:t>Высота зданий на ответвлениях 1-4</w:t>
      </w:r>
      <w:r>
        <w:rPr>
          <w:rFonts w:ascii="Arial" w:hAnsi="Arial" w:cs="Arial"/>
          <w:sz w:val="22"/>
        </w:rPr>
        <w:t xml:space="preserve"> - </w:t>
      </w:r>
      <w:r>
        <w:rPr>
          <w:sz w:val="22"/>
        </w:rPr>
        <w:t xml:space="preserve"> 5 эт, на ответвлениях 5-7  -  9 эт.</w:t>
      </w:r>
    </w:p>
    <w:p w:rsidR="00D13F8D" w:rsidRPr="00EB3C13" w:rsidRDefault="00D13F8D" w:rsidP="00D13F8D">
      <w:pPr>
        <w:jc w:val="center"/>
        <w:rPr>
          <w:b/>
          <w:szCs w:val="28"/>
        </w:rPr>
      </w:pPr>
    </w:p>
    <w:p w:rsidR="00D13F8D" w:rsidRDefault="00D13F8D" w:rsidP="00D13F8D">
      <w:pPr>
        <w:rPr>
          <w:b/>
          <w:szCs w:val="28"/>
        </w:rPr>
      </w:pPr>
    </w:p>
    <w:p w:rsidR="00D13F8D" w:rsidRPr="00565EB8" w:rsidRDefault="00D13F8D" w:rsidP="00D13F8D">
      <w:pPr>
        <w:rPr>
          <w:b/>
          <w:szCs w:val="28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Pr="00565EB8">
        <w:rPr>
          <w:b/>
          <w:szCs w:val="28"/>
        </w:rPr>
        <w:t>Содержание расчетно-пояснительной записки:</w:t>
      </w:r>
    </w:p>
    <w:p w:rsidR="00D13F8D" w:rsidRDefault="00D13F8D" w:rsidP="00D13F8D">
      <w:pPr>
        <w:ind w:firstLine="540"/>
        <w:jc w:val="both"/>
      </w:pPr>
      <w:r>
        <w:t>В расчетно-пояснительной записке студентом даются обоснования принятых решений, приводятся необходимые расчеты, поясняются устройства и принцип действия элементов, даются рекомендации по обслуживанию и эксплуатации. Расчетно-пояснительная записка должна включать следующие разделы:</w:t>
      </w:r>
    </w:p>
    <w:p w:rsidR="00D13F8D" w:rsidRDefault="00D13F8D" w:rsidP="00D13F8D">
      <w:pPr>
        <w:ind w:firstLine="540"/>
        <w:jc w:val="both"/>
      </w:pPr>
    </w:p>
    <w:p w:rsidR="00D13F8D" w:rsidRPr="00996554" w:rsidRDefault="00D13F8D" w:rsidP="00D13F8D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>1. Исходные данные для проектирования.</w:t>
      </w:r>
    </w:p>
    <w:p w:rsidR="00D13F8D" w:rsidRPr="00996554" w:rsidRDefault="00D13F8D" w:rsidP="00D13F8D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>2. Гидравлический расчет действующей тепловой сети.</w:t>
      </w:r>
    </w:p>
    <w:p w:rsidR="00D13F8D" w:rsidRPr="00996554" w:rsidRDefault="00D13F8D" w:rsidP="00D13F8D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2.1. Определение расходов воды на магистральных участках подающего трубопровода тепловой сети.</w:t>
      </w:r>
    </w:p>
    <w:p w:rsidR="00D13F8D" w:rsidRPr="00996554" w:rsidRDefault="00D13F8D" w:rsidP="00D13F8D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2.2. Определение расходов воды на ответвлениях.</w:t>
      </w:r>
    </w:p>
    <w:p w:rsidR="00D13F8D" w:rsidRPr="00996554" w:rsidRDefault="00D13F8D" w:rsidP="00D13F8D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2.3. Определение величины отбора горячей воды потребителями.</w:t>
      </w:r>
    </w:p>
    <w:p w:rsidR="00D13F8D" w:rsidRPr="00996554" w:rsidRDefault="00D13F8D" w:rsidP="00D13F8D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2.4. Определение расходов воды возвращающейся из ответвлений.</w:t>
      </w:r>
    </w:p>
    <w:p w:rsidR="00D13F8D" w:rsidRPr="00996554" w:rsidRDefault="00D13F8D" w:rsidP="00D13F8D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2.5. Определение расходов воды на магистральных участках обратного трубопровода тепловой сети.</w:t>
      </w:r>
    </w:p>
    <w:p w:rsidR="00D13F8D" w:rsidRPr="00996554" w:rsidRDefault="00D13F8D" w:rsidP="00D13F8D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2.6. Определение величины подпитки тепловых сетей.</w:t>
      </w:r>
    </w:p>
    <w:p w:rsidR="00D13F8D" w:rsidRPr="00996554" w:rsidRDefault="00D13F8D" w:rsidP="00D13F8D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2.7. Расчетная схема действующей тепловой сети до включения подкачивающей насосной станции (ПНС).</w:t>
      </w:r>
    </w:p>
    <w:p w:rsidR="00D13F8D" w:rsidRDefault="00D13F8D" w:rsidP="00D13F8D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2.8. Гидравлический расчет действующей тепловой сети до включения ПНС.</w:t>
      </w:r>
    </w:p>
    <w:p w:rsidR="00D13F8D" w:rsidRPr="00996554" w:rsidRDefault="00D13F8D" w:rsidP="00D13F8D">
      <w:pPr>
        <w:ind w:firstLine="180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 2.9. Подбор водогрейных котлов.</w:t>
      </w:r>
    </w:p>
    <w:p w:rsidR="00D13F8D" w:rsidRPr="00996554" w:rsidRDefault="00D13F8D" w:rsidP="00D13F8D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2.</w:t>
      </w:r>
      <w:r>
        <w:rPr>
          <w:noProof/>
          <w:sz w:val="22"/>
          <w:szCs w:val="22"/>
        </w:rPr>
        <w:t>10</w:t>
      </w:r>
      <w:r w:rsidRPr="00996554">
        <w:rPr>
          <w:noProof/>
          <w:sz w:val="22"/>
          <w:szCs w:val="22"/>
        </w:rPr>
        <w:t xml:space="preserve">. </w:t>
      </w:r>
      <w:r>
        <w:rPr>
          <w:noProof/>
          <w:sz w:val="22"/>
          <w:szCs w:val="22"/>
        </w:rPr>
        <w:t>Построение п</w:t>
      </w:r>
      <w:r w:rsidRPr="00996554">
        <w:rPr>
          <w:noProof/>
          <w:sz w:val="22"/>
          <w:szCs w:val="22"/>
        </w:rPr>
        <w:t>редварительн</w:t>
      </w:r>
      <w:r>
        <w:rPr>
          <w:noProof/>
          <w:sz w:val="22"/>
          <w:szCs w:val="22"/>
        </w:rPr>
        <w:t>ого</w:t>
      </w:r>
      <w:r w:rsidRPr="00996554">
        <w:rPr>
          <w:noProof/>
          <w:sz w:val="22"/>
          <w:szCs w:val="22"/>
        </w:rPr>
        <w:t xml:space="preserve"> пьезометрическ</w:t>
      </w:r>
      <w:r>
        <w:rPr>
          <w:noProof/>
          <w:sz w:val="22"/>
          <w:szCs w:val="22"/>
        </w:rPr>
        <w:t>ого</w:t>
      </w:r>
      <w:r w:rsidRPr="00996554">
        <w:rPr>
          <w:noProof/>
          <w:sz w:val="22"/>
          <w:szCs w:val="22"/>
        </w:rPr>
        <w:t xml:space="preserve"> график</w:t>
      </w:r>
      <w:r>
        <w:rPr>
          <w:noProof/>
          <w:sz w:val="22"/>
          <w:szCs w:val="22"/>
        </w:rPr>
        <w:t>а</w:t>
      </w:r>
      <w:r w:rsidRPr="00996554">
        <w:rPr>
          <w:noProof/>
          <w:sz w:val="22"/>
          <w:szCs w:val="22"/>
        </w:rPr>
        <w:t>.</w:t>
      </w:r>
    </w:p>
    <w:p w:rsidR="00D13F8D" w:rsidRPr="00996554" w:rsidRDefault="00D13F8D" w:rsidP="00D13F8D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>3. Подбор оборудования</w:t>
      </w:r>
      <w:r>
        <w:rPr>
          <w:noProof/>
          <w:sz w:val="22"/>
          <w:szCs w:val="22"/>
        </w:rPr>
        <w:t xml:space="preserve"> источника теплоснабжения</w:t>
      </w:r>
      <w:r w:rsidRPr="00996554">
        <w:rPr>
          <w:noProof/>
          <w:sz w:val="22"/>
          <w:szCs w:val="22"/>
        </w:rPr>
        <w:t>.</w:t>
      </w:r>
    </w:p>
    <w:p w:rsidR="00D13F8D" w:rsidRPr="00996554" w:rsidRDefault="00D13F8D" w:rsidP="00D13F8D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3.1. Подбор подпиточного насоса.</w:t>
      </w:r>
    </w:p>
    <w:p w:rsidR="00D13F8D" w:rsidRPr="00996554" w:rsidRDefault="00D13F8D" w:rsidP="00D13F8D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3.2. Гидравлическая характеристика подпиточного насоса.</w:t>
      </w:r>
    </w:p>
    <w:p w:rsidR="00D13F8D" w:rsidRPr="00996554" w:rsidRDefault="00D13F8D" w:rsidP="00D13F8D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3.3. Подбор сетевого насоса.</w:t>
      </w:r>
    </w:p>
    <w:p w:rsidR="00D13F8D" w:rsidRDefault="00D13F8D" w:rsidP="00D13F8D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3.4. Гидравлическая характеристика сетевого насоса.</w:t>
      </w:r>
    </w:p>
    <w:p w:rsidR="00D13F8D" w:rsidRPr="00996554" w:rsidRDefault="00D13F8D" w:rsidP="00D13F8D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>4. Расчет подкачивающей насосной станции.</w:t>
      </w:r>
    </w:p>
    <w:p w:rsidR="00D13F8D" w:rsidRPr="00996554" w:rsidRDefault="00D13F8D" w:rsidP="00D13F8D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4.1. Опредление гидравлических характеристик спротивления магистральных участков.</w:t>
      </w:r>
    </w:p>
    <w:p w:rsidR="00D13F8D" w:rsidRPr="00996554" w:rsidRDefault="00D13F8D" w:rsidP="00D13F8D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4.2. Опредление гидравлических характеристик спротивления ответвлений.</w:t>
      </w:r>
    </w:p>
    <w:p w:rsidR="00D13F8D" w:rsidRPr="00996554" w:rsidRDefault="00D13F8D" w:rsidP="00D13F8D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4.3. Опредление полной гидравлической характеристики тепловой сети до включения ПНС.</w:t>
      </w:r>
    </w:p>
    <w:p w:rsidR="00D13F8D" w:rsidRPr="00996554" w:rsidRDefault="00D13F8D" w:rsidP="00D13F8D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4.3. Опредление полной гидравлической характеристики тепловой сети после включения ПНС.</w:t>
      </w:r>
    </w:p>
    <w:p w:rsidR="00D13F8D" w:rsidRPr="00996554" w:rsidRDefault="00D13F8D" w:rsidP="00D13F8D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4.4. Расчет</w:t>
      </w:r>
      <w:r>
        <w:rPr>
          <w:noProof/>
          <w:sz w:val="22"/>
          <w:szCs w:val="22"/>
        </w:rPr>
        <w:t xml:space="preserve"> </w:t>
      </w:r>
      <w:r w:rsidRPr="00996554">
        <w:rPr>
          <w:noProof/>
          <w:sz w:val="22"/>
          <w:szCs w:val="22"/>
        </w:rPr>
        <w:t>насосной подстанции.</w:t>
      </w:r>
    </w:p>
    <w:p w:rsidR="00D13F8D" w:rsidRPr="00996554" w:rsidRDefault="00D13F8D" w:rsidP="00D13F8D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4.5. Гидравлический расчет действующей тепловой сети после включения ПНС.</w:t>
      </w:r>
    </w:p>
    <w:p w:rsidR="00D13F8D" w:rsidRDefault="00D13F8D" w:rsidP="00D13F8D">
      <w:pPr>
        <w:ind w:firstLine="540"/>
        <w:rPr>
          <w:b/>
          <w:szCs w:val="28"/>
        </w:rPr>
      </w:pPr>
    </w:p>
    <w:p w:rsidR="00D13F8D" w:rsidRPr="00565EB8" w:rsidRDefault="00D13F8D" w:rsidP="00D13F8D">
      <w:pPr>
        <w:ind w:firstLine="540"/>
        <w:rPr>
          <w:b/>
          <w:szCs w:val="28"/>
        </w:rPr>
      </w:pPr>
      <w:r w:rsidRPr="00565EB8">
        <w:rPr>
          <w:b/>
          <w:szCs w:val="28"/>
        </w:rPr>
        <w:t>Графическая часть:</w:t>
      </w:r>
    </w:p>
    <w:p w:rsidR="00D13F8D" w:rsidRDefault="00D13F8D" w:rsidP="00D13F8D">
      <w:pPr>
        <w:ind w:firstLine="180"/>
        <w:rPr>
          <w:noProof/>
          <w:sz w:val="22"/>
          <w:szCs w:val="22"/>
        </w:rPr>
      </w:pPr>
      <w:r>
        <w:rPr>
          <w:sz w:val="22"/>
        </w:rPr>
        <w:t xml:space="preserve">-  </w:t>
      </w:r>
      <w:r>
        <w:rPr>
          <w:noProof/>
          <w:sz w:val="22"/>
          <w:szCs w:val="22"/>
        </w:rPr>
        <w:t>пьезометрический график тепловой сети до и после подключения подкачивающей насосной станции;</w:t>
      </w:r>
    </w:p>
    <w:p w:rsidR="00D13F8D" w:rsidRDefault="00D13F8D" w:rsidP="00D13F8D">
      <w:pPr>
        <w:ind w:firstLine="180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- расчетная схема тепловой сети, </w:t>
      </w:r>
    </w:p>
    <w:p w:rsidR="00D13F8D" w:rsidRPr="00A97E6C" w:rsidRDefault="00D13F8D" w:rsidP="00D13F8D">
      <w:pPr>
        <w:ind w:firstLine="540"/>
        <w:rPr>
          <w:b/>
          <w:noProof/>
          <w:sz w:val="22"/>
          <w:szCs w:val="22"/>
        </w:rPr>
      </w:pPr>
      <w:r w:rsidRPr="00A97E6C">
        <w:rPr>
          <w:b/>
          <w:noProof/>
          <w:sz w:val="22"/>
          <w:szCs w:val="22"/>
        </w:rPr>
        <w:t>Литература</w:t>
      </w:r>
    </w:p>
    <w:p w:rsidR="00D13F8D" w:rsidRPr="00A97E6C" w:rsidRDefault="00D13F8D" w:rsidP="00D13F8D">
      <w:pPr>
        <w:widowControl w:val="0"/>
        <w:numPr>
          <w:ilvl w:val="0"/>
          <w:numId w:val="4"/>
        </w:numPr>
        <w:shd w:val="clear" w:color="auto" w:fill="FFFFFF"/>
        <w:tabs>
          <w:tab w:val="left" w:pos="766"/>
        </w:tabs>
        <w:autoSpaceDE w:val="0"/>
        <w:autoSpaceDN w:val="0"/>
        <w:adjustRightInd w:val="0"/>
        <w:spacing w:before="98" w:line="312" w:lineRule="exact"/>
        <w:ind w:left="175" w:firstLine="353"/>
        <w:rPr>
          <w:spacing w:val="-27"/>
          <w:sz w:val="22"/>
          <w:szCs w:val="22"/>
        </w:rPr>
      </w:pPr>
      <w:r w:rsidRPr="00A97E6C">
        <w:rPr>
          <w:spacing w:val="-11"/>
          <w:sz w:val="22"/>
          <w:szCs w:val="22"/>
        </w:rPr>
        <w:t xml:space="preserve">Зингер Н.М. Гидравлические и тепловые режимы теплофикационных систем. М.: </w:t>
      </w:r>
      <w:r w:rsidRPr="00A97E6C">
        <w:rPr>
          <w:sz w:val="22"/>
          <w:szCs w:val="22"/>
        </w:rPr>
        <w:t xml:space="preserve">Энергоиздат, </w:t>
      </w:r>
      <w:r w:rsidRPr="00A97E6C">
        <w:rPr>
          <w:sz w:val="22"/>
          <w:szCs w:val="22"/>
        </w:rPr>
        <w:lastRenderedPageBreak/>
        <w:t>1986. - 320с.</w:t>
      </w:r>
    </w:p>
    <w:p w:rsidR="00D13F8D" w:rsidRPr="00A97E6C" w:rsidRDefault="00D13F8D" w:rsidP="00D13F8D">
      <w:pPr>
        <w:widowControl w:val="0"/>
        <w:numPr>
          <w:ilvl w:val="0"/>
          <w:numId w:val="4"/>
        </w:numPr>
        <w:shd w:val="clear" w:color="auto" w:fill="FFFFFF"/>
        <w:tabs>
          <w:tab w:val="left" w:pos="766"/>
        </w:tabs>
        <w:autoSpaceDE w:val="0"/>
        <w:autoSpaceDN w:val="0"/>
        <w:adjustRightInd w:val="0"/>
        <w:spacing w:before="2" w:line="312" w:lineRule="exact"/>
        <w:ind w:left="175" w:firstLine="353"/>
        <w:rPr>
          <w:spacing w:val="-17"/>
          <w:sz w:val="22"/>
          <w:szCs w:val="22"/>
        </w:rPr>
      </w:pPr>
      <w:r w:rsidRPr="00A97E6C">
        <w:rPr>
          <w:spacing w:val="-11"/>
          <w:sz w:val="22"/>
          <w:szCs w:val="22"/>
        </w:rPr>
        <w:t xml:space="preserve">Проектирование систем теплоснабжения / В.Е. Козин, Г.Д. Круглов. Тула: ТулГУ, </w:t>
      </w:r>
      <w:r w:rsidRPr="00A97E6C">
        <w:rPr>
          <w:sz w:val="22"/>
          <w:szCs w:val="22"/>
        </w:rPr>
        <w:t>2001.-155с.</w:t>
      </w:r>
    </w:p>
    <w:p w:rsidR="00D13F8D" w:rsidRPr="00A97E6C" w:rsidRDefault="00D13F8D" w:rsidP="00D13F8D">
      <w:pPr>
        <w:widowControl w:val="0"/>
        <w:numPr>
          <w:ilvl w:val="0"/>
          <w:numId w:val="4"/>
        </w:numPr>
        <w:shd w:val="clear" w:color="auto" w:fill="FFFFFF"/>
        <w:tabs>
          <w:tab w:val="left" w:pos="766"/>
        </w:tabs>
        <w:autoSpaceDE w:val="0"/>
        <w:autoSpaceDN w:val="0"/>
        <w:adjustRightInd w:val="0"/>
        <w:spacing w:line="312" w:lineRule="exact"/>
        <w:ind w:left="175" w:firstLine="353"/>
        <w:rPr>
          <w:spacing w:val="-18"/>
          <w:sz w:val="22"/>
          <w:szCs w:val="22"/>
        </w:rPr>
      </w:pPr>
      <w:r w:rsidRPr="00A97E6C">
        <w:rPr>
          <w:spacing w:val="-11"/>
          <w:sz w:val="22"/>
          <w:szCs w:val="22"/>
        </w:rPr>
        <w:t xml:space="preserve">Наладка гидравлических режимов теплоснабжения / В.Е. Козин, А.А. Васильев. Тула: </w:t>
      </w:r>
      <w:r w:rsidRPr="00A97E6C">
        <w:rPr>
          <w:sz w:val="22"/>
          <w:szCs w:val="22"/>
        </w:rPr>
        <w:t>ТулГУ, 1999. - 56с.</w:t>
      </w:r>
    </w:p>
    <w:p w:rsidR="00D13F8D" w:rsidRPr="00A97E6C" w:rsidRDefault="00D13F8D" w:rsidP="00D13F8D">
      <w:pPr>
        <w:widowControl w:val="0"/>
        <w:numPr>
          <w:ilvl w:val="0"/>
          <w:numId w:val="4"/>
        </w:numPr>
        <w:shd w:val="clear" w:color="auto" w:fill="FFFFFF"/>
        <w:tabs>
          <w:tab w:val="left" w:pos="766"/>
        </w:tabs>
        <w:autoSpaceDE w:val="0"/>
        <w:autoSpaceDN w:val="0"/>
        <w:adjustRightInd w:val="0"/>
        <w:spacing w:line="312" w:lineRule="exact"/>
        <w:ind w:left="528"/>
        <w:rPr>
          <w:spacing w:val="-16"/>
          <w:sz w:val="22"/>
          <w:szCs w:val="22"/>
        </w:rPr>
      </w:pPr>
      <w:r w:rsidRPr="00A97E6C">
        <w:rPr>
          <w:spacing w:val="-9"/>
          <w:sz w:val="22"/>
          <w:szCs w:val="22"/>
        </w:rPr>
        <w:t>СНиП 2.04.07-86. Тепловые сети</w:t>
      </w:r>
    </w:p>
    <w:p w:rsidR="00D13F8D" w:rsidRPr="00A97E6C" w:rsidRDefault="00D13F8D" w:rsidP="00D13F8D">
      <w:pPr>
        <w:ind w:left="720" w:hanging="180"/>
        <w:rPr>
          <w:noProof/>
          <w:sz w:val="22"/>
          <w:szCs w:val="22"/>
        </w:rPr>
      </w:pPr>
      <w:r w:rsidRPr="00A97E6C">
        <w:rPr>
          <w:spacing w:val="-18"/>
          <w:sz w:val="22"/>
          <w:szCs w:val="22"/>
        </w:rPr>
        <w:t>5.</w:t>
      </w:r>
      <w:r w:rsidRPr="00A97E6C">
        <w:rPr>
          <w:sz w:val="22"/>
          <w:szCs w:val="22"/>
        </w:rPr>
        <w:tab/>
      </w:r>
      <w:r w:rsidRPr="00A97E6C">
        <w:rPr>
          <w:spacing w:val="-8"/>
          <w:sz w:val="22"/>
          <w:szCs w:val="22"/>
        </w:rPr>
        <w:t>Соколов Е.Я. Теплофикация и тепловые сети: Учебник</w:t>
      </w:r>
      <w:r>
        <w:rPr>
          <w:spacing w:val="-8"/>
          <w:sz w:val="22"/>
          <w:szCs w:val="22"/>
        </w:rPr>
        <w:t xml:space="preserve"> для вузов. - 7-е изд., </w:t>
      </w:r>
      <w:r w:rsidRPr="00A97E6C">
        <w:rPr>
          <w:sz w:val="22"/>
          <w:szCs w:val="22"/>
        </w:rPr>
        <w:t>- М.: Издательство МЭИ, 2001. - 472с</w:t>
      </w:r>
    </w:p>
    <w:p w:rsidR="00D13F8D" w:rsidRDefault="00D13F8D" w:rsidP="00D13F8D">
      <w:pPr>
        <w:ind w:firstLine="180"/>
        <w:rPr>
          <w:noProof/>
          <w:sz w:val="22"/>
          <w:szCs w:val="22"/>
        </w:rPr>
      </w:pPr>
    </w:p>
    <w:p w:rsidR="00D13F8D" w:rsidRPr="00996554" w:rsidRDefault="00D13F8D" w:rsidP="00D13F8D">
      <w:pPr>
        <w:ind w:firstLine="180"/>
        <w:rPr>
          <w:noProof/>
          <w:sz w:val="22"/>
          <w:szCs w:val="22"/>
        </w:rPr>
      </w:pPr>
    </w:p>
    <w:p w:rsidR="00D13F8D" w:rsidRPr="00565EB8" w:rsidRDefault="00D13F8D" w:rsidP="00D13F8D">
      <w:pPr>
        <w:ind w:left="540"/>
        <w:rPr>
          <w:sz w:val="2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88"/>
        <w:gridCol w:w="2120"/>
        <w:gridCol w:w="720"/>
        <w:gridCol w:w="2072"/>
        <w:gridCol w:w="2248"/>
      </w:tblGrid>
      <w:tr w:rsidR="00D13F8D" w:rsidTr="00B6290E"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</w:tcPr>
          <w:p w:rsidR="00D13F8D" w:rsidRDefault="00D13F8D" w:rsidP="00B6290E">
            <w:pPr>
              <w:jc w:val="both"/>
            </w:pPr>
            <w:r>
              <w:t>Дата выдачи задания</w:t>
            </w:r>
          </w:p>
        </w:tc>
        <w:tc>
          <w:tcPr>
            <w:tcW w:w="2120" w:type="dxa"/>
            <w:tcBorders>
              <w:top w:val="nil"/>
              <w:left w:val="nil"/>
              <w:right w:val="nil"/>
            </w:tcBorders>
          </w:tcPr>
          <w:p w:rsidR="00D13F8D" w:rsidRDefault="00D13F8D" w:rsidP="00B6290E">
            <w:pPr>
              <w:jc w:val="both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D13F8D" w:rsidRDefault="00D13F8D" w:rsidP="00B6290E">
            <w:pPr>
              <w:jc w:val="both"/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:rsidR="00D13F8D" w:rsidRDefault="00D13F8D" w:rsidP="00B6290E">
            <w:pPr>
              <w:jc w:val="both"/>
            </w:pPr>
            <w:r>
              <w:t>Срок защиты</w:t>
            </w:r>
          </w:p>
        </w:tc>
        <w:tc>
          <w:tcPr>
            <w:tcW w:w="2248" w:type="dxa"/>
            <w:tcBorders>
              <w:top w:val="nil"/>
              <w:left w:val="nil"/>
              <w:right w:val="nil"/>
            </w:tcBorders>
          </w:tcPr>
          <w:p w:rsidR="00D13F8D" w:rsidRDefault="00D13F8D" w:rsidP="00B6290E">
            <w:pPr>
              <w:jc w:val="both"/>
            </w:pPr>
          </w:p>
        </w:tc>
      </w:tr>
      <w:tr w:rsidR="00D13F8D" w:rsidTr="00B6290E"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</w:tcPr>
          <w:p w:rsidR="00D13F8D" w:rsidRDefault="00D13F8D" w:rsidP="00B6290E">
            <w:pPr>
              <w:jc w:val="both"/>
            </w:pPr>
            <w:r>
              <w:t>Задание выдал</w:t>
            </w:r>
          </w:p>
        </w:tc>
        <w:tc>
          <w:tcPr>
            <w:tcW w:w="2120" w:type="dxa"/>
            <w:tcBorders>
              <w:left w:val="nil"/>
              <w:right w:val="nil"/>
            </w:tcBorders>
          </w:tcPr>
          <w:p w:rsidR="00D13F8D" w:rsidRDefault="00D13F8D" w:rsidP="00B6290E">
            <w:pPr>
              <w:jc w:val="both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D13F8D" w:rsidRDefault="00D13F8D" w:rsidP="00B6290E">
            <w:pPr>
              <w:jc w:val="both"/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:rsidR="00D13F8D" w:rsidRDefault="00D13F8D" w:rsidP="00B6290E">
            <w:pPr>
              <w:jc w:val="both"/>
            </w:pPr>
            <w:r>
              <w:t>Задание получил</w:t>
            </w:r>
          </w:p>
        </w:tc>
        <w:tc>
          <w:tcPr>
            <w:tcW w:w="2248" w:type="dxa"/>
            <w:tcBorders>
              <w:left w:val="nil"/>
              <w:right w:val="nil"/>
            </w:tcBorders>
          </w:tcPr>
          <w:p w:rsidR="00D13F8D" w:rsidRDefault="00D13F8D" w:rsidP="00B6290E">
            <w:pPr>
              <w:jc w:val="both"/>
            </w:pPr>
          </w:p>
        </w:tc>
      </w:tr>
      <w:tr w:rsidR="00D13F8D" w:rsidTr="00B6290E"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</w:tcPr>
          <w:p w:rsidR="00D13F8D" w:rsidRDefault="00D13F8D" w:rsidP="00B6290E">
            <w:pPr>
              <w:jc w:val="both"/>
            </w:pPr>
          </w:p>
        </w:tc>
        <w:tc>
          <w:tcPr>
            <w:tcW w:w="2120" w:type="dxa"/>
            <w:tcBorders>
              <w:left w:val="nil"/>
              <w:bottom w:val="nil"/>
              <w:right w:val="nil"/>
            </w:tcBorders>
          </w:tcPr>
          <w:p w:rsidR="00D13F8D" w:rsidRPr="00C17B1B" w:rsidRDefault="00D13F8D" w:rsidP="00B6290E">
            <w:pPr>
              <w:jc w:val="center"/>
              <w:rPr>
                <w:sz w:val="20"/>
                <w:szCs w:val="20"/>
              </w:rPr>
            </w:pPr>
            <w:r w:rsidRPr="00C17B1B">
              <w:rPr>
                <w:sz w:val="20"/>
                <w:szCs w:val="20"/>
              </w:rPr>
              <w:t>(ф.и.о., подпись)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D13F8D" w:rsidRDefault="00D13F8D" w:rsidP="00B6290E">
            <w:pPr>
              <w:jc w:val="both"/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:rsidR="00D13F8D" w:rsidRDefault="00D13F8D" w:rsidP="00B6290E">
            <w:pPr>
              <w:jc w:val="both"/>
            </w:pPr>
          </w:p>
        </w:tc>
        <w:tc>
          <w:tcPr>
            <w:tcW w:w="2248" w:type="dxa"/>
            <w:tcBorders>
              <w:left w:val="nil"/>
              <w:bottom w:val="nil"/>
              <w:right w:val="nil"/>
            </w:tcBorders>
          </w:tcPr>
          <w:p w:rsidR="00D13F8D" w:rsidRDefault="00D13F8D" w:rsidP="00B6290E">
            <w:pPr>
              <w:jc w:val="center"/>
            </w:pPr>
            <w:r w:rsidRPr="00C17B1B">
              <w:rPr>
                <w:sz w:val="20"/>
                <w:szCs w:val="20"/>
              </w:rPr>
              <w:t>(ф.и.о., подпись)</w:t>
            </w:r>
          </w:p>
        </w:tc>
      </w:tr>
    </w:tbl>
    <w:p w:rsidR="00D13F8D" w:rsidRPr="007F6595" w:rsidRDefault="00D13F8D" w:rsidP="00D13F8D"/>
    <w:p w:rsidR="00857479" w:rsidRDefault="00857479"/>
    <w:sectPr w:rsidR="00857479" w:rsidSect="00857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9D7AED"/>
    <w:multiLevelType w:val="singleLevel"/>
    <w:tmpl w:val="D0DADE74"/>
    <w:lvl w:ilvl="0">
      <w:start w:val="1"/>
      <w:numFmt w:val="decimal"/>
      <w:lvlText w:val="%1."/>
      <w:legacy w:legacy="1" w:legacySpace="0" w:legacyIndent="238"/>
      <w:lvlJc w:val="left"/>
      <w:rPr>
        <w:rFonts w:ascii="Times New Roman" w:hAnsi="Times New Roman" w:cs="Times New Roman" w:hint="default"/>
      </w:rPr>
    </w:lvl>
  </w:abstractNum>
  <w:abstractNum w:abstractNumId="1">
    <w:nsid w:val="6DE95951"/>
    <w:multiLevelType w:val="multilevel"/>
    <w:tmpl w:val="CFAA6442"/>
    <w:lvl w:ilvl="0">
      <w:start w:val="1"/>
      <w:numFmt w:val="decimal"/>
      <w:pStyle w:val="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characterSpacingControl w:val="doNotCompress"/>
  <w:compat/>
  <w:rsids>
    <w:rsidRoot w:val="00D13F8D"/>
    <w:rsid w:val="000468CA"/>
    <w:rsid w:val="000C3C45"/>
    <w:rsid w:val="000D303E"/>
    <w:rsid w:val="002F7EDE"/>
    <w:rsid w:val="0036322D"/>
    <w:rsid w:val="003F7927"/>
    <w:rsid w:val="004B00AA"/>
    <w:rsid w:val="00857479"/>
    <w:rsid w:val="00A06AB0"/>
    <w:rsid w:val="00A47536"/>
    <w:rsid w:val="00B2447D"/>
    <w:rsid w:val="00B84F09"/>
    <w:rsid w:val="00D13F8D"/>
    <w:rsid w:val="00DC0C92"/>
    <w:rsid w:val="00E85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F8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468CA"/>
    <w:pPr>
      <w:pageBreakBefore/>
      <w:numPr>
        <w:numId w:val="3"/>
      </w:numPr>
      <w:suppressAutoHyphens/>
      <w:spacing w:after="240" w:line="360" w:lineRule="auto"/>
      <w:jc w:val="center"/>
      <w:outlineLvl w:val="0"/>
    </w:pPr>
    <w:rPr>
      <w:rFonts w:ascii="Arial" w:eastAsiaTheme="majorEastAsia" w:hAnsi="Arial" w:cstheme="majorBidi"/>
      <w:caps/>
      <w:sz w:val="28"/>
      <w:szCs w:val="28"/>
    </w:rPr>
  </w:style>
  <w:style w:type="paragraph" w:styleId="2">
    <w:name w:val="heading 2"/>
    <w:aliases w:val=" Знак,Заголовок 2 Знак2,Заголовок 2 Знак Знак1,Заголовок 2 Знак1 Знак Знак,Заголовок 2 Знак Знак Знак Знак,Заголовок 2 Знак1 Знак1,Заголовок 2 Знак Знак Знак1"/>
    <w:basedOn w:val="a"/>
    <w:next w:val="a"/>
    <w:link w:val="20"/>
    <w:qFormat/>
    <w:rsid w:val="000468CA"/>
    <w:pPr>
      <w:numPr>
        <w:ilvl w:val="1"/>
        <w:numId w:val="3"/>
      </w:numPr>
      <w:suppressAutoHyphens/>
      <w:spacing w:before="240" w:line="360" w:lineRule="auto"/>
      <w:outlineLvl w:val="1"/>
    </w:pPr>
    <w:rPr>
      <w:rFonts w:ascii="Arial" w:hAnsi="Arial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468CA"/>
    <w:pPr>
      <w:numPr>
        <w:ilvl w:val="2"/>
        <w:numId w:val="3"/>
      </w:numPr>
      <w:suppressAutoHyphens/>
      <w:spacing w:line="360" w:lineRule="auto"/>
      <w:outlineLvl w:val="2"/>
    </w:pPr>
    <w:rPr>
      <w:rFonts w:ascii="Arial" w:hAnsi="Arial" w:cs="Arial"/>
      <w:bCs/>
      <w:sz w:val="28"/>
      <w:szCs w:val="26"/>
    </w:rPr>
  </w:style>
  <w:style w:type="paragraph" w:styleId="4">
    <w:name w:val="heading 4"/>
    <w:basedOn w:val="a"/>
    <w:next w:val="a"/>
    <w:link w:val="40"/>
    <w:qFormat/>
    <w:rsid w:val="000468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468C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468CA"/>
    <w:pPr>
      <w:spacing w:before="240" w:after="60"/>
      <w:ind w:firstLine="680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0468CA"/>
    <w:pPr>
      <w:keepNext/>
      <w:jc w:val="center"/>
      <w:outlineLvl w:val="6"/>
    </w:pPr>
    <w:rPr>
      <w:b/>
      <w:sz w:val="20"/>
      <w:szCs w:val="20"/>
    </w:rPr>
  </w:style>
  <w:style w:type="paragraph" w:styleId="8">
    <w:name w:val="heading 8"/>
    <w:basedOn w:val="a"/>
    <w:next w:val="a"/>
    <w:link w:val="80"/>
    <w:qFormat/>
    <w:rsid w:val="000468CA"/>
    <w:pPr>
      <w:spacing w:before="240" w:after="60"/>
      <w:ind w:firstLine="68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0468CA"/>
    <w:pPr>
      <w:spacing w:before="240" w:after="60"/>
      <w:ind w:firstLine="680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68CA"/>
    <w:rPr>
      <w:rFonts w:ascii="Arial" w:eastAsiaTheme="majorEastAsia" w:hAnsi="Arial" w:cstheme="majorBidi"/>
      <w:caps/>
      <w:sz w:val="28"/>
      <w:szCs w:val="28"/>
    </w:rPr>
  </w:style>
  <w:style w:type="character" w:customStyle="1" w:styleId="20">
    <w:name w:val="Заголовок 2 Знак"/>
    <w:aliases w:val=" Знак Знак,Заголовок 2 Знак2 Знак,Заголовок 2 Знак Знак1 Знак,Заголовок 2 Знак1 Знак Знак Знак,Заголовок 2 Знак Знак Знак Знак Знак,Заголовок 2 Знак1 Знак1 Знак,Заголовок 2 Знак Знак Знак1 Знак"/>
    <w:basedOn w:val="a0"/>
    <w:link w:val="2"/>
    <w:rsid w:val="000468CA"/>
    <w:rPr>
      <w:rFonts w:ascii="Arial" w:eastAsia="Times New Roman" w:hAnsi="Arial" w:cstheme="minorBidi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468CA"/>
    <w:rPr>
      <w:rFonts w:ascii="Arial" w:eastAsia="Times New Roman" w:hAnsi="Arial" w:cs="Arial"/>
      <w:bCs/>
      <w:sz w:val="28"/>
      <w:szCs w:val="26"/>
    </w:rPr>
  </w:style>
  <w:style w:type="character" w:customStyle="1" w:styleId="40">
    <w:name w:val="Заголовок 4 Знак"/>
    <w:basedOn w:val="a0"/>
    <w:link w:val="4"/>
    <w:rsid w:val="000468CA"/>
    <w:rPr>
      <w:rFonts w:ascii="Times New Roman" w:eastAsia="Times New Roman" w:hAnsi="Times New Roman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0468CA"/>
    <w:rPr>
      <w:rFonts w:ascii="Times New Roman" w:eastAsia="Times New Roman" w:hAnsi="Times New Roman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0468CA"/>
    <w:rPr>
      <w:rFonts w:ascii="Times New Roman" w:eastAsia="Times New Roman" w:hAnsi="Times New Roman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0468CA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468CA"/>
    <w:rPr>
      <w:rFonts w:ascii="Times New Roman" w:eastAsia="Times New Roman" w:hAnsi="Times New Roman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0468CA"/>
    <w:rPr>
      <w:rFonts w:ascii="Arial" w:eastAsia="Times New Roman" w:hAnsi="Arial" w:cs="Arial"/>
      <w:sz w:val="22"/>
      <w:szCs w:val="22"/>
    </w:rPr>
  </w:style>
  <w:style w:type="paragraph" w:styleId="11">
    <w:name w:val="toc 1"/>
    <w:basedOn w:val="a"/>
    <w:next w:val="a"/>
    <w:autoRedefine/>
    <w:rsid w:val="003F7927"/>
    <w:pPr>
      <w:suppressAutoHyphens/>
    </w:pPr>
    <w:rPr>
      <w:szCs w:val="28"/>
    </w:rPr>
  </w:style>
  <w:style w:type="paragraph" w:styleId="21">
    <w:name w:val="toc 2"/>
    <w:basedOn w:val="a"/>
    <w:next w:val="a"/>
    <w:autoRedefine/>
    <w:unhideWhenUsed/>
    <w:rsid w:val="003F7927"/>
    <w:pPr>
      <w:tabs>
        <w:tab w:val="right" w:leader="dot" w:pos="9356"/>
      </w:tabs>
      <w:ind w:firstLine="284"/>
    </w:pPr>
    <w:rPr>
      <w:rFonts w:eastAsiaTheme="minorEastAsia"/>
      <w:noProof/>
      <w:szCs w:val="28"/>
    </w:rPr>
  </w:style>
  <w:style w:type="paragraph" w:styleId="31">
    <w:name w:val="toc 3"/>
    <w:basedOn w:val="a"/>
    <w:next w:val="a"/>
    <w:autoRedefine/>
    <w:uiPriority w:val="39"/>
    <w:rsid w:val="00E85C5E"/>
    <w:pPr>
      <w:tabs>
        <w:tab w:val="right" w:leader="dot" w:pos="9515"/>
      </w:tabs>
      <w:ind w:left="480" w:firstLine="680"/>
    </w:pPr>
    <w:rPr>
      <w:b/>
      <w:noProof/>
      <w:szCs w:val="28"/>
    </w:rPr>
  </w:style>
  <w:style w:type="paragraph" w:styleId="a3">
    <w:name w:val="caption"/>
    <w:basedOn w:val="a"/>
    <w:next w:val="a"/>
    <w:qFormat/>
    <w:rsid w:val="000468CA"/>
    <w:pPr>
      <w:suppressAutoHyphens/>
      <w:spacing w:before="120" w:line="360" w:lineRule="auto"/>
      <w:ind w:firstLine="709"/>
    </w:pPr>
    <w:rPr>
      <w:bCs/>
      <w:sz w:val="28"/>
      <w:szCs w:val="28"/>
    </w:rPr>
  </w:style>
  <w:style w:type="paragraph" w:styleId="a4">
    <w:name w:val="Title"/>
    <w:basedOn w:val="a"/>
    <w:link w:val="a5"/>
    <w:qFormat/>
    <w:rsid w:val="000468CA"/>
    <w:pPr>
      <w:jc w:val="center"/>
    </w:pPr>
    <w:rPr>
      <w:rFonts w:cs="Arial"/>
      <w:szCs w:val="20"/>
    </w:rPr>
  </w:style>
  <w:style w:type="character" w:customStyle="1" w:styleId="a5">
    <w:name w:val="Название Знак"/>
    <w:basedOn w:val="a0"/>
    <w:link w:val="a4"/>
    <w:rsid w:val="000468CA"/>
    <w:rPr>
      <w:rFonts w:ascii="Times New Roman" w:eastAsia="Times New Roman" w:hAnsi="Times New Roman" w:cs="Arial"/>
      <w:sz w:val="24"/>
    </w:rPr>
  </w:style>
  <w:style w:type="paragraph" w:styleId="a6">
    <w:name w:val="Subtitle"/>
    <w:basedOn w:val="a"/>
    <w:link w:val="a7"/>
    <w:qFormat/>
    <w:rsid w:val="000468CA"/>
    <w:pPr>
      <w:jc w:val="center"/>
    </w:pPr>
    <w:rPr>
      <w:b/>
      <w:szCs w:val="20"/>
    </w:rPr>
  </w:style>
  <w:style w:type="character" w:customStyle="1" w:styleId="a7">
    <w:name w:val="Подзаголовок Знак"/>
    <w:basedOn w:val="a0"/>
    <w:link w:val="a6"/>
    <w:rsid w:val="000468CA"/>
    <w:rPr>
      <w:rFonts w:ascii="Times New Roman" w:eastAsia="Times New Roman" w:hAnsi="Times New Roman" w:cstheme="minorBidi"/>
      <w:b/>
      <w:sz w:val="24"/>
    </w:rPr>
  </w:style>
  <w:style w:type="character" w:styleId="a8">
    <w:name w:val="Strong"/>
    <w:basedOn w:val="a0"/>
    <w:uiPriority w:val="22"/>
    <w:qFormat/>
    <w:rsid w:val="000468CA"/>
    <w:rPr>
      <w:b/>
      <w:bCs/>
    </w:rPr>
  </w:style>
  <w:style w:type="paragraph" w:styleId="a9">
    <w:name w:val="No Spacing"/>
    <w:link w:val="aa"/>
    <w:uiPriority w:val="1"/>
    <w:qFormat/>
    <w:rsid w:val="003F7927"/>
    <w:rPr>
      <w:rFonts w:asciiTheme="minorHAnsi" w:hAnsiTheme="minorHAnsi" w:cstheme="minorBidi"/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3F792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468CA"/>
    <w:pPr>
      <w:ind w:left="720"/>
      <w:contextualSpacing/>
    </w:pPr>
  </w:style>
  <w:style w:type="paragraph" w:styleId="ac">
    <w:name w:val="TOC Heading"/>
    <w:basedOn w:val="1"/>
    <w:next w:val="a"/>
    <w:uiPriority w:val="39"/>
    <w:semiHidden/>
    <w:unhideWhenUsed/>
    <w:qFormat/>
    <w:rsid w:val="003F7927"/>
    <w:pPr>
      <w:keepNext/>
      <w:keepLines/>
      <w:pageBreakBefore w:val="0"/>
      <w:numPr>
        <w:numId w:val="0"/>
      </w:numPr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b/>
      <w:bCs/>
      <w:caps w:val="0"/>
      <w:color w:val="365F91" w:themeColor="accent1" w:themeShade="BF"/>
      <w:lang w:eastAsia="en-US"/>
    </w:rPr>
  </w:style>
  <w:style w:type="character" w:styleId="ad">
    <w:name w:val="Emphasis"/>
    <w:qFormat/>
    <w:rsid w:val="000468CA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D13F8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13F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567</Words>
  <Characters>3237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2022-05-26T13:45:00Z</dcterms:created>
  <dcterms:modified xsi:type="dcterms:W3CDTF">2022-05-26T13:45:00Z</dcterms:modified>
</cp:coreProperties>
</file>