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792" w:rsidRPr="00AD2792" w:rsidRDefault="00AD2792" w:rsidP="00AD2792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AD279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1. Введение</w:t>
      </w:r>
    </w:p>
    <w:p w:rsidR="00AD2792" w:rsidRPr="00AD2792" w:rsidRDefault="00AD2792" w:rsidP="00AD279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 необходимо выполнить в соответствии с заданием на проектирование и существующими СНиП.</w:t>
      </w:r>
    </w:p>
    <w:p w:rsidR="00AD2792" w:rsidRPr="00AD2792" w:rsidRDefault="00AD2792" w:rsidP="00AD279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Исходные данные:</w:t>
      </w:r>
    </w:p>
    <w:p w:rsidR="00AD2792" w:rsidRPr="00AD2792" w:rsidRDefault="00AD2792" w:rsidP="00AD279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Материал:</w:t>
      </w:r>
    </w:p>
    <w:p w:rsidR="00AD2792" w:rsidRPr="00AD2792" w:rsidRDefault="00AD2792" w:rsidP="00AD27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стен – кирпич керамический пустотный;</w:t>
      </w:r>
    </w:p>
    <w:p w:rsidR="00AD2792" w:rsidRPr="00AD2792" w:rsidRDefault="00AD2792" w:rsidP="00AD27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фундаментов – железобетон;</w:t>
      </w:r>
    </w:p>
    <w:p w:rsidR="00AD2792" w:rsidRPr="00AD2792" w:rsidRDefault="00AD2792" w:rsidP="00AD27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перекрытий – железобетон;</w:t>
      </w:r>
    </w:p>
    <w:p w:rsidR="00AD2792" w:rsidRPr="00AD2792" w:rsidRDefault="00AD2792" w:rsidP="00AD27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крыши – шифер.</w:t>
      </w:r>
    </w:p>
    <w:p w:rsidR="00AD2792" w:rsidRPr="00AD2792" w:rsidRDefault="00AD2792" w:rsidP="00AD2792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AD279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2. Объёмно-планировочное решение</w:t>
      </w:r>
    </w:p>
    <w:p w:rsidR="00AD2792" w:rsidRPr="00AD2792" w:rsidRDefault="00AD2792" w:rsidP="00AD279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обеспечения соответствия здания назначению созданы все необходимые эксплуатационные качества, обеспечивающие наилучшие условия для проживания. Помещения квартир соответствующих размеров и форм расположены в едином комплексе, и подчинены требованиям стандартов СЭВ по обеспечению пожарной безопасности, надежности, защиты от шума, охраны окружающей среды, параметров микроклимата, а также архитектурно-художественным и экономическим требованиям.</w:t>
      </w:r>
    </w:p>
    <w:p w:rsidR="00AD2792" w:rsidRPr="00AD2792" w:rsidRDefault="00AD2792" w:rsidP="00AD279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одной трёхкомнатной квартиры входят следующие помещения:</w:t>
      </w:r>
    </w:p>
    <w:p w:rsidR="00AD2792" w:rsidRPr="00AD2792" w:rsidRDefault="00AD2792" w:rsidP="00AD279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Жилые: гостиная, спальня родителей, детская спальня, кабинет;</w:t>
      </w:r>
    </w:p>
    <w:p w:rsidR="00AD2792" w:rsidRPr="00AD2792" w:rsidRDefault="00AD2792" w:rsidP="00AD279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Подсобные: кухня, прихожая, санузлы (раздельные ванная и туалет).</w:t>
      </w:r>
    </w:p>
    <w:p w:rsidR="00AD2792" w:rsidRPr="00AD2792" w:rsidRDefault="00AD2792" w:rsidP="00AD279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 второй двухкомнатной квартиры:</w:t>
      </w:r>
    </w:p>
    <w:p w:rsidR="00AD2792" w:rsidRPr="00AD2792" w:rsidRDefault="00AD2792" w:rsidP="00AD279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Жилые: гостиная, спальня родителей, детская спальня;</w:t>
      </w:r>
    </w:p>
    <w:p w:rsidR="00AD2792" w:rsidRPr="00AD2792" w:rsidRDefault="00AD2792" w:rsidP="00AD279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Подсобные: кухня, прихожая и раздельный санузел.</w:t>
      </w:r>
    </w:p>
    <w:p w:rsidR="00AD2792" w:rsidRPr="00AD2792" w:rsidRDefault="00AD2792" w:rsidP="00AD279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помещениям общего пользования относятся: холлы, лестницы, чердачные и подвальные помещения.</w:t>
      </w:r>
    </w:p>
    <w:p w:rsidR="00AD2792" w:rsidRPr="00AD2792" w:rsidRDefault="00AD2792" w:rsidP="00AD279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квартирах для обеспечения комфорта однородные помещения объединены в соответствующие группы по общности их назначения – зоны ночного и дневного пребывания жильцов.</w:t>
      </w:r>
    </w:p>
    <w:p w:rsidR="00AD2792" w:rsidRPr="00AD2792" w:rsidRDefault="00AD2792" w:rsidP="00AD279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первой трёхкомнатной квартире в зону дневного пребывания входят кухня, кабинет и гостиная, объединённые </w:t>
      </w:r>
      <w:proofErr w:type="gramStart"/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прихожей</w:t>
      </w:r>
      <w:proofErr w:type="gramEnd"/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 также санузел. В зону ночного пребывания входят детская и родительская спальни, с общим санузлом. Во второй квартире в зону дневного пребывания входят гостиная и кухня, объединённые прихожей с раздельным санузлом, в зону ночного пребывания входят спальни. В трёхкомнатных квартирах кухня </w:t>
      </w:r>
      <w:proofErr w:type="gramStart"/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объединена  с</w:t>
      </w:r>
      <w:proofErr w:type="gramEnd"/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гостиной, выполняющей роль столовой.</w:t>
      </w:r>
    </w:p>
    <w:p w:rsidR="00AD2792" w:rsidRDefault="00AD2792" w:rsidP="00AD2792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Конструктивное решение</w:t>
      </w:r>
    </w:p>
    <w:p w:rsidR="00AD2792" w:rsidRDefault="00AD2792" w:rsidP="00AD2792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3.1. Конструктивная схема</w:t>
      </w:r>
    </w:p>
    <w:p w:rsidR="00AD2792" w:rsidRDefault="00AD2792" w:rsidP="00AD279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Конструктивная схема данного жилого дома – бескаркасная, стены играют роль несущих и ограждающих конструкций.</w:t>
      </w:r>
    </w:p>
    <w:p w:rsidR="00AD2792" w:rsidRDefault="00AD2792" w:rsidP="00AD279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Продольные стены являются несущими, они способны воспринимать все виды силовых воздействий, пролёты между ними составляют 6000 мм. Роль ограждающих конструкций выполняют продольные стены, они способны выдерживать все виды несиловых нагрузок, и частично силовые. Несущие стены имеют привязку к наружным продольным осям – 120 мм, к внутренней оси – центральную привязку 190 мм. Ненесущие стены – поперечные, имеют как центральную, так и нулевую привязку к поперечным осям.</w:t>
      </w:r>
    </w:p>
    <w:p w:rsidR="00AD2792" w:rsidRDefault="00AD2792" w:rsidP="00AD279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Вся эта совокупность основных несущих элементов, составляющих линейную пространственную систему, образует несущий остов здания. Он надёжно обеспечивает восприятие и передачу всех видов силовых воздействий.</w:t>
      </w:r>
    </w:p>
    <w:p w:rsidR="00AD2792" w:rsidRDefault="00AD2792" w:rsidP="00AD2792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Конструктивное решение</w:t>
      </w:r>
    </w:p>
    <w:p w:rsidR="00AD2792" w:rsidRDefault="00AD2792" w:rsidP="00AD2792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3.2. Конструктивные элементы</w:t>
      </w:r>
    </w:p>
    <w:p w:rsidR="00AD2792" w:rsidRDefault="00AD2792" w:rsidP="00AD279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Фундамент, через который передаётся нагрузка от здания на основание, предусмотрен ленточного типа. Выполняется он из готовых железобетонных элементов заводского изготовления. Элементы – плиты располагаются на песчаной подушке и имеют длины 2400 мм и 800 мм, ширину 1200 мм и 1000 мм, высоту 300 мм.</w:t>
      </w:r>
    </w:p>
    <w:p w:rsidR="00AD2792" w:rsidRDefault="00AD2792" w:rsidP="00AD279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Стены подвала выполняются из железобетонных блоков заводского изготовления, которые имеют ширину 500 мм, высоту 580 и 280 мм, длину 2380, 1180 и 880 мм.</w:t>
      </w:r>
    </w:p>
    <w:p w:rsidR="00AD2792" w:rsidRDefault="00AD2792" w:rsidP="00AD279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Стены дома выполняются из кирпича 120×265×65 мм. Наружные продольные несущие стены имеют толщину 510 мм, внутренние несущие стены – 380 мм. Они являются вертикальной опорой для плит перекрытия. Поперечные наружные и внутренние стены являются ненесущими, и имеют толщину 510 мм (наружные), 380 мм (стены с вентиляционными каналами). Пример теплофизического расчёта</w:t>
      </w:r>
    </w:p>
    <w:p w:rsidR="00AD2792" w:rsidRDefault="00AD2792" w:rsidP="00AD279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Исходные данные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AD2792" w:rsidRDefault="00AD2792" w:rsidP="00AD27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 здания – гражданское жилое;</w:t>
      </w:r>
    </w:p>
    <w:p w:rsidR="00AD2792" w:rsidRDefault="00AD2792" w:rsidP="00AD27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</w:t>
      </w:r>
      <w:r>
        <w:rPr>
          <w:rFonts w:ascii="Arial" w:hAnsi="Arial" w:cs="Arial"/>
          <w:color w:val="000000"/>
          <w:sz w:val="21"/>
          <w:szCs w:val="21"/>
        </w:rPr>
        <w:t> = 18 °С – расчетная температура внутреннего воздуха, °С, принимаемая согласно </w:t>
      </w:r>
      <w:hyperlink r:id="rId5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12.1.005-88 Система стандартов безопасности труда (ССБТ)</w:t>
        </w:r>
      </w:hyperlink>
      <w:r>
        <w:rPr>
          <w:rFonts w:ascii="Arial" w:hAnsi="Arial" w:cs="Arial"/>
          <w:color w:val="000000"/>
          <w:sz w:val="21"/>
          <w:szCs w:val="21"/>
        </w:rPr>
        <w:t>;</w:t>
      </w:r>
    </w:p>
    <w:p w:rsidR="00AD2792" w:rsidRDefault="00AD2792" w:rsidP="00AD27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относительная влажность в помещении 55%;</w:t>
      </w:r>
    </w:p>
    <w:p w:rsidR="00AD2792" w:rsidRDefault="00AD2792" w:rsidP="00AD27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влажностный режим согласно </w:t>
      </w:r>
      <w:hyperlink r:id="rId6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СП 50.13330.2012 Тепловая защита зданий</w:t>
        </w:r>
      </w:hyperlink>
      <w:r>
        <w:rPr>
          <w:rFonts w:ascii="Arial" w:hAnsi="Arial" w:cs="Arial"/>
          <w:color w:val="000000"/>
          <w:sz w:val="21"/>
          <w:szCs w:val="21"/>
        </w:rPr>
        <w:t> – 79* нормальный;</w:t>
      </w:r>
    </w:p>
    <w:p w:rsidR="00AD2792" w:rsidRDefault="00AD2792" w:rsidP="00AD27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влажностная характеристика района строительства – нормальная;</w:t>
      </w:r>
    </w:p>
    <w:p w:rsidR="00AD2792" w:rsidRDefault="00AD2792" w:rsidP="00AD27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условиям эксплуатации ограждения здание относится к группе «Б»;</w:t>
      </w:r>
    </w:p>
    <w:p w:rsidR="00AD2792" w:rsidRDefault="00AD2792" w:rsidP="00AD27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r>
        <w:rPr>
          <w:rFonts w:ascii="Arial" w:hAnsi="Arial" w:cs="Arial"/>
          <w:color w:val="000000"/>
          <w:sz w:val="21"/>
          <w:szCs w:val="21"/>
        </w:rPr>
        <w:t> = -27 – расчетная зимняя температура наружного воздуха, °С, равная средней температуре наиболее холодной пятидневки обеспеченностью 0,92 по </w:t>
      </w:r>
      <w:hyperlink r:id="rId7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СП 131.13330.2012 Строительная климатология. Актуализированная редакция СНиП 23-01-99*</w:t>
        </w:r>
      </w:hyperlink>
      <w:r>
        <w:rPr>
          <w:rFonts w:ascii="Arial" w:hAnsi="Arial" w:cs="Arial"/>
          <w:color w:val="000000"/>
          <w:sz w:val="21"/>
          <w:szCs w:val="21"/>
        </w:rPr>
        <w:t>;</w:t>
      </w:r>
    </w:p>
    <w:p w:rsidR="00AD2792" w:rsidRDefault="00AD2792" w:rsidP="00AD27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z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от.пер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= 220 суток – продолжительность периода отопительного сезона;</w:t>
      </w:r>
    </w:p>
    <w:p w:rsidR="00AD2792" w:rsidRDefault="00AD2792" w:rsidP="00AD27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от.пер</w:t>
      </w:r>
      <w:r>
        <w:rPr>
          <w:rFonts w:ascii="Arial" w:hAnsi="Arial" w:cs="Arial"/>
          <w:color w:val="000000"/>
          <w:sz w:val="21"/>
          <w:szCs w:val="21"/>
        </w:rPr>
        <w:t> = -2,6 °С – средняя температура отопительного периода;</w:t>
      </w:r>
    </w:p>
    <w:p w:rsidR="00AD2792" w:rsidRDefault="00AD2792" w:rsidP="00AD279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Вычисление требуемого сопротивления теплопередаче ограждения</w:t>
      </w:r>
    </w:p>
    <w:p w:rsidR="00AD2792" w:rsidRDefault="00AD2792" w:rsidP="00AD279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Вычисление требуемого расчётного сопротивления теплопередаче ограждения</w:t>
      </w:r>
    </w:p>
    <w:p w:rsidR="00941868" w:rsidRDefault="00AD2792" w:rsidP="00AD2792">
      <w:pPr>
        <w:shd w:val="clear" w:color="auto" w:fill="FFFFFF"/>
        <w:spacing w:after="0"/>
        <w:ind w:left="150" w:right="15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09625865" wp14:editId="34C1B4B6">
            <wp:extent cx="18669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792" w:rsidRPr="00AD2792" w:rsidRDefault="00AD2792" w:rsidP="00AD2792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где </w:t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 – коэффициент, принимаемый в зависимости от положения наружной поверхности ограждающих конструкций по отношению к наружному воздуху по таблице 3* </w:t>
      </w:r>
      <w:hyperlink r:id="rId9" w:tgtFrame="_new" w:history="1">
        <w:r w:rsidRPr="00AD279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50.13330.2012 Тепловая защита зданий</w:t>
        </w:r>
      </w:hyperlink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AD2792" w:rsidRPr="00AD2792" w:rsidRDefault="00AD2792" w:rsidP="00AD279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Δ</w:t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4,0 °С – нормативный температурный перепад между температурой внутреннего воздуха и температурой внутренней поверхности ограждающей конструкции, принимаемых по таблице 2*;</w:t>
      </w:r>
    </w:p>
    <w:p w:rsidR="00AD2792" w:rsidRPr="00AD2792" w:rsidRDefault="00AD2792" w:rsidP="00AD279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8,7 – коэффициент теплоотдачи внутренней поверхности ограждающих конструкций, принимаемый по таблице 4*.</w:t>
      </w:r>
    </w:p>
    <w:p w:rsidR="00AD2792" w:rsidRPr="00610387" w:rsidRDefault="00AD2792" w:rsidP="00610387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Вычисление требуемого эмпирического сопротивления теплопередаче ограждения</w:t>
      </w:r>
    </w:p>
    <w:p w:rsidR="00AD2792" w:rsidRPr="00AD2792" w:rsidRDefault="00AD2792" w:rsidP="00AD2792">
      <w:pPr>
        <w:shd w:val="clear" w:color="auto" w:fill="FFFFFF"/>
        <w:spacing w:after="0" w:line="240" w:lineRule="auto"/>
        <w:ind w:left="150" w:right="15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ГСОП</w:t>
      </w: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(</w:t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от.пер</w:t>
      </w: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 </w:t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z</w:t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от.пер</w:t>
      </w: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279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ГСОП</w:t>
      </w:r>
      <w:r w:rsidRPr="00AD27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(18 – (-2,6))220 = 4532</w:t>
      </w:r>
    </w:p>
    <w:p w:rsidR="00AD2792" w:rsidRDefault="00AD2792" w:rsidP="00AD2792">
      <w:pPr>
        <w:shd w:val="clear" w:color="auto" w:fill="FFFFFF"/>
        <w:spacing w:after="0"/>
        <w:ind w:left="150" w:right="150"/>
        <w:jc w:val="center"/>
        <w:rPr>
          <w:rFonts w:ascii="Arial" w:hAnsi="Arial" w:cs="Arial"/>
          <w:color w:val="000000"/>
          <w:sz w:val="21"/>
          <w:szCs w:val="21"/>
        </w:rPr>
      </w:pPr>
    </w:p>
    <w:p w:rsidR="00610387" w:rsidRPr="00610387" w:rsidRDefault="00610387" w:rsidP="00610387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5860D0F7" wp14:editId="250F9A75">
            <wp:extent cx="6480175" cy="262636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0387">
        <w:rPr>
          <w:rFonts w:ascii="Arial" w:hAnsi="Arial" w:cs="Arial"/>
          <w:color w:val="000000"/>
          <w:sz w:val="21"/>
          <w:szCs w:val="21"/>
        </w:rPr>
        <w:t>где </w:t>
      </w:r>
      <w:r w:rsidRPr="00610387">
        <w:rPr>
          <w:i/>
          <w:iCs/>
          <w:color w:val="000000"/>
          <w:sz w:val="26"/>
          <w:szCs w:val="26"/>
        </w:rPr>
        <w:t>δ</w:t>
      </w:r>
      <w:r w:rsidRPr="00610387">
        <w:rPr>
          <w:rFonts w:ascii="Arial" w:hAnsi="Arial" w:cs="Arial"/>
          <w:color w:val="000000"/>
          <w:sz w:val="21"/>
          <w:szCs w:val="21"/>
        </w:rPr>
        <w:t> = 0,51 м – толщина стены;</w:t>
      </w:r>
    </w:p>
    <w:p w:rsidR="00610387" w:rsidRPr="00610387" w:rsidRDefault="00610387" w:rsidP="0061038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λ</w:t>
      </w: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0,64 – расчетный коэффициент теплопроводности материала стены, Вт/(м·°С), принимаемый по приложению 3*;</w:t>
      </w:r>
    </w:p>
    <w:p w:rsidR="00610387" w:rsidRPr="00610387" w:rsidRDefault="00610387" w:rsidP="0061038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6103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23 – коэффициент теплоотдачи (для зимних условий) наружной поверхности ограждающей конструкции. Вт/(м·°С), принимаемый по таблице 6*.</w:t>
      </w:r>
    </w:p>
    <w:p w:rsidR="00610387" w:rsidRPr="00610387" w:rsidRDefault="00610387" w:rsidP="006103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Итак:</w:t>
      </w:r>
    </w:p>
    <w:p w:rsidR="00610387" w:rsidRDefault="00610387" w:rsidP="006103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0878BB7A" wp14:editId="3B5EE3DF">
            <wp:extent cx="6480175" cy="281559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387" w:rsidRPr="00610387" w:rsidRDefault="00610387" w:rsidP="00610387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610387">
        <w:rPr>
          <w:rFonts w:ascii="Arial" w:hAnsi="Arial" w:cs="Arial"/>
          <w:color w:val="000000"/>
          <w:sz w:val="21"/>
          <w:szCs w:val="21"/>
        </w:rPr>
        <w:lastRenderedPageBreak/>
        <w:t>Внутренняя часть наружной стены толщиной 250 мм состоит из кирпича, затем при помощи анкеров к ней крепится пенополистирол , затем кирпичная кладка 120 мм.</w:t>
      </w:r>
    </w:p>
    <w:p w:rsidR="00610387" w:rsidRPr="00610387" w:rsidRDefault="00610387" w:rsidP="006103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помещения в квартирах разделены перегородками из гипсовых пазогребневых плит толщиной 80 мм, опирающихся на междуэтажные перекрытия.</w:t>
      </w:r>
    </w:p>
    <w:p w:rsidR="00610387" w:rsidRPr="00610387" w:rsidRDefault="00610387" w:rsidP="006103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Перекрытия выполняются из многопустотных плит заводского изготовления длиной 6000 мм, шириной 1800 мм,1000 мм и 1200 мм, и высотой 220 мм.</w:t>
      </w:r>
    </w:p>
    <w:p w:rsidR="00610387" w:rsidRPr="00610387" w:rsidRDefault="00610387" w:rsidP="006103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Крыша четырёхскатная двухвальмовая. Угол наклона одного скатов – 20%. Стропильная часть включает в себя: коньковый прогон размером в сечении 140×140 мм, стропильные ноги размером в сечении 150×50 мм, мауэрлат размером в сечении 140×140 мм. Обрешетка размером в сечении 50×50 мм. Прибивается гвоздями к стропильным ногам с шагом 300 мм. К свесам прибиваются кобылки. Все деревянные конструкции обрабатываются влагозащитной пропиткой. Имеется водоотвод в виде навесных желобов.</w:t>
      </w:r>
    </w:p>
    <w:p w:rsidR="00610387" w:rsidRPr="00610387" w:rsidRDefault="00610387" w:rsidP="006103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Кровля – профильный лист и подстилкой из рубероида. В качестве утеплителя чердачного перекрытия предусмотрена засыпка керамзитом с подстилкой из пергамина.</w:t>
      </w:r>
    </w:p>
    <w:p w:rsidR="00610387" w:rsidRPr="00610387" w:rsidRDefault="00610387" w:rsidP="006103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Лестница – двухмаршевая, выполняется из лестничных маршей шириной 1200 мм, длиной 3000 мм и высотой 1500 мм, и монолитных площадок шириной 1530 мм и 1460 мм.</w:t>
      </w:r>
    </w:p>
    <w:p w:rsidR="00610387" w:rsidRPr="00610387" w:rsidRDefault="00610387" w:rsidP="006103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заполнения оконных проёмов используются деревянные оконные блоки с двойным остеклением стеклом толщиной 2,5 мм. Высота блоков 1500 мм, ширина 1600, 1200, 900 мм.</w:t>
      </w:r>
    </w:p>
    <w:p w:rsidR="00610387" w:rsidRPr="00610387" w:rsidRDefault="00610387" w:rsidP="006103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заполнения дверных проёмов используются:</w:t>
      </w:r>
    </w:p>
    <w:p w:rsidR="00610387" w:rsidRPr="00610387" w:rsidRDefault="00610387" w:rsidP="00610387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входные в парадную: стальные 1500×2300 мм;</w:t>
      </w:r>
    </w:p>
    <w:p w:rsidR="00610387" w:rsidRPr="00610387" w:rsidRDefault="00610387" w:rsidP="00610387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входные в квартиры: стальные 1100×2100 мм;</w:t>
      </w:r>
    </w:p>
    <w:p w:rsidR="00610387" w:rsidRPr="00610387" w:rsidRDefault="00610387" w:rsidP="00610387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входные в кухни: деревянные с остеклением 900×2000 мм;</w:t>
      </w:r>
    </w:p>
    <w:p w:rsidR="00610387" w:rsidRPr="00610387" w:rsidRDefault="00610387" w:rsidP="00610387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входные в гостиные: деревянные двухстворчатые с остеклением 1500×2000 мм;</w:t>
      </w:r>
    </w:p>
    <w:p w:rsidR="00610387" w:rsidRPr="00610387" w:rsidRDefault="00610387" w:rsidP="00610387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входные в спальни: деревянные глухие 900×2000 мм.</w:t>
      </w:r>
    </w:p>
    <w:p w:rsidR="00610387" w:rsidRPr="00610387" w:rsidRDefault="00610387" w:rsidP="006103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Полы в квартирах деревянные паркетные на лагах 50×50 через 500 мм. На первом этаже под лагами укладывается пергамин, а между лагами утеплитель – минеральная вата толщиной 50 мм.</w:t>
      </w:r>
    </w:p>
    <w:p w:rsidR="00610387" w:rsidRPr="00610387" w:rsidRDefault="00610387" w:rsidP="006103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0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Полы подвал бетонные, полы чердака также бетонные, наливаются в виде стяжки на засыпку из керамзита.</w:t>
      </w:r>
    </w:p>
    <w:p w:rsidR="00BE2A89" w:rsidRPr="00BE2A89" w:rsidRDefault="00BE2A89" w:rsidP="00BE2A8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E2A8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Инженерное оборудование</w:t>
      </w:r>
    </w:p>
    <w:p w:rsidR="00BE2A89" w:rsidRPr="00BE2A89" w:rsidRDefault="00BE2A89" w:rsidP="00BE2A8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2A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доме предусмотрены вытяжная вентиляция, газоснабжение, хозяйственно-бытовое водоснабжение, горячее водоснабжение, канализация, система водяного отопления, электроосвещение, электрическое силовое оборудование, телефонизация, радиофикация, телевизионная антенна, домофон.</w:t>
      </w:r>
    </w:p>
    <w:p w:rsidR="00BE2A89" w:rsidRPr="00BE2A89" w:rsidRDefault="00BE2A89" w:rsidP="00BE2A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2A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Вытяжная вентиляция с естественной циркуляцией воздуха устраивается в санузлах и на кухнях, на каждом этаже устраиваются свои вентиляционные каналы. Все каналы выводятся на крышу.</w:t>
      </w:r>
    </w:p>
    <w:p w:rsidR="00BE2A89" w:rsidRPr="00BE2A89" w:rsidRDefault="00BE2A89" w:rsidP="00BE2A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2A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Кухни комплектуются четырёх газовыми плитами и газовыми счетчиками.</w:t>
      </w:r>
    </w:p>
    <w:p w:rsidR="00BE2A89" w:rsidRPr="00BE2A89" w:rsidRDefault="00BE2A89" w:rsidP="00BE2A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2A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Санузлы комплектуются ваннами длиной 1700мм, умывальниками, унитазами, смесителями, водомерами. Предусматривается место для установки автоматических стиральных машин, с подводом коммуникаций.</w:t>
      </w:r>
    </w:p>
    <w:p w:rsidR="00BE2A89" w:rsidRPr="00BE2A89" w:rsidRDefault="00BE2A89" w:rsidP="00BE2A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2A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водяного отопления – центральная, тип – с верхней разводкой, в качестве отопительных приборов используются радиаторы. На распределительном узле отопления предусмотрен теплосчётчик.</w:t>
      </w:r>
    </w:p>
    <w:p w:rsidR="00BE2A89" w:rsidRPr="00BE2A89" w:rsidRDefault="00BE2A89" w:rsidP="00BE2A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2A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Противопожарные мероприятия. В соответствии со </w:t>
      </w:r>
      <w:hyperlink r:id="rId12" w:tgtFrame="_new" w:history="1">
        <w:r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54.13330.2016 Здания жилые многоквартирные</w:t>
        </w:r>
      </w:hyperlink>
      <w:r w:rsidRPr="00BE2A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проектируемое здание отнесено ко II-му классу огнестойкости. В соответствии с проектом учтена конструктивная огнезащита. Подъездная дорога к зданию рассчитана на движение </w:t>
      </w:r>
      <w:r w:rsidRPr="00BE2A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 ней пожарных машин. Лестницы оборудованы перилами с поручнями. Устроена пожарная сигнализация.</w:t>
      </w:r>
    </w:p>
    <w:p w:rsidR="00BE2A89" w:rsidRDefault="00BE2A89" w:rsidP="00BE2A8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5. Наружная и внутренняя отделка</w:t>
      </w:r>
    </w:p>
    <w:p w:rsidR="00BE2A89" w:rsidRDefault="00BE2A89" w:rsidP="00BE2A8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Отделка наружных стен:</w:t>
      </w:r>
    </w:p>
    <w:p w:rsidR="00BE2A89" w:rsidRDefault="00BE2A89" w:rsidP="00BE2A8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Снаружи дом обкладывается отделочным кирпичом. Цоколь облицовывается природным камнем – гранитом серого цвета, плитами правильной формы.</w:t>
      </w:r>
    </w:p>
    <w:p w:rsidR="00BE2A89" w:rsidRDefault="00BE2A89" w:rsidP="00BE2A8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Внутренняя отделка</w:t>
      </w:r>
    </w:p>
    <w:p w:rsidR="00BE2A89" w:rsidRDefault="00BE2A89" w:rsidP="00BE2A8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лестничных площадках полы выкладываются плиткой, стены лестничных клеток и холлы оштукатуриваются цементно-песчаным раствором, шпаклюются, и окрашиваются водно-дисперсной краской светлых тонов за два раза.</w:t>
      </w:r>
    </w:p>
    <w:p w:rsidR="00BE2A89" w:rsidRDefault="00BE2A89" w:rsidP="00BE2A8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Стены комнат оклеиваются обоями, стены кухонь и санузлов облицовываются кафельной плиткой на всю высоту стены.</w:t>
      </w:r>
      <w:r>
        <w:rPr>
          <w:rFonts w:ascii="Arial" w:hAnsi="Arial" w:cs="Arial"/>
          <w:color w:val="000000"/>
          <w:sz w:val="21"/>
          <w:szCs w:val="21"/>
        </w:rPr>
        <w:br/>
        <w:t>Оконные рамы окрашиваются снаружи белой масляной краской, изнутри белой эмалью типа ПФ.</w:t>
      </w:r>
    </w:p>
    <w:p w:rsidR="00BE2A89" w:rsidRDefault="00BE2A89" w:rsidP="00BE2A8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6. Генплан участка застройки</w:t>
      </w:r>
    </w:p>
    <w:p w:rsidR="00BE2A89" w:rsidRDefault="00BE2A89" w:rsidP="00BE2A8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размещении жилого здания на территории участка соблюдены условия ориентации жилых зданий по сторонам света, запроектированы подходы и подъезды к дому, стоянка для автомобилей, и площадка для вывоза бытовых отходов, предусмотрено комплексное озеленение участка.</w:t>
      </w:r>
    </w:p>
    <w:p w:rsidR="00BE2A89" w:rsidRDefault="00BE2A89" w:rsidP="00BE2A8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Ширина автомобильных дорог принимается равной 5500 мм, проездов 3500 мм. Радиусы закругления дорог 12000 мм. Ширина тротуара 750 мм, пешеходных дорожек – 1500 мм.</w:t>
      </w:r>
    </w:p>
    <w:p w:rsidR="00BE2A89" w:rsidRDefault="00BE2A89" w:rsidP="00BE2A8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Предусмотрены площадка отдыха для взрослых и детей, а также волейбольная площадка.</w:t>
      </w:r>
    </w:p>
    <w:p w:rsidR="00BE2A89" w:rsidRDefault="00BE2A89" w:rsidP="00BE2A8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Предусмотрена хозяйственная площадка расположенная ближе к выезду.</w:t>
      </w:r>
    </w:p>
    <w:p w:rsidR="00BE2A89" w:rsidRPr="00BE2A89" w:rsidRDefault="00BE2A89" w:rsidP="00BE2A89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BE2A89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BE2A89" w:rsidRPr="00BE2A89" w:rsidRDefault="00BE2A89" w:rsidP="00BE2A89">
      <w:pPr>
        <w:numPr>
          <w:ilvl w:val="0"/>
          <w:numId w:val="9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2A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Шерешевский И.А. Конструирование  гражданских   зданий. – Л.: Стройиздат. 1981.</w:t>
      </w:r>
    </w:p>
    <w:p w:rsidR="00BE2A89" w:rsidRPr="00BE2A89" w:rsidRDefault="00BE2A89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2A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Жилое здание. Методические указания к курсовому проекту. ЛПИ.: 1990.</w:t>
      </w:r>
    </w:p>
    <w:p w:rsidR="00BE2A89" w:rsidRPr="00BE2A89" w:rsidRDefault="00535ABB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3" w:tgtFrame="_new" w:history="1">
        <w:r w:rsidR="00BE2A89"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54.13330.2016 Здания жилые многоквартирные</w:t>
        </w:r>
      </w:hyperlink>
    </w:p>
    <w:p w:rsidR="00BE2A89" w:rsidRPr="00BE2A89" w:rsidRDefault="00535ABB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4" w:tgtFrame="_new" w:history="1">
        <w:r w:rsidR="00BE2A89"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50.13330.2012 Тепловая защита зданий</w:t>
        </w:r>
      </w:hyperlink>
    </w:p>
    <w:p w:rsidR="00BE2A89" w:rsidRPr="00BE2A89" w:rsidRDefault="00535ABB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5" w:tgtFrame="_new" w:history="1">
        <w:r w:rsidR="00BE2A89"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131.13330.2012 Строительная климатология. Актуализированная редакция СНиП 23-01-99*</w:t>
        </w:r>
      </w:hyperlink>
    </w:p>
    <w:p w:rsidR="00BE2A89" w:rsidRPr="00BE2A89" w:rsidRDefault="00535ABB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" w:tgtFrame="_new" w:history="1">
        <w:r w:rsidR="00BE2A89"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21-01-97* Пожарная безопасность зданий и сооружений</w:t>
        </w:r>
      </w:hyperlink>
    </w:p>
    <w:p w:rsidR="00BE2A89" w:rsidRPr="00BE2A89" w:rsidRDefault="00535ABB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7" w:tgtFrame="_new" w:history="1">
        <w:r w:rsidR="00BE2A89"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26601-85 Окна и балконные двери деревянные для малоэтажных жилых домов</w:t>
        </w:r>
      </w:hyperlink>
    </w:p>
    <w:p w:rsidR="00BE2A89" w:rsidRPr="00BE2A89" w:rsidRDefault="00535ABB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" w:tgtFrame="_new" w:history="1">
        <w:r w:rsidR="00BE2A89"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475-2016 Блоки дверные деревянные и комбинированные</w:t>
        </w:r>
      </w:hyperlink>
    </w:p>
    <w:p w:rsidR="00BE2A89" w:rsidRPr="00BE2A89" w:rsidRDefault="00535ABB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9" w:tgtFrame="_new" w:history="1">
        <w:r w:rsidR="00BE2A89"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13580-85. Плиты железобетонные ленточных фундаментов</w:t>
        </w:r>
      </w:hyperlink>
    </w:p>
    <w:p w:rsidR="00BE2A89" w:rsidRPr="00BE2A89" w:rsidRDefault="00535ABB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0" w:tgtFrame="_new" w:history="1">
        <w:r w:rsidR="00BE2A89"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26434-2015 Плиты перекрытий железобетонные для жилых зданий</w:t>
        </w:r>
      </w:hyperlink>
    </w:p>
    <w:p w:rsidR="00BE2A89" w:rsidRPr="00BE2A89" w:rsidRDefault="00535ABB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1" w:tgtFrame="_new" w:history="1">
        <w:r w:rsidR="00BE2A89"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15588-2014 Плиты пенополистирольные теплоизоляционные</w:t>
        </w:r>
      </w:hyperlink>
    </w:p>
    <w:p w:rsidR="00BE2A89" w:rsidRPr="00BE2A89" w:rsidRDefault="00535ABB" w:rsidP="00BE2A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2" w:tgtFrame="_new" w:history="1">
        <w:r w:rsidR="00BE2A89" w:rsidRPr="00BE2A8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13579-2018 Блоки бетонные для стен подвалов</w:t>
        </w:r>
      </w:hyperlink>
    </w:p>
    <w:p w:rsidR="00535ABB" w:rsidRDefault="00535ABB" w:rsidP="00535ABB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000000"/>
          <w:sz w:val="21"/>
          <w:szCs w:val="21"/>
        </w:rPr>
        <w:br w:type="column"/>
      </w:r>
      <w:r>
        <w:rPr>
          <w:rFonts w:ascii="Arial" w:hAnsi="Arial" w:cs="Arial"/>
          <w:color w:val="FFFFFF"/>
          <w:sz w:val="36"/>
          <w:szCs w:val="36"/>
        </w:rPr>
        <w:lastRenderedPageBreak/>
        <w:t>Задания на выполнение курсового проекта</w:t>
      </w:r>
    </w:p>
    <w:p w:rsidR="00535ABB" w:rsidRDefault="00535ABB" w:rsidP="00535A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работы необходимо ознакомиться с примером оформления курсового проекта (</w:t>
      </w:r>
      <w:hyperlink r:id="rId23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скачать файл с примером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535ABB" w:rsidRDefault="00535ABB" w:rsidP="00535A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Номер варианта принимается в соответствии с последней цифрой договора (</w:t>
      </w:r>
      <w:hyperlink r:id="rId24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скачать файл с эскизами</w:t>
        </w:r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535ABB" w:rsidRDefault="00535ABB" w:rsidP="00535A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 для проектирования: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"/>
        <w:gridCol w:w="2359"/>
        <w:gridCol w:w="2328"/>
        <w:gridCol w:w="1614"/>
        <w:gridCol w:w="3554"/>
      </w:tblGrid>
      <w:tr w:rsidR="00535ABB" w:rsidTr="00535ABB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 – Исходные данные для проектирования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</w:t>
            </w:r>
          </w:p>
        </w:tc>
        <w:tc>
          <w:tcPr>
            <w:tcW w:w="11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Район</w:t>
            </w:r>
          </w:p>
        </w:tc>
        <w:tc>
          <w:tcPr>
            <w:tcW w:w="111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Грунт</w:t>
            </w:r>
          </w:p>
        </w:tc>
        <w:tc>
          <w:tcPr>
            <w:tcW w:w="76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Вода</w:t>
            </w:r>
          </w:p>
        </w:tc>
        <w:tc>
          <w:tcPr>
            <w:tcW w:w="169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Фундамент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Тула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Калуга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бурошнек.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Рязань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винтовые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Орел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Сборный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Курск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Тамбов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бурошнек.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Липецк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винтовые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Калуга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Сборный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Рязань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Орел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бурошнек.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Курск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винтовые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Тамбов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Сборный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Липецк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Калуга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бурошнек.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Рязань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винтовые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Орел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Сборный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Курск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Тамбов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бурошнек.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Липецк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винтовые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Калуга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Сборный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Рязань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Орел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бурошнек.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Курск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винтовые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Тамбов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Сборный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Липецк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Калуга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бурошнек.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Рязань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винтовые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Орел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Сборный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Курск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Тамбов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бурошнек.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Липецк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винтовые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Калуга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Сборный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Рязань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Орел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бурошнек.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Курск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винтовые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Тамбов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Сборный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Липецк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Калуга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Песок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бурошнек.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Рязань</w:t>
            </w:r>
          </w:p>
        </w:tc>
        <w:tc>
          <w:tcPr>
            <w:tcW w:w="111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7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-3,2 м</w:t>
            </w:r>
          </w:p>
        </w:tc>
        <w:tc>
          <w:tcPr>
            <w:tcW w:w="169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Сваи винтовые</w:t>
            </w:r>
          </w:p>
        </w:tc>
      </w:tr>
      <w:tr w:rsidR="00535ABB" w:rsidTr="00535ABB">
        <w:trPr>
          <w:tblCellSpacing w:w="15" w:type="dxa"/>
        </w:trPr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Орел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7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-2,5 м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Сборный ж/б</w:t>
            </w:r>
          </w:p>
        </w:tc>
      </w:tr>
    </w:tbl>
    <w:p w:rsidR="00535ABB" w:rsidRDefault="00535ABB" w:rsidP="00535ABB">
      <w:pPr>
        <w:shd w:val="clear" w:color="auto" w:fill="FFFFFF"/>
        <w:jc w:val="both"/>
        <w:rPr>
          <w:rFonts w:ascii="Arial" w:hAnsi="Arial" w:cs="Arial"/>
          <w:vanish/>
          <w:color w:val="000000"/>
          <w:sz w:val="21"/>
          <w:szCs w:val="21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2307"/>
        <w:gridCol w:w="2189"/>
        <w:gridCol w:w="1377"/>
        <w:gridCol w:w="3203"/>
        <w:gridCol w:w="1057"/>
      </w:tblGrid>
      <w:tr w:rsidR="00535ABB" w:rsidTr="00535ABB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2 – Исходные данные для проектирования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Стены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Перекрытия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Лестн.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Кровля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Эскиз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Асбоцементный л.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Гибкая черепица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Рулонный материал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Асбоцементный л.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Гибкая черепица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Рулонный материал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Асбоцементный л.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Гибкая черепица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Рулонный материал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Асбоцементный л.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Гибкая черепица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Рулонный материал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Асбоцементный л.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Гибкая черепица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Рулонный материал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Асбоцементный л.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Гибкая черепица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Рулонный материал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Асбоцементный л.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Гибкая черепица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Рулонный материал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Металлочерепица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Профнастил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Газобетон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монолит ж/б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Асбоцементный л.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 (брус)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Дерево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Гибкая черепица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535ABB" w:rsidTr="00535AB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Кирпич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ж/б плиты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Бетон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Рулонный материал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35ABB" w:rsidRDefault="00535AB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</w:tbl>
    <w:p w:rsidR="00610387" w:rsidRPr="00AD2792" w:rsidRDefault="00610387" w:rsidP="00610387">
      <w:pPr>
        <w:shd w:val="clear" w:color="auto" w:fill="FFFFFF"/>
        <w:spacing w:after="0"/>
        <w:ind w:left="150" w:right="150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</w:p>
    <w:sectPr w:rsidR="00610387" w:rsidRPr="00AD2792" w:rsidSect="00610387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7CA0"/>
    <w:multiLevelType w:val="multilevel"/>
    <w:tmpl w:val="9FB42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12113"/>
    <w:multiLevelType w:val="multilevel"/>
    <w:tmpl w:val="27C28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2790D"/>
    <w:multiLevelType w:val="multilevel"/>
    <w:tmpl w:val="51DC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DB38BB"/>
    <w:multiLevelType w:val="multilevel"/>
    <w:tmpl w:val="3E2A4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20394E"/>
    <w:multiLevelType w:val="multilevel"/>
    <w:tmpl w:val="262A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F33712"/>
    <w:multiLevelType w:val="multilevel"/>
    <w:tmpl w:val="C3E6F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BA7B07"/>
    <w:multiLevelType w:val="multilevel"/>
    <w:tmpl w:val="FA68F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611F08"/>
    <w:multiLevelType w:val="multilevel"/>
    <w:tmpl w:val="6358C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3548D2"/>
    <w:multiLevelType w:val="multilevel"/>
    <w:tmpl w:val="DFF44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75"/>
    <w:rsid w:val="00535ABB"/>
    <w:rsid w:val="00610387"/>
    <w:rsid w:val="00656075"/>
    <w:rsid w:val="00941868"/>
    <w:rsid w:val="00AD2792"/>
    <w:rsid w:val="00BE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9A177-0864-4B29-9E57-222AFEDA9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27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7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7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AD2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D279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sid w:val="00AD2792"/>
    <w:rPr>
      <w:b/>
      <w:bCs/>
    </w:rPr>
  </w:style>
  <w:style w:type="character" w:customStyle="1" w:styleId="form">
    <w:name w:val="form"/>
    <w:basedOn w:val="a0"/>
    <w:rsid w:val="00AD2792"/>
  </w:style>
  <w:style w:type="character" w:styleId="a4">
    <w:name w:val="Hyperlink"/>
    <w:basedOn w:val="a0"/>
    <w:uiPriority w:val="99"/>
    <w:semiHidden/>
    <w:unhideWhenUsed/>
    <w:rsid w:val="00AD2792"/>
    <w:rPr>
      <w:color w:val="0000FF"/>
      <w:u w:val="single"/>
    </w:rPr>
  </w:style>
  <w:style w:type="paragraph" w:customStyle="1" w:styleId="gde">
    <w:name w:val="gde"/>
    <w:basedOn w:val="a"/>
    <w:rsid w:val="00AD2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10387"/>
    <w:pPr>
      <w:ind w:left="720"/>
      <w:contextualSpacing/>
    </w:pPr>
  </w:style>
  <w:style w:type="character" w:customStyle="1" w:styleId="otstup1">
    <w:name w:val="otstup1"/>
    <w:basedOn w:val="a0"/>
    <w:rsid w:val="00610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159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4437701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08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22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850212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641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64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0247655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983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928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65491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298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59819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3367133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64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7502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4285090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747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7665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816370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790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065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026373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52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16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1822655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iles.stroyinf.ru/Index2/1/4293750/4293750335.htm" TargetMode="External"/><Relationship Id="rId18" Type="http://schemas.openxmlformats.org/officeDocument/2006/relationships/hyperlink" Target="http://docs.cntd.ru/document/1200141707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1200116023" TargetMode="External"/><Relationship Id="rId7" Type="http://schemas.openxmlformats.org/officeDocument/2006/relationships/hyperlink" Target="http://docs.cntd.ru/document/1200095546" TargetMode="External"/><Relationship Id="rId12" Type="http://schemas.openxmlformats.org/officeDocument/2006/relationships/hyperlink" Target="https://files.stroyinf.ru/Index2/1/4293750/4293750335.htm" TargetMode="External"/><Relationship Id="rId17" Type="http://schemas.openxmlformats.org/officeDocument/2006/relationships/hyperlink" Target="http://docs.cntd.ru/document/9055787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rdocs3.cntd.ru/document/871001022" TargetMode="External"/><Relationship Id="rId20" Type="http://schemas.openxmlformats.org/officeDocument/2006/relationships/hyperlink" Target="http://docs.cntd.ru/document/120012744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095525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s://i-institute.tsu.tula.ru/moodle/pluginfile.php/109896/mod_resource/content/1/kp/kp_8/Eskizi.docx" TargetMode="External"/><Relationship Id="rId5" Type="http://schemas.openxmlformats.org/officeDocument/2006/relationships/hyperlink" Target="http://docs.cntd.ru/document/1200003608" TargetMode="External"/><Relationship Id="rId15" Type="http://schemas.openxmlformats.org/officeDocument/2006/relationships/hyperlink" Target="http://docs.cntd.ru/document/1200095546" TargetMode="External"/><Relationship Id="rId23" Type="http://schemas.openxmlformats.org/officeDocument/2006/relationships/hyperlink" Target="https://i-institute.tsu.tula.ru/moodle/pluginfile.php/109896/mod_resource/content/1/kp/kp_8/PrimerOforml.docx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docs.cntd.ru/document/gost-13580-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95525" TargetMode="External"/><Relationship Id="rId14" Type="http://schemas.openxmlformats.org/officeDocument/2006/relationships/hyperlink" Target="http://docs.cntd.ru/document/1200095525" TargetMode="External"/><Relationship Id="rId22" Type="http://schemas.openxmlformats.org/officeDocument/2006/relationships/hyperlink" Target="http://docs.cntd.ru/document/12001607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2369</Words>
  <Characters>13506</Characters>
  <Application>Microsoft Office Word</Application>
  <DocSecurity>0</DocSecurity>
  <Lines>112</Lines>
  <Paragraphs>31</Paragraphs>
  <ScaleCrop>false</ScaleCrop>
  <Company>Reanimator Extreme Edition</Company>
  <LinksUpToDate>false</LinksUpToDate>
  <CharactersWithSpaces>15844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2022-06-15T11:17:00Z</dcterms:created>
  <dcterms:modified xsi:type="dcterms:W3CDTF">2022-06-15T11:22:00Z</dcterms:modified>
</cp:coreProperties>
</file>