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0F9D0" w14:textId="33A4993B" w:rsidR="00EE4E73" w:rsidRDefault="00AB5710">
      <w:r>
        <w:rPr>
          <w:rStyle w:val="a3"/>
          <w:rFonts w:ascii="Segoe UI" w:hAnsi="Segoe UI" w:cs="Segoe UI"/>
          <w:color w:val="EF4540"/>
          <w:sz w:val="23"/>
          <w:szCs w:val="23"/>
          <w:shd w:val="clear" w:color="auto" w:fill="FFFFFF"/>
        </w:rPr>
        <w:t>Уважаемые студенты! Название кафедры "Автомобили и автомобильное хозяйство"(АиАХ) с декабря 2022 г. изменилось на "Транспортно-технологические машины и процессы" (ТТМиП), просьба это учитывать при оформлении отчетов и письменных работ.</w:t>
      </w:r>
    </w:p>
    <w:sectPr w:rsidR="00EE4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7E5"/>
    <w:rsid w:val="002B37E5"/>
    <w:rsid w:val="00AB5710"/>
    <w:rsid w:val="00EE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46BE06-D97E-41AF-9BE5-D49202438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B57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2023-07-19T12:07:00Z</dcterms:created>
  <dcterms:modified xsi:type="dcterms:W3CDTF">2023-07-19T12:07:00Z</dcterms:modified>
</cp:coreProperties>
</file>