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pacing w:val="40"/>
          <w:sz w:val="28"/>
          <w:szCs w:val="28"/>
        </w:rPr>
      </w:pPr>
      <w:r>
        <w:rPr>
          <w:b/>
          <w:spacing w:val="30"/>
          <w:sz w:val="28"/>
          <w:szCs w:val="28"/>
        </w:rPr>
        <w:t xml:space="preserve">Образовательная автономная некоммерческая организация </w:t>
      </w:r>
      <w:r>
        <w:rPr>
          <w:b/>
          <w:spacing w:val="40"/>
          <w:sz w:val="28"/>
          <w:szCs w:val="28"/>
        </w:rPr>
        <w:t xml:space="preserve">высшего образования</w:t>
      </w:r>
      <w:r/>
    </w:p>
    <w:p>
      <w:pPr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 xml:space="preserve">«МОСКОВСКИЙ </w:t>
      </w:r>
      <w:r>
        <w:rPr>
          <w:b/>
          <w:spacing w:val="40"/>
          <w:sz w:val="28"/>
          <w:szCs w:val="28"/>
        </w:rPr>
        <w:t xml:space="preserve">ТЕХНОЛОГИЧЕСКИЙ</w:t>
      </w:r>
      <w:r>
        <w:rPr>
          <w:b/>
          <w:spacing w:val="40"/>
          <w:sz w:val="28"/>
          <w:szCs w:val="28"/>
        </w:rPr>
        <w:t xml:space="preserve"> ИНСТИТУТ»</w:t>
      </w:r>
      <w:r/>
    </w:p>
    <w:tbl>
      <w:tblPr>
        <w:tblW w:w="9730" w:type="dxa"/>
        <w:tblBorders>
          <w:top w:val="single" w:color="auto" w:sz="4" w:space="0"/>
        </w:tblBorders>
        <w:tblLook w:val="04A0" w:firstRow="1" w:lastRow="0" w:firstColumn="1" w:lastColumn="0" w:noHBand="0" w:noVBand="1"/>
      </w:tblPr>
      <w:tblGrid>
        <w:gridCol w:w="4593"/>
        <w:gridCol w:w="5137"/>
      </w:tblGrid>
      <w:tr>
        <w:trPr>
          <w:trHeight w:val="133"/>
        </w:trPr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7" w:type="dxa"/>
            <w:textDirection w:val="lrTb"/>
            <w:noWrap w:val="false"/>
          </w:tcPr>
          <w:p>
            <w:pPr>
              <w:rPr>
                <w:b/>
                <w:color w:val="404040"/>
                <w:sz w:val="28"/>
                <w:szCs w:val="28"/>
              </w:rPr>
            </w:pPr>
            <w:r>
              <w:rPr>
                <w:b/>
                <w:color w:val="404040"/>
                <w:sz w:val="28"/>
                <w:szCs w:val="28"/>
              </w:rPr>
            </w:r>
            <w:r/>
          </w:p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63" w:type="dxa"/>
            <w:textDirection w:val="lrTb"/>
            <w:noWrap w:val="false"/>
          </w:tcPr>
          <w:p>
            <w:pPr>
              <w:jc w:val="right"/>
            </w:pPr>
            <w:r/>
            <w:r/>
          </w:p>
          <w:p>
            <w:pPr>
              <w:jc w:val="right"/>
              <w:rPr>
                <w:b/>
                <w:color w:val="404040"/>
                <w:sz w:val="28"/>
                <w:szCs w:val="28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125337" cy="2220062"/>
                      <wp:effectExtent l="0" t="0" r="0" b="8890"/>
                      <wp:docPr id="1" name="Рисунок 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182051" cy="22603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246.1pt;height:174.8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</w:tbl>
    <w:p>
      <w:pPr>
        <w:ind w:left="-360" w:firstLine="708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/>
    </w:p>
    <w:p>
      <w:pPr>
        <w:jc w:val="center"/>
      </w:pPr>
      <w:r/>
      <w:r/>
    </w:p>
    <w:p>
      <w:pPr>
        <w:jc w:val="center"/>
        <w:rPr>
          <w:rFonts w:eastAsia="Calibri"/>
          <w:b/>
          <w:iCs/>
          <w:sz w:val="32"/>
          <w:szCs w:val="32"/>
        </w:rPr>
      </w:pPr>
      <w:r>
        <w:rPr>
          <w:rFonts w:eastAsia="Calibri"/>
          <w:b/>
          <w:iCs/>
          <w:sz w:val="32"/>
          <w:szCs w:val="32"/>
        </w:rPr>
        <w:t xml:space="preserve">Учебная практика</w:t>
      </w:r>
      <w:r/>
    </w:p>
    <w:p>
      <w:pPr>
        <w:jc w:val="center"/>
        <w:rPr>
          <w:rFonts w:eastAsia="Calibri"/>
          <w:b/>
          <w:iCs/>
          <w:sz w:val="32"/>
          <w:szCs w:val="32"/>
        </w:rPr>
      </w:pPr>
      <w:r>
        <w:rPr>
          <w:rFonts w:eastAsia="Calibri"/>
          <w:b/>
          <w:iCs/>
          <w:sz w:val="32"/>
          <w:szCs w:val="32"/>
        </w:rPr>
        <w:t xml:space="preserve">(ознакомительная практика)</w:t>
      </w:r>
      <w:r/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Методические </w:t>
      </w:r>
      <w:r>
        <w:rPr>
          <w:b/>
          <w:sz w:val="32"/>
          <w:szCs w:val="32"/>
        </w:rPr>
        <w:t xml:space="preserve">указания</w:t>
      </w:r>
      <w:r/>
    </w:p>
    <w:p>
      <w:pPr>
        <w:jc w:val="center"/>
        <w:rPr>
          <w:b/>
          <w:sz w:val="32"/>
          <w:szCs w:val="32"/>
        </w:rPr>
      </w:pPr>
      <w:r/>
      <w:bookmarkStart w:id="0" w:name="_Toc43211469"/>
      <w:r/>
      <w:bookmarkStart w:id="1" w:name="_Toc43212574"/>
      <w:r>
        <w:rPr>
          <w:b/>
          <w:sz w:val="32"/>
          <w:szCs w:val="32"/>
        </w:rPr>
        <w:t xml:space="preserve">по прохождению практики</w:t>
      </w:r>
      <w:bookmarkEnd w:id="0"/>
      <w:r/>
      <w:bookmarkEnd w:id="1"/>
      <w:r/>
      <w:r/>
    </w:p>
    <w:p>
      <w:pPr>
        <w:jc w:val="center"/>
        <w:rPr>
          <w:b/>
        </w:rPr>
      </w:pPr>
      <w:r>
        <w:rPr>
          <w:b/>
        </w:rPr>
      </w:r>
      <w:r/>
    </w:p>
    <w:p>
      <w:pPr>
        <w:jc w:val="center"/>
        <w:rPr>
          <w:rFonts w:eastAsia="Calibri"/>
          <w:b/>
          <w:iCs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</w:r>
      <w:r/>
    </w:p>
    <w:p>
      <w:pPr>
        <w:jc w:val="center"/>
        <w:rPr>
          <w:rFonts w:eastAsia="Calibri"/>
          <w:b/>
          <w:iCs/>
          <w:sz w:val="28"/>
          <w:szCs w:val="28"/>
        </w:rPr>
      </w:pPr>
      <w:r/>
      <w:bookmarkStart w:id="2" w:name="_Toc43131946"/>
      <w:r/>
      <w:bookmarkStart w:id="3" w:name="_Toc43203753"/>
      <w:r/>
      <w:bookmarkStart w:id="4" w:name="_Toc43211470"/>
      <w:r/>
      <w:bookmarkStart w:id="5" w:name="_Toc43212575"/>
      <w:r>
        <w:rPr>
          <w:rFonts w:eastAsia="Calibri"/>
          <w:b/>
          <w:iCs/>
          <w:sz w:val="28"/>
          <w:szCs w:val="28"/>
        </w:rPr>
        <w:t xml:space="preserve">Направление подготовки: </w:t>
      </w:r>
      <w:bookmarkEnd w:id="2"/>
      <w:r/>
      <w:bookmarkEnd w:id="3"/>
      <w:r/>
      <w:bookmarkEnd w:id="4"/>
      <w:r/>
      <w:bookmarkEnd w:id="5"/>
      <w:r>
        <w:rPr>
          <w:b/>
          <w:i/>
          <w:sz w:val="28"/>
          <w:szCs w:val="28"/>
        </w:rPr>
        <w:t xml:space="preserve">13</w:t>
      </w:r>
      <w:r>
        <w:rPr>
          <w:b/>
          <w:i/>
          <w:sz w:val="28"/>
          <w:szCs w:val="28"/>
        </w:rPr>
        <w:t xml:space="preserve">.03.02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Электроэнергетика и электротехника</w:t>
      </w:r>
      <w:r/>
    </w:p>
    <w:p>
      <w:pPr>
        <w:jc w:val="center"/>
        <w:rPr>
          <w:rFonts w:eastAsia="Calibri"/>
          <w:b/>
          <w:iCs/>
          <w:sz w:val="28"/>
          <w:szCs w:val="28"/>
        </w:rPr>
      </w:pPr>
      <w:r/>
      <w:bookmarkStart w:id="6" w:name="_Toc43131947"/>
      <w:r/>
      <w:bookmarkStart w:id="7" w:name="_Toc43203754"/>
      <w:r/>
      <w:bookmarkStart w:id="8" w:name="_Toc43211471"/>
      <w:r/>
      <w:bookmarkStart w:id="9" w:name="_Toc43212576"/>
      <w:r>
        <w:rPr>
          <w:rFonts w:eastAsia="Calibri"/>
          <w:b/>
          <w:iCs/>
          <w:sz w:val="28"/>
          <w:szCs w:val="28"/>
        </w:rPr>
        <w:t xml:space="preserve">Квалификация выпускника: Бакалавр</w:t>
      </w:r>
      <w:bookmarkEnd w:id="6"/>
      <w:r/>
      <w:bookmarkEnd w:id="7"/>
      <w:r/>
      <w:bookmarkEnd w:id="8"/>
      <w:r/>
      <w:bookmarkEnd w:id="9"/>
      <w:r/>
      <w:r/>
    </w:p>
    <w:p>
      <w:pPr>
        <w:jc w:val="center"/>
        <w:rPr>
          <w:b/>
          <w:bCs/>
          <w:sz w:val="28"/>
          <w:szCs w:val="28"/>
        </w:rPr>
      </w:pPr>
      <w:r/>
      <w:bookmarkStart w:id="10" w:name="_Toc43131948"/>
      <w:r/>
      <w:bookmarkStart w:id="11" w:name="_Toc43203755"/>
      <w:r/>
      <w:bookmarkStart w:id="12" w:name="_Toc43211472"/>
      <w:r/>
      <w:bookmarkStart w:id="13" w:name="_Toc43212577"/>
      <w:r>
        <w:rPr>
          <w:rFonts w:eastAsia="Calibri"/>
          <w:b/>
          <w:iCs/>
          <w:sz w:val="28"/>
          <w:szCs w:val="28"/>
        </w:rPr>
        <w:t xml:space="preserve">Форма обучения: заочная</w:t>
      </w:r>
      <w:bookmarkEnd w:id="10"/>
      <w:r/>
      <w:bookmarkEnd w:id="11"/>
      <w:r/>
      <w:bookmarkEnd w:id="12"/>
      <w:r/>
      <w:bookmarkEnd w:id="13"/>
      <w:r/>
      <w:r/>
    </w:p>
    <w:p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jc w:val="center"/>
        <w:keepNext/>
        <w:tabs>
          <w:tab w:val="left" w:pos="0" w:leader="none"/>
        </w:tabs>
        <w:rPr>
          <w:b/>
          <w:bCs/>
          <w:sz w:val="28"/>
          <w:szCs w:val="28"/>
        </w:rPr>
        <w:outlineLvl w:val="1"/>
      </w:pPr>
      <w:r>
        <w:rPr>
          <w:b/>
          <w:bCs/>
          <w:sz w:val="28"/>
          <w:szCs w:val="28"/>
        </w:rPr>
      </w:r>
      <w:r/>
    </w:p>
    <w:p>
      <w:pPr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</w:r>
      <w:r/>
    </w:p>
    <w:p>
      <w:pPr>
        <w:jc w:val="right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СОГЛАСОВАНО:</w:t>
      </w:r>
      <w:r/>
    </w:p>
    <w:p>
      <w:pPr>
        <w:jc w:val="right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на конференции работников, </w:t>
      </w:r>
      <w:r/>
    </w:p>
    <w:p>
      <w:pPr>
        <w:jc w:val="right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обучающихся и родителей (законных представителей </w:t>
      </w:r>
      <w:r/>
    </w:p>
    <w:p>
      <w:pPr>
        <w:jc w:val="right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несовершеннолетних обучающихся)</w:t>
      </w:r>
      <w:r/>
    </w:p>
    <w:p>
      <w:pPr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</w:r>
      <w:r/>
    </w:p>
    <w:p>
      <w:pPr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</w:r>
      <w:r/>
    </w:p>
    <w:p>
      <w:pPr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</w:r>
      <w:r/>
    </w:p>
    <w:p>
      <w:pPr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</w:r>
      <w:r/>
    </w:p>
    <w:p>
      <w:pPr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</w:r>
      <w:r/>
    </w:p>
    <w:p>
      <w:pPr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</w:r>
      <w:r/>
    </w:p>
    <w:p>
      <w:pPr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</w:r>
      <w:r/>
    </w:p>
    <w:p>
      <w:pPr>
        <w:jc w:val="center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Москва, 20</w:t>
      </w:r>
      <w:r>
        <w:rPr>
          <w:rFonts w:eastAsia="Calibri"/>
          <w:iCs/>
          <w:sz w:val="28"/>
          <w:szCs w:val="28"/>
        </w:rPr>
        <w:t xml:space="preserve">2</w:t>
      </w:r>
      <w:r>
        <w:rPr>
          <w:rFonts w:eastAsia="Calibri"/>
          <w:iCs/>
          <w:sz w:val="28"/>
          <w:szCs w:val="28"/>
        </w:rPr>
        <w:t xml:space="preserve">1</w:t>
      </w:r>
      <w:r/>
    </w:p>
    <w:p>
      <w:pPr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sdt>
      <w:sdtPr>
        <w15:appearance w15:val="boundingBox"/>
        <w:id w:val="754709775"/>
        <w:docPartObj>
          <w:docPartGallery w:val="Table of Contents"/>
          <w:docPartUnique w:val="true"/>
        </w:docPartObj>
        <w:rPr>
          <w:rFonts w:ascii="Times New Roman" w:hAnsi="Times New Roman" w:cs="Times New Roman" w:eastAsia="Times New Roman"/>
          <w:b w:val="0"/>
          <w:bCs w:val="0"/>
          <w:color w:val="auto"/>
          <w:sz w:val="20"/>
          <w:szCs w:val="20"/>
        </w:rPr>
      </w:sdtPr>
      <w:sdtContent>
        <w:p>
          <w:pPr>
            <w:pStyle w:val="766"/>
            <w:jc w:val="center"/>
            <w:rPr>
              <w:rFonts w:ascii="Times New Roman" w:hAnsi="Times New Roman" w:cs="Times New Roman"/>
              <w:b w:val="0"/>
              <w:color w:val="auto"/>
            </w:rPr>
          </w:pPr>
          <w:r>
            <w:rPr>
              <w:rFonts w:ascii="Times New Roman" w:hAnsi="Times New Roman" w:cs="Times New Roman"/>
              <w:b w:val="0"/>
              <w:color w:val="auto"/>
            </w:rPr>
            <w:t xml:space="preserve">Оглавление</w:t>
          </w:r>
          <w:r/>
        </w:p>
        <w:p>
          <w:pPr>
            <w:rPr>
              <w:sz w:val="28"/>
              <w:szCs w:val="28"/>
            </w:rPr>
          </w:pPr>
          <w:r>
            <w:rPr>
              <w:sz w:val="28"/>
              <w:szCs w:val="28"/>
            </w:rPr>
          </w:r>
          <w:r/>
        </w:p>
        <w:p>
          <w:pPr>
            <w:pStyle w:val="767"/>
            <w:rPr>
              <w:rFonts w:asciiTheme="minorHAnsi" w:hAnsiTheme="minorHAnsi" w:eastAsiaTheme="minorEastAsia" w:cstheme="minorBidi"/>
              <w:sz w:val="28"/>
              <w:szCs w:val="28"/>
            </w:rPr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TOC \o "1-3" \h \z \u </w:instrText>
          </w:r>
          <w:r>
            <w:rPr>
              <w:sz w:val="28"/>
              <w:szCs w:val="28"/>
            </w:rPr>
            <w:fldChar w:fldCharType="separate"/>
          </w:r>
          <w:hyperlink w:tooltip="#_Toc72745983" w:anchor="_Toc72745983" w:history="1">
            <w:r>
              <w:rPr>
                <w:rStyle w:val="747"/>
                <w:sz w:val="28"/>
                <w:szCs w:val="28"/>
              </w:rPr>
              <w:t xml:space="preserve">ВВЕДЕНИЕ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_Toc72745983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84" w:anchor="_Toc72745984" w:history="1">
            <w:r>
              <w:rPr>
                <w:rStyle w:val="747"/>
                <w:sz w:val="28"/>
                <w:szCs w:val="28"/>
              </w:rPr>
              <w:t xml:space="preserve">1. Условия проведения практики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_Toc72745984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85" w:anchor="_Toc72745985" w:history="1">
            <w:r>
              <w:rPr>
                <w:rStyle w:val="747"/>
                <w:sz w:val="28"/>
                <w:szCs w:val="28"/>
              </w:rPr>
              <w:t xml:space="preserve">2. Руководство практикой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_Toc72745985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86" w:anchor="_Toc72745986" w:history="1">
            <w:r>
              <w:rPr>
                <w:rStyle w:val="747"/>
                <w:sz w:val="28"/>
                <w:szCs w:val="28"/>
              </w:rPr>
              <w:t xml:space="preserve">3. Документация практики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_Toc72745986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87" w:anchor="_Toc72745987" w:history="1">
            <w:r>
              <w:rPr>
                <w:rStyle w:val="747"/>
                <w:sz w:val="28"/>
                <w:szCs w:val="28"/>
              </w:rPr>
              <w:t xml:space="preserve">4. Цели и задачи по этапам практики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_Toc72745987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88" w:anchor="_Toc72745988" w:history="1">
            <w:r>
              <w:rPr>
                <w:rStyle w:val="747"/>
                <w:sz w:val="28"/>
                <w:szCs w:val="28"/>
              </w:rPr>
              <w:t xml:space="preserve">5. Содержание практики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_Toc72745988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89" w:anchor="_Toc72745989" w:history="1">
            <w:r>
              <w:rPr>
                <w:rStyle w:val="747"/>
                <w:sz w:val="28"/>
                <w:szCs w:val="28"/>
              </w:rPr>
              <w:t xml:space="preserve">6. Формы отчетности по практике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_Toc72745989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90" w:anchor="_Toc72745990" w:history="1">
            <w:r>
              <w:rPr>
                <w:rStyle w:val="747"/>
                <w:sz w:val="28"/>
                <w:szCs w:val="28"/>
              </w:rPr>
              <w:t xml:space="preserve">7. Типовые контрольные задания-вопросы, необходимые для оценки знаний, умений, навыков и (или) опыта деятельности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_Toc72745990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10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91" w:anchor="_Toc72745991" w:history="1">
            <w:r>
              <w:rPr>
                <w:rStyle w:val="747"/>
                <w:spacing w:val="-1"/>
                <w:sz w:val="28"/>
                <w:szCs w:val="28"/>
              </w:rPr>
              <w:t xml:space="preserve">8. Оценочные средства и критерии оценки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_Toc72745991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12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92" w:anchor="_Toc72745992" w:history="1">
            <w:r>
              <w:rPr>
                <w:rStyle w:val="747"/>
                <w:sz w:val="28"/>
                <w:szCs w:val="28"/>
                <w:lang w:eastAsia="en-US"/>
              </w:rPr>
              <w:t xml:space="preserve">Приложение</w:t>
            </w:r>
            <w:r>
              <w:rPr>
                <w:rStyle w:val="747"/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_Toc72745992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16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93" w:anchor="_Toc72745993" w:history="1">
            <w:r>
              <w:rPr>
                <w:rStyle w:val="747"/>
                <w:sz w:val="28"/>
                <w:szCs w:val="28"/>
                <w:lang w:eastAsia="en-US"/>
              </w:rPr>
              <w:t xml:space="preserve">Приложен</w:t>
            </w:r>
            <w:r>
              <w:rPr>
                <w:rStyle w:val="747"/>
                <w:sz w:val="28"/>
                <w:szCs w:val="28"/>
                <w:lang w:eastAsia="en-US"/>
              </w:rPr>
              <w:t xml:space="preserve">и</w:t>
            </w:r>
            <w:r>
              <w:rPr>
                <w:rStyle w:val="747"/>
                <w:sz w:val="28"/>
                <w:szCs w:val="28"/>
                <w:lang w:eastAsia="en-US"/>
              </w:rPr>
              <w:t xml:space="preserve">е</w:t>
            </w:r>
            <w:r>
              <w:rPr>
                <w:rStyle w:val="747"/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_Toc72745993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18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pStyle w:val="768"/>
            <w:rPr>
              <w:rFonts w:asciiTheme="minorHAnsi" w:hAnsiTheme="minorHAnsi" w:eastAsiaTheme="minorEastAsia" w:cstheme="minorBidi"/>
              <w:sz w:val="28"/>
              <w:szCs w:val="28"/>
            </w:rPr>
          </w:pPr>
          <w:r/>
          <w:hyperlink w:tooltip="#_Toc72745994" w:anchor="_Toc72745994" w:history="1">
            <w:r>
              <w:rPr>
                <w:rStyle w:val="747"/>
                <w:sz w:val="28"/>
                <w:szCs w:val="28"/>
                <w:lang w:eastAsia="en-US"/>
              </w:rPr>
              <w:t xml:space="preserve">Приложение 3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PAGEREF _Toc72745994 \h </w:instrTex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fldChar w:fldCharType="separate"/>
            </w: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  <w:fldChar w:fldCharType="end"/>
            </w:r>
          </w:hyperlink>
          <w:r/>
          <w:r/>
        </w:p>
        <w:p>
          <w:pPr>
            <w:jc w:val="both"/>
            <w:rPr>
              <w:sz w:val="28"/>
              <w:szCs w:val="28"/>
            </w:rPr>
          </w:pPr>
          <w:r>
            <w:rPr>
              <w:bCs/>
              <w:sz w:val="28"/>
              <w:szCs w:val="28"/>
            </w:rPr>
            <w:fldChar w:fldCharType="end"/>
          </w:r>
          <w:r/>
        </w:p>
      </w:sdtContent>
    </w:sdt>
    <w:p>
      <w:pPr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pageBreakBefore/>
        <w:widowControl/>
        <w:rPr>
          <w:b/>
          <w:sz w:val="28"/>
          <w:szCs w:val="28"/>
        </w:rPr>
        <w:outlineLvl w:val="0"/>
      </w:pPr>
      <w:r/>
      <w:bookmarkStart w:id="14" w:name="_Toc43212578"/>
      <w:r/>
      <w:bookmarkStart w:id="15" w:name="_Toc72745983"/>
      <w:r>
        <w:rPr>
          <w:b/>
          <w:sz w:val="28"/>
          <w:szCs w:val="28"/>
        </w:rPr>
        <w:t xml:space="preserve">ВВЕДЕНИЕ</w:t>
      </w:r>
      <w:bookmarkEnd w:id="14"/>
      <w:r/>
      <w:bookmarkEnd w:id="15"/>
      <w:r/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Учебная практика (ознакомительная практика (</w:t>
      </w:r>
      <w:r>
        <w:rPr>
          <w:rFonts w:eastAsia="Calibri"/>
          <w:iCs/>
          <w:sz w:val="28"/>
          <w:szCs w:val="28"/>
        </w:rPr>
        <w:t xml:space="preserve">далее практика)</w:t>
      </w:r>
      <w:r>
        <w:rPr>
          <w:rFonts w:eastAsia="Calibri"/>
          <w:iCs/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обязательной частью </w:t>
      </w:r>
      <w:r>
        <w:rPr>
          <w:sz w:val="28"/>
          <w:szCs w:val="28"/>
        </w:rPr>
        <w:t xml:space="preserve">основной </w:t>
      </w:r>
      <w:r>
        <w:rPr>
          <w:sz w:val="28"/>
          <w:szCs w:val="28"/>
        </w:rPr>
        <w:t xml:space="preserve">образовательной программы высшего образо</w:t>
      </w:r>
      <w:r>
        <w:rPr>
          <w:sz w:val="28"/>
          <w:szCs w:val="28"/>
        </w:rPr>
        <w:t xml:space="preserve">вания по направлению подготовки 13</w:t>
      </w:r>
      <w:r>
        <w:rPr>
          <w:sz w:val="28"/>
          <w:szCs w:val="28"/>
        </w:rPr>
        <w:t xml:space="preserve">.03.0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Электроэнергетика и электротехника</w:t>
      </w:r>
      <w:r>
        <w:rPr>
          <w:sz w:val="28"/>
          <w:szCs w:val="28"/>
        </w:rPr>
        <w:t xml:space="preserve">, и </w:t>
      </w:r>
      <w:r>
        <w:rPr>
          <w:sz w:val="28"/>
          <w:szCs w:val="28"/>
        </w:rPr>
        <w:t xml:space="preserve">предполагает включение обучающихся в профессионально-ориентированную среду в соответствии с областью их профессиональной деятельности.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Вид практики – учебная практика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Тип учебной практики: </w:t>
      </w:r>
      <w:r>
        <w:rPr>
          <w:rFonts w:eastAsia="Calibri"/>
          <w:iCs/>
          <w:sz w:val="28"/>
          <w:szCs w:val="28"/>
        </w:rPr>
        <w:t xml:space="preserve">ознакомительная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Способ проведения </w:t>
      </w:r>
      <w:r>
        <w:rPr>
          <w:rFonts w:eastAsia="Calibri"/>
          <w:iCs/>
          <w:sz w:val="28"/>
          <w:szCs w:val="28"/>
        </w:rPr>
        <w:t xml:space="preserve">пр</w:t>
      </w:r>
      <w:r>
        <w:rPr>
          <w:rFonts w:eastAsia="Calibri"/>
          <w:iCs/>
          <w:sz w:val="28"/>
          <w:szCs w:val="28"/>
        </w:rPr>
        <w:t xml:space="preserve">актик</w:t>
      </w:r>
      <w:r>
        <w:rPr>
          <w:rFonts w:eastAsia="Calibri"/>
          <w:iCs/>
          <w:sz w:val="28"/>
          <w:szCs w:val="28"/>
        </w:rPr>
        <w:t xml:space="preserve">и</w:t>
      </w:r>
      <w:r>
        <w:rPr>
          <w:sz w:val="28"/>
          <w:szCs w:val="28"/>
        </w:rPr>
        <w:t xml:space="preserve">: стационарная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структурных подразделениях образовательной организации – </w:t>
      </w:r>
      <w:r>
        <w:rPr>
          <w:sz w:val="28"/>
          <w:szCs w:val="28"/>
        </w:rPr>
        <w:t xml:space="preserve">образовательная автономная некоммерческая организация высшего образования </w:t>
      </w:r>
      <w:r>
        <w:rPr>
          <w:sz w:val="28"/>
          <w:szCs w:val="28"/>
        </w:rPr>
        <w:t xml:space="preserve">«Московский </w:t>
      </w:r>
      <w:r>
        <w:rPr>
          <w:sz w:val="28"/>
          <w:szCs w:val="28"/>
        </w:rPr>
        <w:t xml:space="preserve">технологический</w:t>
      </w:r>
      <w:r>
        <w:rPr>
          <w:sz w:val="28"/>
          <w:szCs w:val="28"/>
        </w:rPr>
        <w:t xml:space="preserve"> институт</w:t>
      </w:r>
      <w:r>
        <w:rPr>
          <w:sz w:val="28"/>
          <w:szCs w:val="28"/>
        </w:rPr>
        <w:t xml:space="preserve">».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Форма проведения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рактики: дискретно по видам практик - путем выделения в календарном учебном графике непрерывного периода учебного времени для проведения учебной практики.</w:t>
      </w:r>
      <w:r/>
    </w:p>
    <w:p>
      <w:pPr>
        <w:pStyle w:val="744"/>
        <w:ind w:firstLine="709"/>
        <w:spacing w:line="360" w:lineRule="auto"/>
        <w:widowControl/>
        <w:rPr>
          <w:szCs w:val="28"/>
        </w:rPr>
      </w:pPr>
      <w:r>
        <w:rPr>
          <w:szCs w:val="28"/>
        </w:rPr>
        <w:t xml:space="preserve">Общей целью учебной (ознакомительной) практики является углубление, систематизация, обобщение и закрепление теоретических знаний и умений, приобретенных обучающимися при освоении основной образовательной программы</w:t>
      </w:r>
      <w:r>
        <w:t xml:space="preserve"> нап</w:t>
      </w:r>
      <w:r>
        <w:rPr>
          <w:szCs w:val="28"/>
        </w:rPr>
        <w:t xml:space="preserve">равления </w:t>
      </w:r>
      <w:r>
        <w:rPr>
          <w:szCs w:val="28"/>
        </w:rPr>
        <w:t xml:space="preserve">13</w:t>
      </w:r>
      <w:r>
        <w:rPr>
          <w:szCs w:val="28"/>
        </w:rPr>
        <w:t xml:space="preserve">.03.0</w:t>
      </w:r>
      <w:r>
        <w:rPr>
          <w:szCs w:val="28"/>
        </w:rPr>
        <w:t xml:space="preserve">2</w:t>
      </w:r>
      <w:r>
        <w:rPr>
          <w:szCs w:val="28"/>
        </w:rPr>
        <w:t xml:space="preserve"> </w:t>
      </w:r>
      <w:r>
        <w:rPr>
          <w:szCs w:val="28"/>
        </w:rPr>
        <w:t xml:space="preserve">Электроэнергетика и электротехника</w:t>
      </w:r>
      <w:r>
        <w:rPr>
          <w:szCs w:val="28"/>
        </w:rPr>
        <w:t xml:space="preserve">.</w:t>
      </w:r>
      <w:r/>
    </w:p>
    <w:p>
      <w:pPr>
        <w:pStyle w:val="744"/>
        <w:ind w:firstLine="709"/>
        <w:spacing w:line="360" w:lineRule="auto"/>
        <w:widowControl/>
        <w:rPr>
          <w:szCs w:val="28"/>
        </w:rPr>
      </w:pPr>
      <w:r>
        <w:rPr>
          <w:szCs w:val="28"/>
        </w:rPr>
        <w:t xml:space="preserve">Цел</w:t>
      </w:r>
      <w:r>
        <w:rPr>
          <w:szCs w:val="28"/>
        </w:rPr>
        <w:t xml:space="preserve">ь</w:t>
      </w:r>
      <w:r>
        <w:rPr>
          <w:szCs w:val="28"/>
        </w:rPr>
        <w:t xml:space="preserve"> проведения учебной (ознакомительной) </w:t>
      </w:r>
      <w:r>
        <w:rPr>
          <w:szCs w:val="28"/>
        </w:rPr>
        <w:t xml:space="preserve">практики</w:t>
      </w:r>
      <w:r>
        <w:rPr>
          <w:szCs w:val="28"/>
        </w:rPr>
        <w:t xml:space="preserve">:</w:t>
      </w:r>
      <w:r/>
    </w:p>
    <w:p>
      <w:pPr>
        <w:pStyle w:val="744"/>
        <w:ind w:firstLine="709"/>
        <w:spacing w:line="360" w:lineRule="auto"/>
        <w:widowControl/>
        <w:rPr>
          <w:szCs w:val="28"/>
        </w:rPr>
      </w:pPr>
      <w:r>
        <w:rPr>
          <w:szCs w:val="28"/>
        </w:rPr>
        <w:t xml:space="preserve">-</w:t>
      </w:r>
      <w:r>
        <w:rPr>
          <w:szCs w:val="28"/>
        </w:rPr>
        <w:tab/>
        <w:t xml:space="preserve">закрепление теоретических знаний по общепрофессиональным и профильным дисциплинам;</w:t>
      </w:r>
      <w:r/>
    </w:p>
    <w:p>
      <w:pPr>
        <w:pStyle w:val="744"/>
        <w:ind w:firstLine="709"/>
        <w:spacing w:line="360" w:lineRule="auto"/>
        <w:widowControl/>
        <w:rPr>
          <w:szCs w:val="28"/>
        </w:rPr>
      </w:pPr>
      <w:r>
        <w:rPr>
          <w:szCs w:val="28"/>
        </w:rPr>
        <w:t xml:space="preserve">-</w:t>
      </w:r>
      <w:r>
        <w:rPr>
          <w:szCs w:val="28"/>
        </w:rPr>
        <w:tab/>
        <w:t xml:space="preserve">формирование и развитие общепрофессиональных компетенций, обучающихся по выбранному направлению и направленности (профилю) подготовки.</w:t>
      </w:r>
      <w:r/>
    </w:p>
    <w:p>
      <w:pPr>
        <w:pStyle w:val="744"/>
        <w:ind w:firstLine="709"/>
        <w:spacing w:line="360" w:lineRule="auto"/>
        <w:widowControl/>
        <w:rPr>
          <w:szCs w:val="28"/>
        </w:rPr>
      </w:pPr>
      <w:r>
        <w:rPr>
          <w:szCs w:val="28"/>
        </w:rPr>
        <w:t xml:space="preserve">-</w:t>
      </w:r>
      <w:r>
        <w:rPr>
          <w:szCs w:val="28"/>
        </w:rPr>
        <w:tab/>
      </w:r>
      <w:r>
        <w:t xml:space="preserve">ознакомление с производственной деятельностью служб и предприятий электроэнергетической отрасли</w:t>
      </w:r>
      <w:r>
        <w:rPr>
          <w:szCs w:val="28"/>
        </w:rPr>
        <w:t xml:space="preserve">.</w:t>
      </w:r>
      <w:r/>
    </w:p>
    <w:p>
      <w:pPr>
        <w:pStyle w:val="744"/>
        <w:ind w:firstLine="709"/>
        <w:keepNext/>
        <w:spacing w:line="360" w:lineRule="auto"/>
        <w:widowControl/>
        <w:rPr>
          <w:szCs w:val="28"/>
        </w:rPr>
      </w:pPr>
      <w:r>
        <w:rPr>
          <w:szCs w:val="28"/>
        </w:rPr>
        <w:t xml:space="preserve">Задач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практики</w:t>
      </w:r>
      <w:r>
        <w:rPr>
          <w:szCs w:val="28"/>
        </w:rPr>
        <w:t xml:space="preserve">:</w:t>
      </w:r>
      <w:r/>
    </w:p>
    <w:p>
      <w:pPr>
        <w:pStyle w:val="744"/>
        <w:numPr>
          <w:ilvl w:val="0"/>
          <w:numId w:val="25"/>
        </w:numPr>
        <w:ind w:left="222"/>
        <w:jc w:val="both"/>
        <w:spacing w:line="360" w:lineRule="auto"/>
        <w:rPr>
          <w:szCs w:val="28"/>
        </w:rPr>
      </w:pPr>
      <w:r>
        <w:rPr>
          <w:szCs w:val="28"/>
        </w:rPr>
        <w:t xml:space="preserve">Сформировать умение подготовки материалов (отслеживать информационные поводы и планировать свою деятельность; получать информацию для </w:t>
      </w:r>
      <w:r>
        <w:rPr>
          <w:szCs w:val="28"/>
        </w:rPr>
        <w:t xml:space="preserve">подготовки материала; обрабатывать и проверять получ</w:t>
      </w:r>
      <w:r>
        <w:rPr>
          <w:szCs w:val="28"/>
        </w:rPr>
        <w:t xml:space="preserve">енную информацию для материала);</w:t>
      </w:r>
      <w:r/>
    </w:p>
    <w:p>
      <w:pPr>
        <w:pStyle w:val="744"/>
        <w:numPr>
          <w:ilvl w:val="0"/>
          <w:numId w:val="25"/>
        </w:numPr>
        <w:ind w:left="222"/>
        <w:jc w:val="both"/>
        <w:spacing w:line="360" w:lineRule="auto"/>
        <w:rPr>
          <w:szCs w:val="28"/>
        </w:rPr>
      </w:pPr>
      <w:r>
        <w:rPr>
          <w:szCs w:val="28"/>
        </w:rPr>
        <w:t xml:space="preserve">Отработать способности учитывать современные тенденции развития техники и технологий в области </w:t>
      </w:r>
      <w:r>
        <w:rPr>
          <w:szCs w:val="28"/>
        </w:rPr>
        <w:t xml:space="preserve">электроэнергетики и электротехники</w:t>
      </w:r>
      <w:r>
        <w:rPr>
          <w:szCs w:val="28"/>
        </w:rPr>
        <w:t xml:space="preserve">, измерительной и вычислительной техники, информационных технологий при решении типовых задач в област</w:t>
      </w:r>
      <w:r>
        <w:rPr>
          <w:szCs w:val="28"/>
        </w:rPr>
        <w:t xml:space="preserve">и профессиональной деятельности;</w:t>
      </w:r>
      <w:r/>
    </w:p>
    <w:p>
      <w:pPr>
        <w:pStyle w:val="744"/>
        <w:numPr>
          <w:ilvl w:val="0"/>
          <w:numId w:val="25"/>
        </w:numPr>
        <w:ind w:left="222"/>
        <w:jc w:val="both"/>
        <w:spacing w:line="360" w:lineRule="auto"/>
        <w:rPr>
          <w:szCs w:val="28"/>
        </w:rPr>
      </w:pPr>
      <w:r>
        <w:rPr>
          <w:szCs w:val="28"/>
        </w:rPr>
        <w:t xml:space="preserve">Р</w:t>
      </w:r>
      <w:r>
        <w:rPr>
          <w:szCs w:val="28"/>
        </w:rPr>
        <w:t xml:space="preserve">азвит</w:t>
      </w:r>
      <w:r>
        <w:rPr>
          <w:szCs w:val="28"/>
        </w:rPr>
        <w:t xml:space="preserve">ь</w:t>
      </w:r>
      <w:r>
        <w:rPr>
          <w:szCs w:val="28"/>
        </w:rPr>
        <w:t xml:space="preserve"> профессиональн</w:t>
      </w:r>
      <w:r>
        <w:rPr>
          <w:szCs w:val="28"/>
        </w:rPr>
        <w:t xml:space="preserve">ую</w:t>
      </w:r>
      <w:r>
        <w:rPr>
          <w:szCs w:val="28"/>
        </w:rPr>
        <w:t xml:space="preserve"> мотиваци</w:t>
      </w:r>
      <w:r>
        <w:rPr>
          <w:szCs w:val="28"/>
        </w:rPr>
        <w:t xml:space="preserve">ю</w:t>
      </w:r>
      <w:r>
        <w:rPr>
          <w:szCs w:val="28"/>
        </w:rPr>
        <w:t xml:space="preserve"> </w:t>
      </w:r>
      <w:r>
        <w:rPr>
          <w:szCs w:val="28"/>
        </w:rPr>
        <w:t xml:space="preserve">обучающихся</w:t>
      </w:r>
      <w:r>
        <w:rPr>
          <w:szCs w:val="28"/>
        </w:rPr>
        <w:t xml:space="preserve">, ориентированн</w:t>
      </w:r>
      <w:r>
        <w:rPr>
          <w:szCs w:val="28"/>
        </w:rPr>
        <w:t xml:space="preserve">ую</w:t>
      </w:r>
      <w:r>
        <w:rPr>
          <w:szCs w:val="28"/>
        </w:rPr>
        <w:t xml:space="preserve"> на глубокое и всестороннее освоение выбранной профессии, осознание ее социальной значимости</w:t>
      </w:r>
      <w:r>
        <w:rPr>
          <w:szCs w:val="28"/>
        </w:rPr>
        <w:t xml:space="preserve">, роли и места</w:t>
      </w:r>
      <w:r>
        <w:rPr>
          <w:szCs w:val="28"/>
        </w:rPr>
        <w:t xml:space="preserve"> в </w:t>
      </w:r>
      <w:r>
        <w:rPr>
          <w:szCs w:val="28"/>
        </w:rPr>
        <w:t xml:space="preserve">системе общественных взаимоотношений;</w:t>
      </w:r>
      <w:r/>
    </w:p>
    <w:p>
      <w:pPr>
        <w:pStyle w:val="744"/>
        <w:numPr>
          <w:ilvl w:val="0"/>
          <w:numId w:val="25"/>
        </w:numPr>
        <w:ind w:left="222"/>
        <w:jc w:val="both"/>
        <w:spacing w:line="360" w:lineRule="auto"/>
        <w:rPr>
          <w:szCs w:val="28"/>
        </w:rPr>
      </w:pPr>
      <w:r>
        <w:t xml:space="preserve">Приобрести знания по организации рабочих мест, их техническому оснащению, размещению технологического оборудования и его обслуживанию, по организации метрологического обеспечения технологических процессов в области электроэнергетики и электротехники</w:t>
      </w:r>
      <w:r/>
    </w:p>
    <w:p>
      <w:pPr>
        <w:pStyle w:val="744"/>
        <w:numPr>
          <w:ilvl w:val="0"/>
          <w:numId w:val="25"/>
        </w:numPr>
        <w:ind w:left="222"/>
        <w:jc w:val="both"/>
        <w:spacing w:line="360" w:lineRule="auto"/>
        <w:rPr>
          <w:szCs w:val="28"/>
        </w:rPr>
      </w:pPr>
      <w:r>
        <w:rPr>
          <w:szCs w:val="28"/>
        </w:rPr>
        <w:t xml:space="preserve">Выполн</w:t>
      </w:r>
      <w:r>
        <w:rPr>
          <w:szCs w:val="28"/>
        </w:rPr>
        <w:t xml:space="preserve">ить</w:t>
      </w:r>
      <w:r>
        <w:rPr>
          <w:szCs w:val="28"/>
        </w:rPr>
        <w:t xml:space="preserve"> индивидуально</w:t>
      </w:r>
      <w:r>
        <w:rPr>
          <w:szCs w:val="28"/>
        </w:rPr>
        <w:t xml:space="preserve">е</w:t>
      </w:r>
      <w:r>
        <w:rPr>
          <w:szCs w:val="28"/>
        </w:rPr>
        <w:t xml:space="preserve"> задани</w:t>
      </w:r>
      <w:r>
        <w:rPr>
          <w:szCs w:val="28"/>
        </w:rPr>
        <w:t xml:space="preserve">е</w:t>
      </w:r>
      <w:r>
        <w:rPr>
          <w:szCs w:val="28"/>
        </w:rPr>
        <w:t xml:space="preserve">. </w:t>
      </w:r>
      <w:r/>
    </w:p>
    <w:p>
      <w:pPr>
        <w:pStyle w:val="744"/>
        <w:ind w:left="222" w:firstLine="0"/>
        <w:jc w:val="right"/>
        <w:spacing w:line="360" w:lineRule="auto"/>
        <w:rPr>
          <w:szCs w:val="28"/>
        </w:rPr>
      </w:pPr>
      <w:r>
        <w:rPr>
          <w:szCs w:val="28"/>
        </w:rPr>
      </w:r>
      <w:r/>
    </w:p>
    <w:p>
      <w:pPr>
        <w:ind w:firstLine="709"/>
        <w:jc w:val="center"/>
        <w:keepNext/>
        <w:spacing w:after="240" w:line="360" w:lineRule="auto"/>
        <w:widowControl/>
        <w:rPr>
          <w:b/>
          <w:sz w:val="28"/>
          <w:szCs w:val="28"/>
        </w:rPr>
        <w:outlineLvl w:val="1"/>
      </w:pPr>
      <w:r/>
      <w:bookmarkStart w:id="16" w:name="_Toc43212579"/>
      <w:r/>
      <w:bookmarkStart w:id="17" w:name="_Toc72745984"/>
      <w:r>
        <w:rPr>
          <w:b/>
          <w:sz w:val="28"/>
          <w:szCs w:val="28"/>
        </w:rPr>
        <w:t xml:space="preserve">1. Условия проведения практики</w:t>
      </w:r>
      <w:bookmarkEnd w:id="16"/>
      <w:r/>
      <w:bookmarkEnd w:id="17"/>
      <w:r/>
      <w:r/>
    </w:p>
    <w:p>
      <w:pPr>
        <w:ind w:firstLine="709"/>
        <w:jc w:val="both"/>
        <w:keepNext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учебным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план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по направлению </w:t>
      </w:r>
      <w:r>
        <w:rPr>
          <w:sz w:val="28"/>
          <w:szCs w:val="28"/>
        </w:rPr>
        <w:t xml:space="preserve">13.03.02 Электроэнергетика и электротехника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практика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институте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 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 xml:space="preserve">втором</w:t>
      </w:r>
      <w:r>
        <w:rPr>
          <w:sz w:val="28"/>
          <w:szCs w:val="28"/>
          <w:shd w:val="clear" w:color="auto" w:fill="ffffff" w:themeFill="background1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 xml:space="preserve">семестре</w:t>
      </w:r>
      <w:r>
        <w:rPr>
          <w:sz w:val="28"/>
          <w:szCs w:val="28"/>
          <w:shd w:val="clear" w:color="auto" w:fill="ffffff" w:themeFill="background1"/>
        </w:rPr>
        <w:t xml:space="preserve"> обучения</w:t>
      </w:r>
      <w:r>
        <w:rPr>
          <w:sz w:val="28"/>
          <w:szCs w:val="28"/>
          <w:shd w:val="clear" w:color="auto" w:fill="ffffff" w:themeFill="background1"/>
        </w:rPr>
        <w:t xml:space="preserve">. </w:t>
      </w:r>
      <w:r>
        <w:rPr>
          <w:sz w:val="28"/>
          <w:szCs w:val="28"/>
          <w:shd w:val="clear" w:color="auto" w:fill="ffffff" w:themeFill="background1"/>
        </w:rPr>
        <w:t xml:space="preserve">Общая продолжительность – </w:t>
      </w:r>
      <w:r>
        <w:rPr>
          <w:sz w:val="28"/>
          <w:szCs w:val="28"/>
          <w:shd w:val="clear" w:color="auto" w:fill="ffffff" w:themeFill="background1"/>
        </w:rPr>
        <w:t xml:space="preserve">две </w:t>
      </w:r>
      <w:r>
        <w:rPr>
          <w:sz w:val="28"/>
          <w:szCs w:val="28"/>
          <w:shd w:val="clear" w:color="auto" w:fill="ffffff" w:themeFill="background1"/>
        </w:rPr>
        <w:t xml:space="preserve">недел</w:t>
      </w:r>
      <w:r>
        <w:rPr>
          <w:sz w:val="28"/>
          <w:szCs w:val="28"/>
          <w:shd w:val="clear" w:color="auto" w:fill="ffffff" w:themeFill="background1"/>
        </w:rPr>
        <w:t xml:space="preserve">и</w:t>
      </w:r>
      <w:r>
        <w:rPr>
          <w:sz w:val="28"/>
          <w:szCs w:val="28"/>
          <w:shd w:val="clear" w:color="auto" w:fill="ffffff" w:themeFill="background1"/>
        </w:rPr>
        <w:t xml:space="preserve">. </w:t>
      </w:r>
      <w:r>
        <w:rPr>
          <w:sz w:val="28"/>
          <w:szCs w:val="28"/>
          <w:shd w:val="clear" w:color="auto" w:fill="ffffff" w:themeFill="background1"/>
        </w:rPr>
        <w:t xml:space="preserve">Общая</w:t>
      </w:r>
      <w:r>
        <w:rPr>
          <w:sz w:val="28"/>
          <w:szCs w:val="28"/>
        </w:rPr>
        <w:t xml:space="preserve"> трудоемкость </w:t>
      </w:r>
      <w:r>
        <w:rPr>
          <w:sz w:val="28"/>
          <w:szCs w:val="28"/>
        </w:rPr>
        <w:t xml:space="preserve">учебной</w:t>
      </w:r>
      <w:r>
        <w:rPr>
          <w:sz w:val="28"/>
          <w:szCs w:val="28"/>
        </w:rPr>
        <w:t xml:space="preserve"> практики составляет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зачетных единиц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108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Конкретные сроки начала и окончания </w:t>
      </w:r>
      <w:r>
        <w:rPr>
          <w:sz w:val="28"/>
          <w:szCs w:val="28"/>
        </w:rPr>
        <w:t xml:space="preserve">учебной</w:t>
      </w:r>
      <w:r>
        <w:rPr>
          <w:sz w:val="28"/>
          <w:szCs w:val="28"/>
        </w:rPr>
        <w:t xml:space="preserve"> практики определяются приказом по </w:t>
      </w:r>
      <w:r>
        <w:rPr>
          <w:sz w:val="28"/>
          <w:szCs w:val="28"/>
        </w:rPr>
        <w:t xml:space="preserve">Институту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Практика</w:t>
      </w:r>
      <w:r>
        <w:rPr>
          <w:color w:val="000000"/>
          <w:spacing w:val="-1"/>
          <w:sz w:val="28"/>
          <w:szCs w:val="28"/>
        </w:rPr>
        <w:t xml:space="preserve"> проводится </w:t>
      </w:r>
      <w:r>
        <w:rPr>
          <w:color w:val="000000"/>
          <w:spacing w:val="-1"/>
          <w:sz w:val="28"/>
          <w:szCs w:val="28"/>
        </w:rPr>
        <w:t xml:space="preserve">на базе образовательного учреждения </w:t>
      </w:r>
      <w:r>
        <w:rPr>
          <w:color w:val="000000"/>
          <w:spacing w:val="-1"/>
          <w:sz w:val="28"/>
          <w:szCs w:val="28"/>
        </w:rPr>
        <w:t xml:space="preserve">– </w:t>
      </w:r>
      <w:r>
        <w:rPr>
          <w:color w:val="000000"/>
          <w:spacing w:val="-1"/>
          <w:sz w:val="28"/>
          <w:szCs w:val="28"/>
        </w:rPr>
        <w:t xml:space="preserve"> ОАНО </w:t>
      </w:r>
      <w:r>
        <w:rPr>
          <w:color w:val="000000"/>
          <w:spacing w:val="-1"/>
          <w:sz w:val="28"/>
          <w:szCs w:val="28"/>
        </w:rPr>
        <w:t xml:space="preserve">ВО «</w:t>
      </w:r>
      <w:r>
        <w:rPr>
          <w:color w:val="000000"/>
          <w:spacing w:val="-1"/>
          <w:sz w:val="28"/>
          <w:szCs w:val="28"/>
        </w:rPr>
        <w:t xml:space="preserve">МосТех</w:t>
      </w:r>
      <w:r>
        <w:rPr>
          <w:color w:val="000000"/>
          <w:spacing w:val="-1"/>
          <w:sz w:val="28"/>
          <w:szCs w:val="28"/>
        </w:rPr>
        <w:t xml:space="preserve">»</w:t>
      </w:r>
      <w:r>
        <w:rPr>
          <w:spacing w:val="-1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b/>
          <w:i/>
          <w:spacing w:val="-1"/>
          <w:sz w:val="28"/>
          <w:szCs w:val="28"/>
        </w:rPr>
      </w:pPr>
      <w:r>
        <w:rPr>
          <w:b/>
          <w:i/>
          <w:spacing w:val="-1"/>
          <w:sz w:val="28"/>
          <w:szCs w:val="28"/>
        </w:rPr>
        <w:t xml:space="preserve">Отчет по практике сдаётся в деканат в формате </w:t>
      </w:r>
      <w:r>
        <w:rPr>
          <w:b/>
          <w:spacing w:val="-1"/>
          <w:sz w:val="28"/>
          <w:szCs w:val="28"/>
          <w:lang w:val="en-US"/>
        </w:rPr>
        <w:t xml:space="preserve">docx</w:t>
      </w:r>
      <w:r>
        <w:rPr>
          <w:b/>
          <w:i/>
          <w:spacing w:val="-1"/>
          <w:sz w:val="28"/>
          <w:szCs w:val="28"/>
        </w:rPr>
        <w:t xml:space="preserve"> и </w:t>
      </w:r>
      <w:r>
        <w:rPr>
          <w:b/>
          <w:spacing w:val="-1"/>
          <w:sz w:val="28"/>
          <w:szCs w:val="28"/>
          <w:lang w:val="en-US"/>
        </w:rPr>
        <w:t xml:space="preserve">pdf</w:t>
      </w:r>
      <w:r>
        <w:rPr>
          <w:b/>
          <w:i/>
          <w:spacing w:val="-1"/>
          <w:sz w:val="28"/>
          <w:szCs w:val="28"/>
        </w:rPr>
        <w:t xml:space="preserve">, так же подгружается в Личный кабинет обучающегося в раздел портфолио.</w:t>
      </w:r>
      <w:r/>
    </w:p>
    <w:p>
      <w:pPr>
        <w:jc w:val="both"/>
        <w:spacing w:line="360" w:lineRule="auto"/>
        <w:widowControl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</w:t>
      </w:r>
      <w:r/>
    </w:p>
    <w:p>
      <w:pPr>
        <w:ind w:firstLine="709"/>
        <w:jc w:val="center"/>
        <w:keepNext/>
        <w:spacing w:after="240" w:line="360" w:lineRule="auto"/>
        <w:widowControl/>
        <w:rPr>
          <w:b/>
          <w:sz w:val="28"/>
          <w:szCs w:val="28"/>
        </w:rPr>
        <w:outlineLvl w:val="1"/>
      </w:pPr>
      <w:r/>
      <w:bookmarkStart w:id="18" w:name="_Toc43212580"/>
      <w:r/>
      <w:bookmarkStart w:id="19" w:name="_Toc72745985"/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. Руководство </w:t>
      </w: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рактикой</w:t>
      </w:r>
      <w:bookmarkEnd w:id="18"/>
      <w:r/>
      <w:bookmarkEnd w:id="19"/>
      <w:r/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 организацию и проведение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рактики</w:t>
      </w:r>
      <w:r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направлению </w:t>
      </w:r>
      <w:r>
        <w:rPr>
          <w:sz w:val="28"/>
          <w:szCs w:val="28"/>
        </w:rPr>
        <w:t xml:space="preserve">13.03.02 Электроэнергетика и электротехника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институте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отвечают декан факультета </w:t>
      </w:r>
      <w:r>
        <w:rPr>
          <w:sz w:val="28"/>
          <w:szCs w:val="28"/>
        </w:rPr>
        <w:t xml:space="preserve">Строительства и </w:t>
      </w:r>
      <w:r>
        <w:rPr>
          <w:sz w:val="28"/>
          <w:szCs w:val="28"/>
        </w:rPr>
        <w:t xml:space="preserve">техносферной</w:t>
      </w:r>
      <w:r>
        <w:rPr>
          <w:sz w:val="28"/>
          <w:szCs w:val="28"/>
        </w:rPr>
        <w:t xml:space="preserve"> 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заведующий кафедрой.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Руководство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рактикой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руководителем учебной практикой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Института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руководитель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Института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Руководител</w:t>
      </w:r>
      <w:r>
        <w:rPr>
          <w:sz w:val="28"/>
          <w:szCs w:val="28"/>
        </w:rPr>
        <w:t xml:space="preserve">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Института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назначается </w:t>
      </w:r>
      <w:r>
        <w:rPr>
          <w:sz w:val="28"/>
          <w:szCs w:val="28"/>
        </w:rPr>
        <w:t xml:space="preserve">заведующий кафедрой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иное должностное лицо</w:t>
      </w:r>
      <w:r>
        <w:rPr>
          <w:sz w:val="28"/>
          <w:szCs w:val="28"/>
        </w:rPr>
        <w:t xml:space="preserve">, относя</w:t>
      </w:r>
      <w:r>
        <w:rPr>
          <w:sz w:val="28"/>
          <w:szCs w:val="28"/>
        </w:rPr>
        <w:t xml:space="preserve">щееся</w:t>
      </w:r>
      <w:r>
        <w:rPr>
          <w:sz w:val="28"/>
          <w:szCs w:val="28"/>
        </w:rPr>
        <w:t xml:space="preserve"> к профессорско-преподавательскому составу </w:t>
      </w:r>
      <w:r>
        <w:rPr>
          <w:sz w:val="28"/>
          <w:szCs w:val="28"/>
        </w:rPr>
        <w:t xml:space="preserve">Института </w:t>
      </w:r>
      <w:r>
        <w:rPr>
          <w:sz w:val="28"/>
          <w:szCs w:val="28"/>
        </w:rPr>
        <w:t xml:space="preserve">назначаемое </w:t>
      </w:r>
      <w:r>
        <w:rPr>
          <w:sz w:val="28"/>
          <w:szCs w:val="28"/>
        </w:rPr>
        <w:t xml:space="preserve">исполнительным директором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keepNext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Задачами руководителя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Института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выставление </w:t>
      </w:r>
      <w:r>
        <w:rPr>
          <w:sz w:val="28"/>
          <w:szCs w:val="28"/>
        </w:rPr>
        <w:t xml:space="preserve">обучающи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 оцен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к в рамках зачета с оценкой по результатам прохождения </w:t>
      </w:r>
      <w:r>
        <w:rPr>
          <w:sz w:val="28"/>
          <w:szCs w:val="28"/>
        </w:rPr>
        <w:t xml:space="preserve">практики;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контроль посещаемости </w:t>
      </w:r>
      <w:r>
        <w:rPr>
          <w:sz w:val="28"/>
          <w:szCs w:val="28"/>
        </w:rPr>
        <w:t xml:space="preserve">обучающи</w:t>
      </w:r>
      <w:r>
        <w:rPr>
          <w:sz w:val="28"/>
          <w:szCs w:val="28"/>
        </w:rPr>
        <w:t xml:space="preserve">ми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 мест прохождения </w:t>
      </w:r>
      <w:r>
        <w:rPr>
          <w:sz w:val="28"/>
          <w:szCs w:val="28"/>
        </w:rPr>
        <w:t xml:space="preserve">практики</w:t>
      </w:r>
      <w:r>
        <w:rPr>
          <w:sz w:val="28"/>
          <w:szCs w:val="28"/>
        </w:rPr>
        <w:t xml:space="preserve">;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контроль соблюдения </w:t>
      </w:r>
      <w:r>
        <w:rPr>
          <w:sz w:val="28"/>
          <w:szCs w:val="28"/>
        </w:rPr>
        <w:t xml:space="preserve">обучающи</w:t>
      </w:r>
      <w:r>
        <w:rPr>
          <w:sz w:val="28"/>
          <w:szCs w:val="28"/>
        </w:rPr>
        <w:t xml:space="preserve">ми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 правил техники безопасности на рабочих местах;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консультации </w:t>
      </w:r>
      <w:r>
        <w:rPr>
          <w:sz w:val="28"/>
          <w:szCs w:val="28"/>
        </w:rPr>
        <w:t xml:space="preserve">обучающихся</w:t>
      </w:r>
      <w:r>
        <w:rPr>
          <w:sz w:val="28"/>
          <w:szCs w:val="28"/>
        </w:rPr>
        <w:t xml:space="preserve"> по вопросам прохождения учебной практики в соответствии с </w:t>
      </w:r>
      <w:r>
        <w:rPr>
          <w:sz w:val="28"/>
          <w:szCs w:val="28"/>
        </w:rPr>
        <w:t xml:space="preserve">заданием на </w:t>
      </w:r>
      <w:r>
        <w:rPr>
          <w:sz w:val="28"/>
          <w:szCs w:val="28"/>
        </w:rPr>
        <w:t xml:space="preserve">практику</w:t>
      </w:r>
      <w:r>
        <w:rPr>
          <w:sz w:val="28"/>
          <w:szCs w:val="28"/>
        </w:rPr>
        <w:t xml:space="preserve">;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проверка </w:t>
      </w:r>
      <w:r>
        <w:rPr>
          <w:sz w:val="28"/>
          <w:szCs w:val="28"/>
        </w:rPr>
        <w:t xml:space="preserve">отчетов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обучающихся</w:t>
      </w:r>
      <w:r>
        <w:rPr>
          <w:sz w:val="28"/>
          <w:szCs w:val="28"/>
        </w:rPr>
        <w:t xml:space="preserve"> о прохождении </w:t>
      </w:r>
      <w:r>
        <w:rPr>
          <w:sz w:val="28"/>
          <w:szCs w:val="28"/>
        </w:rPr>
        <w:t xml:space="preserve">практики</w:t>
      </w:r>
      <w:r>
        <w:rPr>
          <w:sz w:val="28"/>
          <w:szCs w:val="28"/>
        </w:rPr>
        <w:t xml:space="preserve"> с составлением письменного заключения.</w:t>
      </w:r>
      <w:r/>
    </w:p>
    <w:p>
      <w:pPr>
        <w:ind w:firstLine="709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  <w:jc w:val="center"/>
        <w:keepNext/>
        <w:spacing w:after="240" w:line="360" w:lineRule="auto"/>
        <w:widowControl/>
        <w:rPr>
          <w:b/>
          <w:sz w:val="28"/>
          <w:szCs w:val="28"/>
        </w:rPr>
        <w:outlineLvl w:val="1"/>
      </w:pPr>
      <w:r/>
      <w:bookmarkStart w:id="20" w:name="_Toc43212581"/>
      <w:r/>
      <w:bookmarkStart w:id="21" w:name="_Toc72745986"/>
      <w:r>
        <w:rPr>
          <w:b/>
          <w:sz w:val="28"/>
          <w:szCs w:val="28"/>
        </w:rPr>
        <w:t xml:space="preserve">3</w:t>
      </w:r>
      <w:r>
        <w:rPr>
          <w:b/>
          <w:sz w:val="28"/>
          <w:szCs w:val="28"/>
        </w:rPr>
        <w:t xml:space="preserve">. Документация </w:t>
      </w: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рактики</w:t>
      </w:r>
      <w:bookmarkEnd w:id="20"/>
      <w:r/>
      <w:bookmarkEnd w:id="21"/>
      <w:r/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Порядок организации и проведения </w:t>
      </w:r>
      <w:r>
        <w:rPr>
          <w:sz w:val="28"/>
          <w:szCs w:val="28"/>
        </w:rPr>
        <w:t xml:space="preserve">практики</w:t>
      </w:r>
      <w:r>
        <w:rPr>
          <w:sz w:val="28"/>
          <w:szCs w:val="28"/>
        </w:rPr>
        <w:t xml:space="preserve"> регламентиру</w:t>
      </w:r>
      <w:r>
        <w:rPr>
          <w:sz w:val="28"/>
          <w:szCs w:val="28"/>
        </w:rPr>
        <w:t xml:space="preserve">ют</w:t>
      </w:r>
      <w:r>
        <w:rPr>
          <w:sz w:val="28"/>
          <w:szCs w:val="28"/>
        </w:rPr>
        <w:t xml:space="preserve"> следующи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: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Рабочая программа </w:t>
      </w:r>
      <w:r>
        <w:rPr>
          <w:rFonts w:eastAsia="Calibri"/>
          <w:iCs/>
          <w:sz w:val="28"/>
          <w:szCs w:val="28"/>
        </w:rPr>
        <w:t xml:space="preserve">практики</w:t>
      </w:r>
      <w:r>
        <w:rPr>
          <w:sz w:val="28"/>
          <w:szCs w:val="28"/>
        </w:rPr>
        <w:t xml:space="preserve">, разрабатываемая кафедрой </w:t>
      </w:r>
      <w:r>
        <w:rPr>
          <w:sz w:val="28"/>
          <w:szCs w:val="28"/>
        </w:rPr>
        <w:t xml:space="preserve">(или иным подразделением по указанию </w:t>
      </w:r>
      <w:r>
        <w:rPr>
          <w:sz w:val="28"/>
          <w:szCs w:val="28"/>
        </w:rPr>
        <w:t xml:space="preserve">декана факультета</w:t>
      </w:r>
      <w:r>
        <w:rPr>
          <w:sz w:val="28"/>
          <w:szCs w:val="28"/>
        </w:rPr>
        <w:t xml:space="preserve">) и утверждаемая </w:t>
      </w:r>
      <w:r>
        <w:rPr>
          <w:sz w:val="28"/>
          <w:szCs w:val="28"/>
        </w:rPr>
        <w:t xml:space="preserve">ректором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/>
        <w:rPr>
          <w:rFonts w:eastAsia="Calibri"/>
          <w:iCs/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i/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Приказ по </w:t>
      </w:r>
      <w:r>
        <w:rPr>
          <w:sz w:val="28"/>
          <w:szCs w:val="28"/>
        </w:rPr>
        <w:t xml:space="preserve">институту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сроках проведения </w:t>
      </w:r>
      <w:r>
        <w:rPr>
          <w:rFonts w:eastAsia="Calibri"/>
          <w:iCs/>
          <w:sz w:val="28"/>
          <w:szCs w:val="28"/>
        </w:rPr>
        <w:t xml:space="preserve">практик</w:t>
      </w:r>
      <w:r>
        <w:rPr>
          <w:rFonts w:eastAsia="Calibri"/>
          <w:iCs/>
          <w:sz w:val="28"/>
          <w:szCs w:val="28"/>
        </w:rPr>
        <w:t xml:space="preserve">и</w:t>
      </w:r>
      <w:r>
        <w:rPr>
          <w:rFonts w:eastAsia="Calibri"/>
          <w:iCs/>
          <w:sz w:val="28"/>
          <w:szCs w:val="28"/>
        </w:rPr>
        <w:t xml:space="preserve">.</w:t>
      </w:r>
      <w:r>
        <w:rPr>
          <w:rFonts w:eastAsia="Calibri"/>
          <w:iCs/>
          <w:sz w:val="28"/>
          <w:szCs w:val="28"/>
        </w:rPr>
        <w:t xml:space="preserve"> 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График (план) и з</w:t>
      </w:r>
      <w:r>
        <w:rPr>
          <w:sz w:val="28"/>
          <w:szCs w:val="28"/>
        </w:rPr>
        <w:t xml:space="preserve">адание </w:t>
      </w:r>
      <w:r>
        <w:rPr>
          <w:sz w:val="28"/>
          <w:szCs w:val="28"/>
        </w:rPr>
        <w:t xml:space="preserve">на практику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утверждае</w:t>
      </w:r>
      <w:r>
        <w:rPr>
          <w:sz w:val="28"/>
          <w:szCs w:val="28"/>
        </w:rPr>
        <w:t xml:space="preserve">мое</w:t>
      </w:r>
      <w:r>
        <w:rPr>
          <w:sz w:val="28"/>
          <w:szCs w:val="28"/>
        </w:rPr>
        <w:t xml:space="preserve"> деканом факультета </w:t>
      </w:r>
      <w:r>
        <w:rPr>
          <w:sz w:val="28"/>
          <w:szCs w:val="28"/>
        </w:rPr>
        <w:t xml:space="preserve">Строительства и </w:t>
      </w:r>
      <w:r>
        <w:rPr>
          <w:sz w:val="28"/>
          <w:szCs w:val="28"/>
        </w:rPr>
        <w:t xml:space="preserve">техносферной</w:t>
      </w:r>
      <w:r>
        <w:rPr>
          <w:sz w:val="28"/>
          <w:szCs w:val="28"/>
        </w:rPr>
        <w:t xml:space="preserve"> безопасности</w:t>
      </w:r>
      <w:r>
        <w:rPr>
          <w:sz w:val="28"/>
          <w:szCs w:val="28"/>
        </w:rPr>
        <w:t xml:space="preserve"> (Приложения</w:t>
      </w:r>
      <w:r>
        <w:rPr>
          <w:sz w:val="28"/>
          <w:szCs w:val="28"/>
        </w:rPr>
        <w:t xml:space="preserve"> 1 - 2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Отчет о прохождении практики, составляемый </w:t>
      </w:r>
      <w:r>
        <w:rPr>
          <w:sz w:val="28"/>
          <w:szCs w:val="28"/>
        </w:rPr>
        <w:t xml:space="preserve">обучающи</w:t>
      </w:r>
      <w:r>
        <w:rPr>
          <w:sz w:val="28"/>
          <w:szCs w:val="28"/>
        </w:rPr>
        <w:t xml:space="preserve">ми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 по результатам в</w:t>
      </w:r>
      <w:r>
        <w:rPr>
          <w:sz w:val="28"/>
          <w:szCs w:val="28"/>
        </w:rPr>
        <w:t xml:space="preserve">ыполнения задания, </w:t>
      </w:r>
      <w:r>
        <w:rPr>
          <w:sz w:val="28"/>
          <w:szCs w:val="28"/>
        </w:rPr>
        <w:t xml:space="preserve">дополн</w:t>
      </w:r>
      <w:r>
        <w:rPr>
          <w:sz w:val="28"/>
          <w:szCs w:val="28"/>
        </w:rPr>
        <w:t xml:space="preserve">яемый</w:t>
      </w:r>
      <w:r>
        <w:rPr>
          <w:sz w:val="28"/>
          <w:szCs w:val="28"/>
        </w:rPr>
        <w:t xml:space="preserve"> заключением руководителя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Института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риложе</w:t>
      </w:r>
      <w:r>
        <w:rPr>
          <w:sz w:val="28"/>
          <w:szCs w:val="28"/>
        </w:rPr>
        <w:t xml:space="preserve">ние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Задание </w:t>
      </w:r>
      <w:r>
        <w:rPr>
          <w:sz w:val="28"/>
          <w:szCs w:val="28"/>
        </w:rPr>
        <w:t xml:space="preserve">на практику</w:t>
      </w:r>
      <w:r>
        <w:rPr>
          <w:sz w:val="28"/>
          <w:szCs w:val="28"/>
        </w:rPr>
        <w:t xml:space="preserve"> может</w:t>
      </w:r>
      <w:r>
        <w:rPr>
          <w:sz w:val="28"/>
          <w:szCs w:val="28"/>
        </w:rPr>
        <w:t xml:space="preserve"> предполагать необходимость составления промежуточных отчетов по результатам решения отдельных задач рабочими командами </w:t>
      </w:r>
      <w:r>
        <w:rPr>
          <w:sz w:val="28"/>
          <w:szCs w:val="28"/>
        </w:rPr>
        <w:t xml:space="preserve">обучающихся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Зачетная ведомость по результатам прохождения практики, заполняемая руководителем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Института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709"/>
        <w:jc w:val="center"/>
        <w:keepNext/>
        <w:spacing w:after="240" w:line="360" w:lineRule="auto"/>
        <w:widowControl/>
        <w:rPr>
          <w:b/>
          <w:sz w:val="28"/>
          <w:szCs w:val="28"/>
        </w:rPr>
        <w:outlineLvl w:val="1"/>
      </w:pPr>
      <w:r/>
      <w:bookmarkStart w:id="22" w:name="_Toc72745987"/>
      <w:r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 xml:space="preserve">Цели и задачи </w:t>
      </w:r>
      <w:r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 xml:space="preserve">этап</w:t>
      </w:r>
      <w:r>
        <w:rPr>
          <w:b/>
          <w:sz w:val="28"/>
          <w:szCs w:val="28"/>
        </w:rPr>
        <w:t xml:space="preserve">ам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практики</w:t>
      </w:r>
      <w:bookmarkEnd w:id="22"/>
      <w:r/>
      <w:r/>
    </w:p>
    <w:p>
      <w:pPr>
        <w:ind w:firstLine="709"/>
        <w:jc w:val="both"/>
        <w:keepNext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рганизационн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этап: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азработка индивидуального задания и рабочего графика (плана)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доведение до </w:t>
      </w:r>
      <w:r>
        <w:rPr>
          <w:sz w:val="28"/>
          <w:szCs w:val="28"/>
        </w:rPr>
        <w:t xml:space="preserve">обучающихся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 о цели, задачах, содержании, формах организации, порядке прохождения практики</w:t>
      </w:r>
      <w:r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отчетности по ее результатам 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графиков (планов) и </w:t>
      </w:r>
      <w:r>
        <w:rPr>
          <w:sz w:val="28"/>
          <w:szCs w:val="28"/>
        </w:rPr>
        <w:t xml:space="preserve">задани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практи</w:t>
      </w:r>
      <w:r>
        <w:rPr>
          <w:sz w:val="28"/>
          <w:szCs w:val="28"/>
        </w:rPr>
        <w:t xml:space="preserve">ку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размещение </w:t>
      </w:r>
      <w:r>
        <w:rPr>
          <w:sz w:val="28"/>
          <w:szCs w:val="28"/>
        </w:rPr>
        <w:t xml:space="preserve">задания</w:t>
      </w:r>
      <w:r>
        <w:rPr>
          <w:sz w:val="28"/>
          <w:szCs w:val="28"/>
        </w:rPr>
        <w:t xml:space="preserve"> в личных кабинетах </w:t>
      </w:r>
      <w:r>
        <w:rPr>
          <w:sz w:val="28"/>
          <w:szCs w:val="28"/>
        </w:rPr>
        <w:t xml:space="preserve">обучающихся</w:t>
      </w:r>
      <w:r>
        <w:rPr>
          <w:sz w:val="28"/>
          <w:szCs w:val="28"/>
        </w:rPr>
        <w:t xml:space="preserve">);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составление индивидуального плана-дневника практики.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Основной </w:t>
      </w:r>
      <w:r>
        <w:rPr>
          <w:sz w:val="28"/>
          <w:szCs w:val="28"/>
        </w:rPr>
        <w:t xml:space="preserve">этап (прохождени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практики)</w:t>
      </w:r>
      <w:r>
        <w:rPr>
          <w:sz w:val="28"/>
          <w:szCs w:val="28"/>
        </w:rPr>
        <w:t xml:space="preserve">: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бор обработка и систематизация практического материала для выполнения задания по практике; 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нализ собранных материалов, проведение расчетов, составление графиков, диаграмм; 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ыполнение заданий; 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частие в решении конкретных задач; 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контроль посещаемости </w:t>
      </w:r>
      <w:r>
        <w:rPr>
          <w:sz w:val="28"/>
          <w:szCs w:val="28"/>
        </w:rPr>
        <w:t xml:space="preserve">обучающи</w:t>
      </w:r>
      <w:r>
        <w:rPr>
          <w:sz w:val="28"/>
          <w:szCs w:val="28"/>
        </w:rPr>
        <w:t xml:space="preserve">ми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 мест прохождения практики</w:t>
      </w:r>
      <w:r>
        <w:rPr>
          <w:sz w:val="28"/>
          <w:szCs w:val="28"/>
        </w:rPr>
        <w:t xml:space="preserve">;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проведение работ (индивидуально и в составе рабочих команд) в соответствии с </w:t>
      </w:r>
      <w:r>
        <w:rPr>
          <w:sz w:val="28"/>
          <w:szCs w:val="28"/>
        </w:rPr>
        <w:t xml:space="preserve">индивидуальными заданиями </w:t>
      </w:r>
      <w:r>
        <w:rPr>
          <w:sz w:val="28"/>
          <w:szCs w:val="28"/>
        </w:rPr>
        <w:t xml:space="preserve">на практику </w:t>
      </w:r>
      <w:r>
        <w:rPr>
          <w:sz w:val="28"/>
          <w:szCs w:val="28"/>
        </w:rPr>
        <w:t xml:space="preserve">и п</w:t>
      </w:r>
      <w:r>
        <w:rPr>
          <w:sz w:val="28"/>
          <w:szCs w:val="28"/>
        </w:rPr>
        <w:t xml:space="preserve">одготовка промежуточных отчетов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Заключительный этап</w:t>
      </w:r>
      <w:r>
        <w:rPr>
          <w:sz w:val="28"/>
          <w:szCs w:val="28"/>
        </w:rPr>
        <w:t xml:space="preserve">: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ыработка на основе проведенного исследования выводов и предложений; 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одготовка отчетной документации по итогам практики; 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формление </w:t>
      </w:r>
      <w:r>
        <w:rPr>
          <w:sz w:val="28"/>
          <w:szCs w:val="28"/>
        </w:rPr>
        <w:t xml:space="preserve">отчета о прохождении практики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обучающийся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сдача отчета о практике на кафедру; 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проверка </w:t>
      </w:r>
      <w:r>
        <w:rPr>
          <w:sz w:val="28"/>
          <w:szCs w:val="28"/>
        </w:rPr>
        <w:t xml:space="preserve">отчетов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обучающихся</w:t>
      </w:r>
      <w:r>
        <w:rPr>
          <w:sz w:val="28"/>
          <w:szCs w:val="28"/>
        </w:rPr>
        <w:t xml:space="preserve"> о прохождении практики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составлением письменного заключения (руководитель от </w:t>
      </w:r>
      <w:r>
        <w:rPr>
          <w:sz w:val="28"/>
          <w:szCs w:val="28"/>
        </w:rPr>
        <w:t xml:space="preserve">Института</w:t>
      </w:r>
      <w:r>
        <w:rPr>
          <w:sz w:val="28"/>
          <w:szCs w:val="28"/>
        </w:rPr>
        <w:t xml:space="preserve">);</w:t>
      </w:r>
      <w:r/>
    </w:p>
    <w:p>
      <w:pPr>
        <w:pStyle w:val="740"/>
        <w:numPr>
          <w:ilvl w:val="0"/>
          <w:numId w:val="6"/>
        </w:numPr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защита отчета </w:t>
      </w:r>
      <w:r>
        <w:rPr>
          <w:sz w:val="28"/>
          <w:szCs w:val="28"/>
        </w:rPr>
        <w:t xml:space="preserve">о прохождении практики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форме зачета с оценкой (</w:t>
      </w:r>
      <w:r>
        <w:rPr>
          <w:sz w:val="28"/>
          <w:szCs w:val="28"/>
        </w:rPr>
        <w:t xml:space="preserve">обучающийся</w:t>
      </w:r>
      <w:r>
        <w:rPr>
          <w:sz w:val="28"/>
          <w:szCs w:val="28"/>
        </w:rPr>
        <w:t xml:space="preserve">, руководитель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Института</w:t>
      </w:r>
      <w:r>
        <w:rPr>
          <w:sz w:val="28"/>
          <w:szCs w:val="28"/>
        </w:rPr>
        <w:t xml:space="preserve">).</w:t>
      </w:r>
      <w:r/>
    </w:p>
    <w:p>
      <w:pPr>
        <w:pStyle w:val="740"/>
        <w:contextualSpacing w:val="0"/>
        <w:ind w:left="0" w:firstLine="709"/>
        <w:jc w:val="both"/>
        <w:spacing w:line="360" w:lineRule="auto"/>
        <w:widowControl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Выполненный отчет по практике необходимо сдать в деканат до конца семестра, в котором она предусмотрена и должен быть подгружен в Личный кабинет обучающегося в раздел портфолио.</w:t>
      </w:r>
      <w:r/>
    </w:p>
    <w:p>
      <w:pPr>
        <w:ind w:firstLine="709"/>
        <w:jc w:val="center"/>
        <w:keepNext/>
        <w:spacing w:after="240" w:line="360" w:lineRule="auto"/>
        <w:widowControl/>
        <w:rPr>
          <w:b/>
          <w:sz w:val="28"/>
          <w:szCs w:val="28"/>
        </w:rPr>
        <w:outlineLvl w:val="1"/>
      </w:pPr>
      <w:r/>
      <w:bookmarkStart w:id="23" w:name="_Toc43212582"/>
      <w:r/>
      <w:bookmarkStart w:id="24" w:name="_Toc72745988"/>
      <w:r>
        <w:rPr>
          <w:b/>
          <w:sz w:val="28"/>
          <w:szCs w:val="28"/>
        </w:rPr>
        <w:t xml:space="preserve">5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Содержание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практики</w:t>
      </w:r>
      <w:bookmarkEnd w:id="23"/>
      <w:r/>
      <w:bookmarkEnd w:id="24"/>
      <w:r/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Содержание практики, а также формы и виды работ, выполняемых </w:t>
      </w:r>
      <w:r>
        <w:rPr>
          <w:sz w:val="28"/>
          <w:szCs w:val="28"/>
        </w:rPr>
        <w:t xml:space="preserve">обучающи</w:t>
      </w:r>
      <w:r>
        <w:rPr>
          <w:sz w:val="28"/>
          <w:szCs w:val="28"/>
        </w:rPr>
        <w:t xml:space="preserve">ми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, определяются </w:t>
      </w:r>
      <w:r>
        <w:rPr>
          <w:sz w:val="28"/>
          <w:szCs w:val="28"/>
        </w:rPr>
        <w:t xml:space="preserve">индивидуальным </w:t>
      </w:r>
      <w:r>
        <w:rPr>
          <w:sz w:val="28"/>
          <w:szCs w:val="28"/>
        </w:rPr>
        <w:t xml:space="preserve">задани</w:t>
      </w:r>
      <w:r>
        <w:rPr>
          <w:sz w:val="28"/>
          <w:szCs w:val="28"/>
        </w:rPr>
        <w:t xml:space="preserve">ем на практику</w:t>
      </w:r>
      <w:r>
        <w:rPr>
          <w:sz w:val="28"/>
          <w:szCs w:val="28"/>
        </w:rPr>
        <w:t xml:space="preserve"> (см. П</w:t>
      </w:r>
      <w:r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  <w:t xml:space="preserve"> Задание на практику</w:t>
      </w:r>
      <w:r>
        <w:rPr>
          <w:color w:val="000000" w:themeColor="text1"/>
          <w:sz w:val="28"/>
          <w:szCs w:val="28"/>
        </w:rPr>
        <w:t xml:space="preserve"> представляет</w:t>
      </w:r>
      <w:r>
        <w:rPr>
          <w:color w:val="000000" w:themeColor="text1"/>
          <w:sz w:val="28"/>
          <w:szCs w:val="28"/>
        </w:rPr>
        <w:t xml:space="preserve"> собой описание комплекса практических задач (заданий), последовательное и взаимосвязанное решение которых обеспечивает получение запланированных результатов прохождения практики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 </w:t>
      </w:r>
      <w:r>
        <w:rPr>
          <w:color w:val="000000" w:themeColor="text1"/>
          <w:sz w:val="28"/>
          <w:szCs w:val="28"/>
        </w:rPr>
        <w:t xml:space="preserve">формирование компетенций</w:t>
      </w:r>
      <w:r>
        <w:rPr>
          <w:color w:val="000000" w:themeColor="text1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Содержание практических задач (заданий) базируется на материалах учебных дисципл</w:t>
      </w:r>
      <w:r>
        <w:rPr>
          <w:color w:val="000000" w:themeColor="text1"/>
          <w:sz w:val="28"/>
          <w:szCs w:val="28"/>
        </w:rPr>
        <w:t xml:space="preserve">ин, изучаемых в течение </w:t>
      </w:r>
      <w:r>
        <w:rPr>
          <w:color w:val="000000" w:themeColor="text1"/>
          <w:sz w:val="28"/>
          <w:szCs w:val="28"/>
        </w:rPr>
        <w:t xml:space="preserve">обучения</w:t>
      </w:r>
      <w:r>
        <w:rPr>
          <w:color w:val="000000" w:themeColor="text1"/>
          <w:sz w:val="28"/>
          <w:szCs w:val="28"/>
        </w:rPr>
        <w:t xml:space="preserve">,</w:t>
      </w:r>
      <w:r>
        <w:rPr>
          <w:color w:val="000000" w:themeColor="text1"/>
          <w:sz w:val="28"/>
          <w:szCs w:val="28"/>
        </w:rPr>
        <w:t xml:space="preserve"> и направлено на выработку практических умений и навыков в соответствии с областью, объектами и видами будущей профессиональной деятельности. Помимо соответствия материалам </w:t>
      </w:r>
      <w:r>
        <w:rPr>
          <w:color w:val="000000" w:themeColor="text1"/>
          <w:sz w:val="28"/>
          <w:szCs w:val="28"/>
        </w:rPr>
        <w:t xml:space="preserve">учебных </w:t>
      </w:r>
      <w:r>
        <w:rPr>
          <w:color w:val="000000" w:themeColor="text1"/>
          <w:sz w:val="28"/>
          <w:szCs w:val="28"/>
        </w:rPr>
        <w:t xml:space="preserve">дисциплин, задание на практику </w:t>
      </w:r>
      <w:r>
        <w:rPr>
          <w:color w:val="000000" w:themeColor="text1"/>
          <w:sz w:val="28"/>
          <w:szCs w:val="28"/>
        </w:rPr>
        <w:t xml:space="preserve">должно </w:t>
      </w:r>
      <w:r>
        <w:rPr>
          <w:color w:val="000000" w:themeColor="text1"/>
          <w:sz w:val="28"/>
          <w:szCs w:val="28"/>
        </w:rPr>
        <w:t xml:space="preserve">уч</w:t>
      </w:r>
      <w:r>
        <w:rPr>
          <w:color w:val="000000" w:themeColor="text1"/>
          <w:sz w:val="28"/>
          <w:szCs w:val="28"/>
        </w:rPr>
        <w:t xml:space="preserve">и</w:t>
      </w:r>
      <w:r>
        <w:rPr>
          <w:color w:val="000000" w:themeColor="text1"/>
          <w:sz w:val="28"/>
          <w:szCs w:val="28"/>
        </w:rPr>
        <w:t xml:space="preserve">т</w:t>
      </w:r>
      <w:r>
        <w:rPr>
          <w:color w:val="000000" w:themeColor="text1"/>
          <w:sz w:val="28"/>
          <w:szCs w:val="28"/>
        </w:rPr>
        <w:t xml:space="preserve">ывать</w:t>
      </w:r>
      <w:r>
        <w:rPr>
          <w:color w:val="000000" w:themeColor="text1"/>
          <w:sz w:val="28"/>
          <w:szCs w:val="28"/>
        </w:rPr>
        <w:t xml:space="preserve"> конкретны</w:t>
      </w:r>
      <w:r>
        <w:rPr>
          <w:color w:val="000000" w:themeColor="text1"/>
          <w:sz w:val="28"/>
          <w:szCs w:val="28"/>
        </w:rPr>
        <w:t xml:space="preserve">е</w:t>
      </w:r>
      <w:r>
        <w:rPr>
          <w:color w:val="000000" w:themeColor="text1"/>
          <w:sz w:val="28"/>
          <w:szCs w:val="28"/>
        </w:rPr>
        <w:t xml:space="preserve"> услови</w:t>
      </w:r>
      <w:r>
        <w:rPr>
          <w:color w:val="000000" w:themeColor="text1"/>
          <w:sz w:val="28"/>
          <w:szCs w:val="28"/>
        </w:rPr>
        <w:t xml:space="preserve">я</w:t>
      </w:r>
      <w:r>
        <w:rPr>
          <w:color w:val="000000" w:themeColor="text1"/>
          <w:sz w:val="28"/>
          <w:szCs w:val="28"/>
        </w:rPr>
        <w:t xml:space="preserve"> и возможност</w:t>
      </w:r>
      <w:r>
        <w:rPr>
          <w:color w:val="000000" w:themeColor="text1"/>
          <w:sz w:val="28"/>
          <w:szCs w:val="28"/>
        </w:rPr>
        <w:t xml:space="preserve">и</w:t>
      </w:r>
      <w:r>
        <w:rPr>
          <w:color w:val="000000" w:themeColor="text1"/>
          <w:sz w:val="28"/>
          <w:szCs w:val="28"/>
        </w:rPr>
        <w:t xml:space="preserve"> практики.</w:t>
      </w:r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Наряду с</w:t>
      </w:r>
      <w:r>
        <w:rPr>
          <w:color w:val="000000" w:themeColor="text1"/>
          <w:sz w:val="28"/>
          <w:szCs w:val="28"/>
        </w:rPr>
        <w:t xml:space="preserve"> индивидуальны</w:t>
      </w:r>
      <w:r>
        <w:rPr>
          <w:color w:val="000000" w:themeColor="text1"/>
          <w:sz w:val="28"/>
          <w:szCs w:val="28"/>
        </w:rPr>
        <w:t xml:space="preserve">ми</w:t>
      </w:r>
      <w:r>
        <w:rPr>
          <w:color w:val="000000" w:themeColor="text1"/>
          <w:sz w:val="28"/>
          <w:szCs w:val="28"/>
        </w:rPr>
        <w:t xml:space="preserve"> задач</w:t>
      </w:r>
      <w:r>
        <w:rPr>
          <w:color w:val="000000" w:themeColor="text1"/>
          <w:sz w:val="28"/>
          <w:szCs w:val="28"/>
        </w:rPr>
        <w:t xml:space="preserve">ами</w:t>
      </w:r>
      <w:r>
        <w:rPr>
          <w:color w:val="000000" w:themeColor="text1"/>
          <w:sz w:val="28"/>
          <w:szCs w:val="28"/>
        </w:rPr>
        <w:t xml:space="preserve">, задание на практику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может содержать особые условия и указания, предполагающие необходимость совместной работы отдельных групп </w:t>
      </w:r>
      <w:r>
        <w:rPr>
          <w:color w:val="000000" w:themeColor="text1"/>
          <w:sz w:val="28"/>
          <w:szCs w:val="28"/>
        </w:rPr>
        <w:t xml:space="preserve">обучающихся</w:t>
      </w:r>
      <w:r>
        <w:rPr>
          <w:color w:val="000000" w:themeColor="text1"/>
          <w:sz w:val="28"/>
          <w:szCs w:val="28"/>
        </w:rPr>
        <w:t xml:space="preserve"> в составе взаимодействующих рабочих команд. Организация командной работы </w:t>
      </w:r>
      <w:r>
        <w:rPr>
          <w:color w:val="000000" w:themeColor="text1"/>
          <w:sz w:val="28"/>
          <w:szCs w:val="28"/>
        </w:rPr>
        <w:t xml:space="preserve">обучающихся</w:t>
      </w:r>
      <w:r>
        <w:rPr>
          <w:color w:val="000000" w:themeColor="text1"/>
          <w:sz w:val="28"/>
          <w:szCs w:val="28"/>
        </w:rPr>
        <w:t xml:space="preserve"> при решении </w:t>
      </w:r>
      <w:r>
        <w:rPr>
          <w:color w:val="000000" w:themeColor="text1"/>
          <w:sz w:val="28"/>
          <w:szCs w:val="28"/>
        </w:rPr>
        <w:t xml:space="preserve">отдельных практических задач обеспечивает формирование общепрофессиональных компетенций.</w:t>
      </w:r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Основной этап практики</w:t>
      </w:r>
      <w:r>
        <w:rPr>
          <w:color w:val="000000" w:themeColor="text1"/>
          <w:sz w:val="28"/>
          <w:szCs w:val="28"/>
        </w:rPr>
        <w:t xml:space="preserve"> представляет</w:t>
      </w:r>
      <w:r>
        <w:rPr>
          <w:color w:val="000000" w:themeColor="text1"/>
          <w:sz w:val="28"/>
          <w:szCs w:val="28"/>
        </w:rPr>
        <w:t xml:space="preserve"> собой систематическую работу </w:t>
      </w:r>
      <w:r>
        <w:rPr>
          <w:color w:val="000000" w:themeColor="text1"/>
          <w:sz w:val="28"/>
          <w:szCs w:val="28"/>
        </w:rPr>
        <w:t xml:space="preserve">обучающихся</w:t>
      </w:r>
      <w:r>
        <w:rPr>
          <w:color w:val="000000" w:themeColor="text1"/>
          <w:sz w:val="28"/>
          <w:szCs w:val="28"/>
        </w:rPr>
        <w:t xml:space="preserve"> в течение запланированного времени, в соответствии с индивидуальными планами работ и графиком посещения рабочих мест (лабораторий, служебных помещений, </w:t>
      </w:r>
      <w:r>
        <w:rPr>
          <w:color w:val="000000" w:themeColor="text1"/>
          <w:sz w:val="28"/>
          <w:szCs w:val="28"/>
        </w:rPr>
        <w:t xml:space="preserve">библиотек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аудиторий и т.п.).</w:t>
      </w:r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709"/>
        <w:jc w:val="center"/>
        <w:keepNext/>
        <w:spacing w:after="240" w:line="360" w:lineRule="auto"/>
        <w:widowControl/>
        <w:rPr>
          <w:b/>
          <w:sz w:val="28"/>
          <w:szCs w:val="28"/>
        </w:rPr>
        <w:outlineLvl w:val="1"/>
      </w:pPr>
      <w:r/>
      <w:bookmarkStart w:id="25" w:name="_Toc43212583"/>
      <w:r/>
      <w:bookmarkStart w:id="26" w:name="_Toc72745989"/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. Формы отчетности по практике</w:t>
      </w:r>
      <w:bookmarkEnd w:id="25"/>
      <w:r/>
      <w:bookmarkEnd w:id="26"/>
      <w:r/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Основным отчетным документом практики</w:t>
      </w:r>
      <w:r>
        <w:rPr>
          <w:color w:val="000000" w:themeColor="text1"/>
          <w:sz w:val="28"/>
          <w:szCs w:val="28"/>
        </w:rPr>
        <w:t xml:space="preserve"> является</w:t>
      </w:r>
      <w:r>
        <w:rPr>
          <w:color w:val="000000" w:themeColor="text1"/>
          <w:sz w:val="28"/>
          <w:szCs w:val="28"/>
        </w:rPr>
        <w:t xml:space="preserve"> отчет о прохождении учебной практики</w:t>
      </w:r>
      <w:r>
        <w:rPr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</w:t>
      </w:r>
      <w:r>
        <w:rPr>
          <w:color w:val="000000" w:themeColor="text1"/>
          <w:sz w:val="28"/>
          <w:szCs w:val="28"/>
        </w:rPr>
        <w:t xml:space="preserve">П</w:t>
      </w:r>
      <w:r>
        <w:rPr>
          <w:color w:val="000000" w:themeColor="text1"/>
          <w:sz w:val="28"/>
          <w:szCs w:val="28"/>
        </w:rPr>
        <w:t xml:space="preserve">риложение </w:t>
      </w:r>
      <w:r>
        <w:rPr>
          <w:color w:val="000000" w:themeColor="text1"/>
          <w:sz w:val="28"/>
          <w:szCs w:val="28"/>
        </w:rPr>
        <w:t xml:space="preserve">3</w:t>
      </w:r>
      <w:r>
        <w:rPr>
          <w:color w:val="000000" w:themeColor="text1"/>
          <w:sz w:val="28"/>
          <w:szCs w:val="28"/>
        </w:rPr>
        <w:t xml:space="preserve">).</w:t>
      </w:r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color w:val="00000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Первым разделом</w:t>
      </w:r>
      <w:r>
        <w:rPr>
          <w:color w:val="000000" w:themeColor="text1"/>
          <w:sz w:val="28"/>
          <w:szCs w:val="28"/>
        </w:rPr>
        <w:t xml:space="preserve"> этого документа является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индивидуальный план-</w:t>
      </w:r>
      <w:r>
        <w:rPr>
          <w:color w:val="000000" w:themeColor="text1"/>
          <w:sz w:val="28"/>
          <w:szCs w:val="28"/>
        </w:rPr>
        <w:t xml:space="preserve">дневни</w:t>
      </w:r>
      <w:r>
        <w:rPr>
          <w:color w:val="000000" w:themeColor="text1"/>
          <w:sz w:val="28"/>
          <w:szCs w:val="28"/>
        </w:rPr>
        <w:t xml:space="preserve">к</w:t>
      </w:r>
      <w:r>
        <w:rPr>
          <w:color w:val="000000" w:themeColor="text1"/>
          <w:sz w:val="28"/>
          <w:szCs w:val="28"/>
        </w:rPr>
        <w:t xml:space="preserve"> практики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Индивидуальный </w:t>
      </w:r>
      <w:r>
        <w:rPr>
          <w:sz w:val="28"/>
          <w:szCs w:val="28"/>
        </w:rPr>
        <w:t xml:space="preserve">план-дневник </w:t>
      </w:r>
      <w:r>
        <w:rPr>
          <w:color w:val="000000" w:themeColor="text1"/>
          <w:sz w:val="28"/>
          <w:szCs w:val="28"/>
        </w:rPr>
        <w:t xml:space="preserve">практики </w:t>
      </w:r>
      <w:r>
        <w:rPr>
          <w:color w:val="000000" w:themeColor="text1"/>
          <w:sz w:val="28"/>
          <w:szCs w:val="28"/>
        </w:rPr>
        <w:t xml:space="preserve">составляется </w:t>
      </w:r>
      <w:r>
        <w:rPr>
          <w:color w:val="000000" w:themeColor="text1"/>
          <w:sz w:val="28"/>
          <w:szCs w:val="28"/>
        </w:rPr>
        <w:t xml:space="preserve">обучающи</w:t>
      </w:r>
      <w:r>
        <w:rPr>
          <w:color w:val="000000" w:themeColor="text1"/>
          <w:sz w:val="28"/>
          <w:szCs w:val="28"/>
        </w:rPr>
        <w:t xml:space="preserve">ми</w:t>
      </w:r>
      <w:r>
        <w:rPr>
          <w:color w:val="000000" w:themeColor="text1"/>
          <w:sz w:val="28"/>
          <w:szCs w:val="28"/>
        </w:rPr>
        <w:t xml:space="preserve">ся</w:t>
      </w:r>
      <w:r>
        <w:rPr>
          <w:color w:val="000000" w:themeColor="text1"/>
          <w:sz w:val="28"/>
          <w:szCs w:val="28"/>
        </w:rPr>
        <w:t xml:space="preserve"> на организационном этапе, ведется в ходе учебной практики, и </w:t>
      </w:r>
      <w:r>
        <w:rPr>
          <w:color w:val="000000" w:themeColor="text1"/>
          <w:sz w:val="28"/>
          <w:szCs w:val="28"/>
        </w:rPr>
        <w:t xml:space="preserve">представляет собой </w:t>
      </w:r>
      <w:r>
        <w:rPr>
          <w:color w:val="000000" w:themeColor="text1"/>
          <w:sz w:val="28"/>
          <w:szCs w:val="28"/>
        </w:rPr>
        <w:t xml:space="preserve">описание </w:t>
      </w:r>
      <w:r>
        <w:rPr>
          <w:color w:val="000000" w:themeColor="text1"/>
          <w:sz w:val="28"/>
          <w:szCs w:val="28"/>
        </w:rPr>
        <w:t xml:space="preserve">всех </w:t>
      </w:r>
      <w:r>
        <w:rPr>
          <w:color w:val="000000" w:themeColor="text1"/>
          <w:sz w:val="28"/>
          <w:szCs w:val="28"/>
        </w:rPr>
        <w:t xml:space="preserve">этапов работ, выполн</w:t>
      </w:r>
      <w:r>
        <w:rPr>
          <w:color w:val="000000" w:themeColor="text1"/>
          <w:sz w:val="28"/>
          <w:szCs w:val="28"/>
        </w:rPr>
        <w:t xml:space="preserve">яемых</w:t>
      </w:r>
      <w:r>
        <w:rPr>
          <w:color w:val="000000" w:themeColor="text1"/>
          <w:sz w:val="28"/>
          <w:szCs w:val="28"/>
        </w:rPr>
        <w:t xml:space="preserve"> в хронологической последовательности в соответствии с индивидуальным заданием</w:t>
      </w:r>
      <w:r>
        <w:rPr>
          <w:color w:val="000000" w:themeColor="text1"/>
          <w:sz w:val="28"/>
          <w:szCs w:val="28"/>
        </w:rPr>
        <w:t xml:space="preserve"> на практику</w:t>
      </w:r>
      <w:r>
        <w:rPr>
          <w:color w:val="000000" w:themeColor="text1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b/>
          <w:sz w:val="28"/>
          <w:szCs w:val="28"/>
        </w:rPr>
        <w:t xml:space="preserve">Во втором </w:t>
      </w:r>
      <w:r>
        <w:rPr>
          <w:b/>
          <w:sz w:val="28"/>
          <w:szCs w:val="28"/>
        </w:rPr>
        <w:t xml:space="preserve">разделе</w:t>
      </w:r>
      <w:r>
        <w:rPr>
          <w:sz w:val="28"/>
          <w:szCs w:val="28"/>
        </w:rPr>
        <w:t xml:space="preserve"> отчета о прохождении практики </w:t>
      </w:r>
      <w:r>
        <w:rPr>
          <w:sz w:val="28"/>
          <w:szCs w:val="28"/>
        </w:rPr>
        <w:t xml:space="preserve">обучающийся обязан представить технический отчет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В этом документе должны быть отражены все материалы технического характера, которые обучающийся собрал и проанализировал в ходе прохождения практики для овладения компетенциями, регламентированными учебным планом.   </w:t>
      </w:r>
      <w:r/>
    </w:p>
    <w:p>
      <w:pPr>
        <w:ind w:firstLine="709"/>
        <w:jc w:val="both"/>
        <w:spacing w:line="360" w:lineRule="auto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третьем</w:t>
      </w:r>
      <w:r>
        <w:rPr>
          <w:b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отчета о прохождении практики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«Основные результаты выполнения задания на учебную практику» – </w:t>
      </w:r>
      <w:r>
        <w:rPr>
          <w:sz w:val="28"/>
          <w:szCs w:val="28"/>
        </w:rPr>
        <w:t xml:space="preserve">обучающийся</w:t>
      </w:r>
      <w:r>
        <w:rPr>
          <w:sz w:val="28"/>
          <w:szCs w:val="28"/>
        </w:rPr>
        <w:t xml:space="preserve"> описывает результаты анализа (аналитической части работ) и результаты </w:t>
      </w:r>
      <w:r>
        <w:rPr>
          <w:sz w:val="28"/>
          <w:szCs w:val="28"/>
        </w:rPr>
        <w:t xml:space="preserve">решения задач по каждому из пунктов задания на практику.</w:t>
      </w:r>
      <w:r/>
    </w:p>
    <w:p>
      <w:pPr>
        <w:ind w:firstLine="709"/>
        <w:jc w:val="both"/>
        <w:spacing w:line="360" w:lineRule="auto"/>
        <w:widowControl/>
        <w:rPr>
          <w:sz w:val="28"/>
          <w:szCs w:val="28"/>
        </w:rPr>
      </w:pPr>
      <w:r>
        <w:rPr>
          <w:b/>
          <w:sz w:val="28"/>
          <w:szCs w:val="28"/>
        </w:rPr>
        <w:t xml:space="preserve">Четвертый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отчета о прохождении практики</w:t>
      </w:r>
      <w:r>
        <w:rPr>
          <w:sz w:val="28"/>
          <w:szCs w:val="28"/>
        </w:rPr>
        <w:t xml:space="preserve"> представляет</w:t>
      </w:r>
      <w:r>
        <w:rPr>
          <w:sz w:val="28"/>
          <w:szCs w:val="28"/>
        </w:rPr>
        <w:t xml:space="preserve"> собой заключение руководителя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Института</w:t>
      </w:r>
      <w:r>
        <w:rPr>
          <w:sz w:val="28"/>
          <w:szCs w:val="28"/>
        </w:rPr>
        <w:t xml:space="preserve">, в котором он, на основе изучения основных результатов и выводов, сделанных </w:t>
      </w:r>
      <w:r>
        <w:rPr>
          <w:sz w:val="28"/>
          <w:szCs w:val="28"/>
        </w:rPr>
        <w:t xml:space="preserve">обучающи</w:t>
      </w:r>
      <w:r>
        <w:rPr>
          <w:sz w:val="28"/>
          <w:szCs w:val="28"/>
        </w:rPr>
        <w:t xml:space="preserve">ми</w:t>
      </w:r>
      <w:r>
        <w:rPr>
          <w:sz w:val="28"/>
          <w:szCs w:val="28"/>
        </w:rPr>
        <w:t xml:space="preserve">ся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shd w:val="clear" w:color="auto" w:fill="ffffff"/>
        <w:widowControl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Задание </w:t>
      </w:r>
      <w:r>
        <w:rPr>
          <w:color w:val="000000" w:themeColor="text1"/>
          <w:sz w:val="28"/>
          <w:szCs w:val="28"/>
        </w:rPr>
        <w:t xml:space="preserve">на практику и индивидуальные планы работ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обучающихся</w:t>
      </w:r>
      <w:r>
        <w:rPr>
          <w:color w:val="000000" w:themeColor="text1"/>
          <w:sz w:val="28"/>
          <w:szCs w:val="28"/>
        </w:rPr>
        <w:t xml:space="preserve"> могут предполагать оформление и сдачу </w:t>
      </w:r>
      <w:r>
        <w:rPr>
          <w:color w:val="000000" w:themeColor="text1"/>
          <w:sz w:val="28"/>
          <w:szCs w:val="28"/>
        </w:rPr>
        <w:t xml:space="preserve">руководителю от </w:t>
      </w:r>
      <w:r>
        <w:rPr>
          <w:color w:val="000000" w:themeColor="text1"/>
          <w:sz w:val="28"/>
          <w:szCs w:val="28"/>
        </w:rPr>
        <w:t xml:space="preserve">Института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промежуточных отчетов о работе команд над отдельными заданиями.</w:t>
      </w:r>
      <w:r/>
    </w:p>
    <w:p>
      <w:pPr>
        <w:pStyle w:val="772"/>
        <w:ind w:firstLine="709"/>
        <w:jc w:val="both"/>
        <w:spacing w:line="360" w:lineRule="auto"/>
        <w:rPr>
          <w:b/>
          <w:i/>
          <w:sz w:val="28"/>
          <w:szCs w:val="28"/>
        </w:rPr>
      </w:pPr>
      <w:r>
        <w:rPr>
          <w:b/>
          <w:i/>
          <w:color w:val="auto"/>
          <w:sz w:val="28"/>
          <w:szCs w:val="28"/>
        </w:rPr>
        <w:t xml:space="preserve">Отчет о практике, </w:t>
      </w:r>
      <w:r>
        <w:rPr>
          <w:b/>
          <w:i/>
          <w:sz w:val="28"/>
          <w:szCs w:val="28"/>
        </w:rPr>
        <w:t xml:space="preserve">график практики, </w:t>
      </w:r>
      <w:r>
        <w:rPr>
          <w:b/>
          <w:i/>
          <w:color w:val="auto"/>
          <w:sz w:val="28"/>
          <w:szCs w:val="28"/>
        </w:rPr>
        <w:t xml:space="preserve">индивидуальное задание по практике, заключение руководителя от Института</w:t>
      </w:r>
      <w:r>
        <w:rPr>
          <w:b/>
          <w:i/>
          <w:color w:val="auto"/>
          <w:sz w:val="28"/>
          <w:szCs w:val="28"/>
        </w:rPr>
        <w:t xml:space="preserve"> с </w:t>
      </w:r>
      <w:r>
        <w:rPr>
          <w:b/>
          <w:i/>
          <w:color w:val="auto"/>
          <w:sz w:val="28"/>
          <w:szCs w:val="28"/>
        </w:rPr>
        <w:t xml:space="preserve">подписями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обучающегося</w:t>
      </w:r>
      <w:r>
        <w:rPr>
          <w:b/>
          <w:i/>
          <w:sz w:val="28"/>
          <w:szCs w:val="28"/>
        </w:rPr>
        <w:t xml:space="preserve">, должны быть подгружены в Личный кабинет обучающегося в раздел портфолио.</w:t>
      </w:r>
      <w:r/>
    </w:p>
    <w:p>
      <w:pPr>
        <w:ind w:firstLine="709"/>
        <w:jc w:val="both"/>
        <w:spacing w:line="360" w:lineRule="auto"/>
        <w:widowControl/>
        <w:rPr>
          <w:color w:val="000066"/>
          <w:sz w:val="28"/>
          <w:szCs w:val="28"/>
        </w:rPr>
      </w:pPr>
      <w:r>
        <w:rPr>
          <w:sz w:val="28"/>
          <w:szCs w:val="28"/>
        </w:rPr>
        <w:t xml:space="preserve">Итоговым мероприятием практики</w:t>
      </w:r>
      <w:r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защита отчета о прохождении учебной практики в форме зачета с оценкой</w:t>
      </w:r>
      <w:r>
        <w:rPr>
          <w:sz w:val="28"/>
          <w:szCs w:val="28"/>
        </w:rPr>
        <w:t xml:space="preserve">, в ходе которого </w:t>
      </w:r>
      <w:r>
        <w:rPr>
          <w:color w:val="000000"/>
          <w:sz w:val="28"/>
          <w:szCs w:val="28"/>
        </w:rPr>
        <w:t xml:space="preserve">оценивается</w:t>
      </w:r>
      <w:r>
        <w:rPr>
          <w:color w:val="000000"/>
          <w:sz w:val="28"/>
          <w:szCs w:val="28"/>
        </w:rPr>
        <w:t xml:space="preserve"> объем </w:t>
      </w:r>
      <w:r>
        <w:rPr>
          <w:color w:val="000000"/>
          <w:sz w:val="28"/>
          <w:szCs w:val="28"/>
        </w:rPr>
        <w:t xml:space="preserve">и качество </w:t>
      </w:r>
      <w:r>
        <w:rPr>
          <w:color w:val="000000"/>
          <w:sz w:val="28"/>
          <w:szCs w:val="28"/>
        </w:rPr>
        <w:t xml:space="preserve">выполнения </w:t>
      </w:r>
      <w:r>
        <w:rPr>
          <w:color w:val="000000"/>
          <w:sz w:val="28"/>
          <w:szCs w:val="28"/>
        </w:rPr>
        <w:t xml:space="preserve">задания на</w:t>
      </w:r>
      <w:r>
        <w:rPr>
          <w:color w:val="000000"/>
          <w:sz w:val="28"/>
          <w:szCs w:val="28"/>
        </w:rPr>
        <w:t xml:space="preserve"> практик</w:t>
      </w:r>
      <w:r>
        <w:rPr>
          <w:color w:val="000000"/>
          <w:sz w:val="28"/>
          <w:szCs w:val="28"/>
        </w:rPr>
        <w:t xml:space="preserve">у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pacing w:val="-1"/>
          <w:sz w:val="28"/>
          <w:szCs w:val="28"/>
        </w:rPr>
        <w:t xml:space="preserve">правильность оформления документов</w:t>
      </w:r>
      <w:r>
        <w:rPr>
          <w:color w:val="000000"/>
          <w:spacing w:val="-1"/>
          <w:sz w:val="28"/>
          <w:szCs w:val="28"/>
        </w:rPr>
        <w:t xml:space="preserve">.</w:t>
      </w:r>
      <w:r/>
    </w:p>
    <w:p>
      <w:pPr>
        <w:ind w:firstLine="709"/>
        <w:jc w:val="both"/>
        <w:spacing w:line="360" w:lineRule="auto"/>
        <w:shd w:val="clear" w:color="auto" w:fill="ffffff"/>
        <w:widowControl/>
        <w:tabs>
          <w:tab w:val="left" w:pos="-7797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Обучающи</w:t>
      </w:r>
      <w:r>
        <w:rPr>
          <w:color w:val="000000"/>
          <w:spacing w:val="-1"/>
          <w:sz w:val="28"/>
          <w:szCs w:val="28"/>
        </w:rPr>
        <w:t xml:space="preserve">е</w:t>
      </w:r>
      <w:r>
        <w:rPr>
          <w:color w:val="000000"/>
          <w:spacing w:val="-1"/>
          <w:sz w:val="28"/>
          <w:szCs w:val="28"/>
        </w:rPr>
        <w:t xml:space="preserve">ся</w:t>
      </w:r>
      <w:r>
        <w:rPr>
          <w:color w:val="000000"/>
          <w:spacing w:val="-1"/>
          <w:sz w:val="28"/>
          <w:szCs w:val="28"/>
        </w:rPr>
        <w:t xml:space="preserve">, не выполнившие программу </w:t>
      </w:r>
      <w:r>
        <w:rPr>
          <w:color w:val="000000"/>
          <w:spacing w:val="-1"/>
          <w:sz w:val="28"/>
          <w:szCs w:val="28"/>
        </w:rPr>
        <w:t xml:space="preserve">учебной </w:t>
      </w:r>
      <w:r>
        <w:rPr>
          <w:color w:val="000000"/>
          <w:spacing w:val="-1"/>
          <w:sz w:val="28"/>
          <w:szCs w:val="28"/>
        </w:rPr>
        <w:t xml:space="preserve">практики</w:t>
      </w:r>
      <w:r>
        <w:rPr>
          <w:color w:val="000000"/>
          <w:spacing w:val="-1"/>
          <w:sz w:val="28"/>
          <w:szCs w:val="28"/>
        </w:rPr>
        <w:t xml:space="preserve"> по</w:t>
      </w:r>
      <w:r>
        <w:rPr>
          <w:color w:val="000000"/>
          <w:spacing w:val="-1"/>
          <w:sz w:val="28"/>
          <w:szCs w:val="28"/>
        </w:rPr>
        <w:t xml:space="preserve"> уважительной причине</w:t>
      </w:r>
      <w:r>
        <w:rPr>
          <w:color w:val="000000"/>
          <w:spacing w:val="-1"/>
          <w:sz w:val="28"/>
          <w:szCs w:val="28"/>
        </w:rPr>
        <w:t xml:space="preserve">, на</w:t>
      </w:r>
      <w:r>
        <w:rPr>
          <w:color w:val="000000"/>
          <w:spacing w:val="-1"/>
          <w:sz w:val="28"/>
          <w:szCs w:val="28"/>
        </w:rPr>
        <w:t xml:space="preserve">правляются на практику повторно в свободное от учебы время.</w:t>
      </w:r>
      <w:r/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Практика является составной частью учебного плана и является одной из форм промежуточной аттестации </w:t>
      </w:r>
      <w:r>
        <w:rPr>
          <w:sz w:val="28"/>
          <w:szCs w:val="28"/>
        </w:rPr>
        <w:t xml:space="preserve">обучающихся</w:t>
      </w:r>
      <w:r>
        <w:rPr>
          <w:sz w:val="28"/>
          <w:szCs w:val="28"/>
        </w:rPr>
        <w:t xml:space="preserve">. </w:t>
      </w:r>
      <w:r/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Неудовлетворительные</w:t>
      </w:r>
      <w:r>
        <w:rPr>
          <w:sz w:val="28"/>
          <w:szCs w:val="28"/>
        </w:rPr>
        <w:t xml:space="preserve"> результаты промежуточной аттестации по одной или нескольким дисциплинам (модулям), практике образовательной программы или не прохождение промежуточной аттестации при отсутствии уважительных причин признаются академической задолженностью, в соответствии с </w:t>
      </w:r>
      <w:r>
        <w:rPr>
          <w:sz w:val="28"/>
          <w:szCs w:val="28"/>
        </w:rPr>
        <w:tab/>
        <w:t xml:space="preserve">Порядком организации и осуществления образовательной деятельности по образовательным программам высшего образования – программам </w:t>
      </w:r>
      <w:r>
        <w:rPr>
          <w:sz w:val="28"/>
          <w:szCs w:val="28"/>
        </w:rPr>
        <w:t xml:space="preserve">бакалавриата</w:t>
      </w:r>
      <w:r>
        <w:rPr>
          <w:sz w:val="28"/>
          <w:szCs w:val="28"/>
        </w:rPr>
        <w:t xml:space="preserve">, программам </w:t>
      </w:r>
      <w:r>
        <w:rPr>
          <w:sz w:val="28"/>
          <w:szCs w:val="28"/>
        </w:rPr>
        <w:t xml:space="preserve">специалитета</w:t>
      </w:r>
      <w:r>
        <w:rPr>
          <w:sz w:val="28"/>
          <w:szCs w:val="28"/>
        </w:rPr>
        <w:t xml:space="preserve">, программам магистратуры, утвержденного приказом </w:t>
      </w:r>
      <w:r>
        <w:rPr>
          <w:sz w:val="28"/>
          <w:szCs w:val="28"/>
        </w:rPr>
        <w:t xml:space="preserve">Минобрнауки</w:t>
      </w:r>
      <w:r>
        <w:rPr>
          <w:sz w:val="28"/>
          <w:szCs w:val="28"/>
        </w:rPr>
        <w:t xml:space="preserve"> России от 05.04.2017 г. № 301 (регистрационный № 47415).</w:t>
      </w:r>
      <w:r/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Обучающиеся обязаны ликвидировать академическую задолженность.</w:t>
      </w:r>
      <w:r/>
    </w:p>
    <w:p>
      <w:pPr>
        <w:ind w:firstLine="567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ОАНО </w:t>
      </w:r>
      <w:r>
        <w:rPr>
          <w:sz w:val="28"/>
          <w:szCs w:val="28"/>
        </w:rPr>
        <w:t xml:space="preserve">ВО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осТех</w:t>
      </w:r>
      <w:r>
        <w:rPr>
          <w:sz w:val="28"/>
          <w:szCs w:val="28"/>
        </w:rPr>
        <w:t xml:space="preserve">» устанавливает для обучающихся, имеющих академическую задолженность, сроки повторной промежуточной аттестации по каждой дисциплине (модулю), практике. </w:t>
      </w:r>
      <w:r>
        <w:rPr>
          <w:bCs/>
          <w:iCs/>
          <w:sz w:val="28"/>
          <w:szCs w:val="28"/>
        </w:rPr>
        <w:t xml:space="preserve">Не ликвидированная в срок академическая задолженность является основанием </w:t>
      </w:r>
      <w:r>
        <w:rPr>
          <w:bCs/>
          <w:iCs/>
          <w:sz w:val="28"/>
          <w:szCs w:val="28"/>
        </w:rPr>
        <w:t xml:space="preserve">для отчисления,</w:t>
      </w:r>
      <w:r>
        <w:rPr>
          <w:bCs/>
          <w:iCs/>
          <w:sz w:val="28"/>
          <w:szCs w:val="28"/>
        </w:rPr>
        <w:t xml:space="preserve"> обучающегося из Института, в </w:t>
      </w:r>
      <w:r>
        <w:rPr>
          <w:spacing w:val="-1"/>
          <w:sz w:val="28"/>
          <w:szCs w:val="28"/>
        </w:rPr>
        <w:t xml:space="preserve">соответствии с </w:t>
      </w:r>
      <w:r>
        <w:rPr>
          <w:sz w:val="28"/>
          <w:szCs w:val="28"/>
        </w:rPr>
        <w:t xml:space="preserve">Положением о текущем контроле </w:t>
      </w:r>
      <w:r>
        <w:rPr>
          <w:sz w:val="28"/>
          <w:szCs w:val="28"/>
        </w:rPr>
        <w:t xml:space="preserve">успеваемости и промежуточной аттестации обучающихся, осваивающих образовательные программы высшего образования в Образовательной автономной некоммерческой организации высшего образования «Московский </w:t>
      </w:r>
      <w:r>
        <w:rPr>
          <w:sz w:val="28"/>
          <w:szCs w:val="28"/>
        </w:rPr>
        <w:t xml:space="preserve">технологический институт</w:t>
      </w:r>
      <w:r>
        <w:rPr>
          <w:sz w:val="28"/>
          <w:szCs w:val="28"/>
        </w:rPr>
        <w:t xml:space="preserve">» (</w:t>
      </w:r>
      <w:r>
        <w:rPr>
          <w:sz w:val="28"/>
          <w:szCs w:val="28"/>
        </w:rPr>
        <w:t xml:space="preserve">ОАНО</w:t>
      </w:r>
      <w:r>
        <w:rPr>
          <w:sz w:val="28"/>
          <w:szCs w:val="28"/>
        </w:rPr>
        <w:t xml:space="preserve"> ВО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МосТех</w:t>
      </w:r>
      <w:r>
        <w:rPr>
          <w:sz w:val="28"/>
          <w:szCs w:val="28"/>
        </w:rPr>
        <w:t xml:space="preserve">»)».</w:t>
      </w:r>
      <w:r/>
    </w:p>
    <w:p>
      <w:pPr>
        <w:ind w:firstLine="567"/>
        <w:jc w:val="both"/>
        <w:spacing w:line="360" w:lineRule="auto"/>
        <w:rPr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Обучающиеся, переведенные из других вузов или с других направлений подготовки, направляются на практику в свободное от учебы время в соответствии с индивидуальным заданием.</w:t>
      </w:r>
      <w:r>
        <w:rPr>
          <w:spacing w:val="-1"/>
          <w:sz w:val="28"/>
          <w:szCs w:val="28"/>
        </w:rPr>
        <w:t xml:space="preserve"> </w:t>
      </w:r>
      <w:r/>
    </w:p>
    <w:p>
      <w:pPr>
        <w:ind w:firstLine="567"/>
        <w:jc w:val="center"/>
        <w:spacing w:line="360" w:lineRule="auto"/>
        <w:shd w:val="clear" w:color="auto" w:fill="ffffff"/>
        <w:tabs>
          <w:tab w:val="left" w:pos="-7797" w:leader="none"/>
        </w:tabs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</w:r>
      <w:r/>
    </w:p>
    <w:p>
      <w:pPr>
        <w:ind w:firstLine="709"/>
        <w:jc w:val="center"/>
        <w:keepNext/>
        <w:spacing w:after="240" w:line="360" w:lineRule="auto"/>
        <w:widowControl/>
        <w:rPr>
          <w:b/>
          <w:sz w:val="28"/>
          <w:szCs w:val="28"/>
        </w:rPr>
        <w:outlineLvl w:val="1"/>
      </w:pPr>
      <w:r/>
      <w:bookmarkStart w:id="27" w:name="_Toc72745990"/>
      <w:r>
        <w:rPr>
          <w:b/>
          <w:sz w:val="28"/>
          <w:szCs w:val="28"/>
        </w:rPr>
        <w:t xml:space="preserve">7</w:t>
      </w:r>
      <w:r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Типовые контрольные задания-вопросы, необходимые для оценки знаний, умений, навыков и (или) опыта деятельности</w:t>
      </w:r>
      <w:bookmarkEnd w:id="27"/>
      <w:r/>
      <w:r/>
    </w:p>
    <w:p>
      <w:pPr>
        <w:ind w:firstLine="709"/>
        <w:jc w:val="both"/>
        <w:spacing w:line="360" w:lineRule="auto"/>
        <w:shd w:val="clear" w:color="auto" w:fill="ffffff"/>
        <w:tabs>
          <w:tab w:val="left" w:pos="-7797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Руководитель практики от </w:t>
      </w:r>
      <w:r>
        <w:rPr>
          <w:color w:val="000000"/>
          <w:spacing w:val="-1"/>
          <w:sz w:val="28"/>
          <w:szCs w:val="28"/>
        </w:rPr>
        <w:t xml:space="preserve">Института</w:t>
      </w:r>
      <w:r>
        <w:rPr>
          <w:color w:val="000000"/>
          <w:spacing w:val="-1"/>
          <w:sz w:val="28"/>
          <w:szCs w:val="28"/>
        </w:rPr>
        <w:t xml:space="preserve"> оценивает итоги практики на основе представленного дневника практики, краткого отчета, заключения руководителя </w:t>
      </w:r>
      <w:r>
        <w:rPr>
          <w:color w:val="000000"/>
          <w:spacing w:val="-1"/>
          <w:sz w:val="28"/>
          <w:szCs w:val="28"/>
        </w:rPr>
        <w:t xml:space="preserve">учебной </w:t>
      </w:r>
      <w:r>
        <w:rPr>
          <w:color w:val="000000"/>
          <w:spacing w:val="-1"/>
          <w:sz w:val="28"/>
          <w:szCs w:val="28"/>
        </w:rPr>
        <w:t xml:space="preserve">практики от </w:t>
      </w:r>
      <w:r>
        <w:rPr>
          <w:color w:val="000000"/>
          <w:spacing w:val="-1"/>
          <w:sz w:val="28"/>
          <w:szCs w:val="28"/>
        </w:rPr>
        <w:t xml:space="preserve">Института</w:t>
      </w:r>
      <w:r>
        <w:rPr>
          <w:color w:val="000000"/>
          <w:spacing w:val="-1"/>
          <w:sz w:val="28"/>
          <w:szCs w:val="28"/>
        </w:rPr>
        <w:t xml:space="preserve"> и пояснений обучающегося. </w:t>
      </w:r>
      <w:r/>
    </w:p>
    <w:p>
      <w:pPr>
        <w:ind w:firstLine="709"/>
        <w:jc w:val="both"/>
        <w:spacing w:line="360" w:lineRule="auto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Контрольн</w:t>
      </w:r>
      <w:r>
        <w:rPr>
          <w:color w:val="000000"/>
          <w:sz w:val="28"/>
          <w:szCs w:val="28"/>
        </w:rPr>
        <w:t xml:space="preserve">ое</w:t>
      </w:r>
      <w:r>
        <w:rPr>
          <w:color w:val="000000"/>
          <w:sz w:val="28"/>
          <w:szCs w:val="28"/>
        </w:rPr>
        <w:t xml:space="preserve"> задани</w:t>
      </w:r>
      <w:r>
        <w:rPr>
          <w:color w:val="000000"/>
          <w:sz w:val="28"/>
          <w:szCs w:val="28"/>
        </w:rPr>
        <w:t xml:space="preserve">е</w:t>
      </w:r>
      <w:r>
        <w:rPr>
          <w:color w:val="000000"/>
          <w:sz w:val="28"/>
          <w:szCs w:val="28"/>
        </w:rPr>
        <w:t xml:space="preserve"> для проведения текущей аттестации по разделам (этапам) практики, осваиваемым </w:t>
      </w:r>
      <w:r>
        <w:rPr>
          <w:color w:val="000000"/>
          <w:sz w:val="28"/>
          <w:szCs w:val="28"/>
        </w:rPr>
        <w:t xml:space="preserve">обучающимся</w:t>
      </w:r>
      <w:r>
        <w:rPr>
          <w:color w:val="000000"/>
          <w:sz w:val="28"/>
          <w:szCs w:val="28"/>
        </w:rPr>
        <w:t xml:space="preserve"> самостоятельно. </w:t>
      </w:r>
      <w:r/>
    </w:p>
    <w:p>
      <w:pPr>
        <w:ind w:firstLine="709"/>
        <w:jc w:val="both"/>
        <w:spacing w:line="360" w:lineRule="auto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tbl>
      <w:tblPr>
        <w:tblStyle w:val="741"/>
        <w:tblW w:w="0" w:type="auto"/>
        <w:tblLook w:val="04A0" w:firstRow="1" w:lastRow="0" w:firstColumn="1" w:lastColumn="0" w:noHBand="0" w:noVBand="1"/>
      </w:tblPr>
      <w:tblGrid>
        <w:gridCol w:w="2320"/>
        <w:gridCol w:w="3147"/>
        <w:gridCol w:w="4105"/>
      </w:tblGrid>
      <w:tr>
        <w:trPr/>
        <w:tc>
          <w:tcPr>
            <w:shd w:val="clear" w:color="auto" w:fill="auto"/>
            <w:tcW w:w="232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Компетенция</w:t>
            </w:r>
            <w:r/>
          </w:p>
        </w:tc>
        <w:tc>
          <w:tcPr>
            <w:shd w:val="clear" w:color="auto" w:fill="auto"/>
            <w:tcW w:w="3147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Задание</w:t>
            </w:r>
            <w:r/>
          </w:p>
        </w:tc>
        <w:tc>
          <w:tcPr>
            <w:shd w:val="clear" w:color="auto" w:fill="auto"/>
            <w:tcW w:w="410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формирования компетенций</w:t>
            </w:r>
            <w:r/>
          </w:p>
        </w:tc>
      </w:tr>
      <w:tr>
        <w:trPr/>
        <w:tc>
          <w:tcPr>
            <w:shd w:val="clear" w:color="auto" w:fill="auto"/>
            <w:tcW w:w="2320" w:type="dxa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ОПК-1.</w:t>
            </w:r>
            <w:r>
              <w:rPr>
                <w:sz w:val="24"/>
                <w:szCs w:val="24"/>
              </w:rPr>
              <w:t xml:space="preserve"> Способен осуществлять поиск, обработку и анализ информации из различных источников и представлять ее в требуемом формате с использованием информационных, компьютерных и сетевых технологий</w:t>
            </w:r>
            <w:r/>
          </w:p>
        </w:tc>
        <w:tc>
          <w:tcPr>
            <w:shd w:val="clear" w:color="auto" w:fill="auto"/>
            <w:tcW w:w="3147" w:type="dxa"/>
            <w:textDirection w:val="lrTb"/>
            <w:noWrap w:val="false"/>
          </w:tcPr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Составить общее описание предприятия – название, местоположение, собственник, статус.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Ознакомление с </w:t>
            </w:r>
            <w:r>
              <w:rPr>
                <w:sz w:val="24"/>
                <w:szCs w:val="24"/>
              </w:rPr>
              <w:t xml:space="preserve">направления</w:t>
            </w:r>
            <w:r>
              <w:rPr>
                <w:sz w:val="24"/>
                <w:szCs w:val="24"/>
              </w:rPr>
              <w:t xml:space="preserve">ми</w:t>
            </w:r>
            <w:r>
              <w:rPr>
                <w:sz w:val="24"/>
                <w:szCs w:val="24"/>
              </w:rPr>
              <w:t xml:space="preserve"> деятельности предприятия, структурной схемы управления его подразделениями, службами и отделами (энергетической служб</w:t>
            </w:r>
            <w:r>
              <w:rPr>
                <w:sz w:val="24"/>
                <w:szCs w:val="24"/>
              </w:rPr>
              <w:t xml:space="preserve">ой</w:t>
            </w:r>
            <w:r>
              <w:rPr>
                <w:sz w:val="24"/>
                <w:szCs w:val="24"/>
              </w:rPr>
              <w:t xml:space="preserve"> предприятия).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Изучить требования техники безопасности при допуске к проведению работ на электрооборудовании, при пуске и эксплуатации электрооборудования, производственной </w:t>
            </w:r>
            <w:r>
              <w:rPr>
                <w:sz w:val="24"/>
                <w:szCs w:val="24"/>
              </w:rPr>
              <w:t xml:space="preserve">санитарии, пожарной безопасности и норм охраны труда.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Изучить нормативно-технической документации, регламентирующей деятельность предприятия в сфере электроэнергетики, порядок взаимодействия административного, оперативного и ремонтного персонала. 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Изучить задачи диспетчерской службы, функций и сферы ответственности оперативного персонала станций и подстанций, порядка организации и проведения оперативных переключений в первичных цепях.</w:t>
            </w:r>
            <w:r/>
          </w:p>
        </w:tc>
        <w:tc>
          <w:tcPr>
            <w:shd w:val="clear" w:color="auto" w:fill="auto"/>
            <w:tcW w:w="4105" w:type="dxa"/>
            <w:textDirection w:val="lrTb"/>
            <w:noWrap w:val="false"/>
          </w:tcPr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навыка проведения</w:t>
            </w:r>
            <w:r>
              <w:rPr>
                <w:sz w:val="24"/>
                <w:szCs w:val="24"/>
              </w:rPr>
              <w:t xml:space="preserve"> исследования объектов профессиональной деятельности посредством поиска, хранения, обработки и анализа информации из различных источников и баз данных, представления ее в требуемом формате с использованием информационных, компьютерных и сетевых технологий.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способности поиска, изучения, анализа нормативно-технической документации в области правил техники безопасности, производственной санитарии, пожарной безопасности и нормы охраны труда на объектах профессиональной деятельности.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навыка применения правил техники безопасности, производственной санитарии, </w:t>
            </w:r>
            <w:r>
              <w:rPr>
                <w:sz w:val="24"/>
                <w:szCs w:val="24"/>
              </w:rPr>
              <w:t xml:space="preserve">пожарной безопасности и нормы охраны труда в области профессиональной деятельности.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способности к использованию нормативно-технической документации, регламентирующей деятельность предприятия в сфере электроэнергетики (энергетической службы предприятия).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знаний о порядке взаимодействия и зонах ответственности административного, оперативного и ремонтного персонала на объектах профессиональной деятельности.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способности к поиску и грамотному использованию нормативно-технической и оперативной документации, регламентирующей деятельность диспетчерской службы, а также безопасную и эффективную эксплуатацию электрооборудования.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знаний о существующих типах технической документации на объектах профессиональной деятельности.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знаний о зонах ответственности персонала по измерению и контролю параметров технологического процесса.</w:t>
            </w:r>
            <w:r/>
          </w:p>
        </w:tc>
      </w:tr>
      <w:tr>
        <w:trPr/>
        <w:tc>
          <w:tcPr>
            <w:shd w:val="clear" w:color="auto" w:fill="auto"/>
            <w:tcW w:w="2320" w:type="dxa"/>
            <w:textDirection w:val="lrTb"/>
            <w:noWrap w:val="false"/>
          </w:tcPr>
          <w:p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ОПК – 2</w:t>
            </w:r>
            <w:r>
              <w:rPr>
                <w:sz w:val="24"/>
                <w:szCs w:val="24"/>
              </w:rPr>
              <w:t xml:space="preserve">. Способен применять соответствующий физико-математический аппарат, методы анализа и моделирования, теоретического и экспериментального исследования при решении профессиональных задач</w:t>
            </w:r>
            <w:r/>
          </w:p>
        </w:tc>
        <w:tc>
          <w:tcPr>
            <w:shd w:val="clear" w:color="auto" w:fill="auto"/>
            <w:tcW w:w="3147" w:type="dxa"/>
            <w:textDirection w:val="lrTb"/>
            <w:noWrap w:val="false"/>
          </w:tcPr>
          <w:p>
            <w:pPr>
              <w:pStyle w:val="740"/>
              <w:numPr>
                <w:ilvl w:val="0"/>
                <w:numId w:val="27"/>
              </w:numPr>
              <w:ind w:left="0" w:firstLine="0"/>
              <w:tabs>
                <w:tab w:val="left" w:pos="2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Изучить электрическую схему открытого (закрытого) распределительного устройства (ОРУ, ЗРУ), количество подходящих линий (ЛЭП), электрическую схему соединения ЛЭП с силовыми трансформаторами ОРУ.</w:t>
            </w:r>
            <w:r/>
          </w:p>
          <w:p>
            <w:pPr>
              <w:pStyle w:val="740"/>
              <w:numPr>
                <w:ilvl w:val="0"/>
                <w:numId w:val="27"/>
              </w:numPr>
              <w:ind w:left="0" w:firstLine="0"/>
              <w:tabs>
                <w:tab w:val="left" w:pos="2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Изучить систему электроснабжения предприятия. </w:t>
            </w:r>
            <w:r/>
          </w:p>
          <w:p>
            <w:pPr>
              <w:pStyle w:val="740"/>
              <w:numPr>
                <w:ilvl w:val="0"/>
                <w:numId w:val="27"/>
              </w:numPr>
              <w:ind w:left="0" w:firstLine="0"/>
              <w:tabs>
                <w:tab w:val="left" w:pos="206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Проанализировать возможности совершенствования производства, повышения производительности труда и </w:t>
            </w:r>
            <w:r>
              <w:rPr>
                <w:sz w:val="24"/>
                <w:szCs w:val="24"/>
              </w:rPr>
              <w:t xml:space="preserve">экономической эффективности производственного процесса за счет совершенствования объектов и систем электроэнергетики и электротехники (внедрения мероприятий по энергосбережению).</w:t>
            </w:r>
            <w:r/>
          </w:p>
        </w:tc>
        <w:tc>
          <w:tcPr>
            <w:shd w:val="clear" w:color="auto" w:fill="auto"/>
            <w:tcW w:w="4105" w:type="dxa"/>
            <w:textDirection w:val="lrTb"/>
            <w:noWrap w:val="false"/>
          </w:tcPr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Формирование навыка проведения исследования объектов и систем электроэнергетики и электротехники; навыка использования необходимых для этой цели методов анализа и моделирования.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понимания объекта и предмета профессиональной деятельности; навыков определения технических характеристик и параметров объектов.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навыка моделирования объекта профессиональной деятельности с целью проведения расчета основных технологических параметров оборудования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способности к моделированию, анализу, </w:t>
            </w:r>
            <w:r>
              <w:rPr>
                <w:sz w:val="24"/>
                <w:szCs w:val="24"/>
              </w:rPr>
              <w:t xml:space="preserve">систематизации и обобщению информации об объектах и системах электроэнергетики и электротехники; формирование способности технико-экономический анализ в практической деятельности.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навыков анализа энергопотребления на объектах профессиональной деятельности.</w:t>
            </w:r>
            <w:r/>
          </w:p>
          <w:p>
            <w:pPr>
              <w:pStyle w:val="740"/>
              <w:numPr>
                <w:ilvl w:val="0"/>
                <w:numId w:val="28"/>
              </w:numPr>
              <w:ind w:left="0" w:firstLine="0"/>
              <w:widowControl/>
              <w:tabs>
                <w:tab w:val="left" w:pos="175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способности к анализу, систематизации и обобщению информации по использованию и формированию ресурсов предприятия, по существующим и перспективным направлениям его развития в области профессиональной деятельности.</w:t>
            </w:r>
            <w:r/>
          </w:p>
        </w:tc>
      </w:tr>
    </w:tbl>
    <w:p>
      <w:pPr>
        <w:ind w:firstLine="709"/>
        <w:jc w:val="both"/>
        <w:spacing w:line="360" w:lineRule="auto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709"/>
        <w:jc w:val="both"/>
        <w:spacing w:line="360" w:lineRule="auto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709"/>
        <w:jc w:val="center"/>
        <w:shd w:val="clear" w:color="auto" w:fill="ffffff"/>
        <w:widowControl/>
        <w:tabs>
          <w:tab w:val="left" w:pos="-7797" w:leader="none"/>
        </w:tabs>
        <w:rPr>
          <w:b/>
          <w:color w:val="000000"/>
          <w:spacing w:val="-1"/>
          <w:sz w:val="28"/>
          <w:szCs w:val="28"/>
        </w:rPr>
        <w:outlineLvl w:val="1"/>
      </w:pPr>
      <w:r/>
      <w:bookmarkStart w:id="28" w:name="_Toc43212584"/>
      <w:r/>
      <w:bookmarkStart w:id="29" w:name="_Toc72745991"/>
      <w:r>
        <w:rPr>
          <w:b/>
          <w:color w:val="000000"/>
          <w:spacing w:val="-1"/>
          <w:sz w:val="28"/>
          <w:szCs w:val="28"/>
        </w:rPr>
        <w:t xml:space="preserve">8</w:t>
      </w:r>
      <w:r>
        <w:rPr>
          <w:b/>
          <w:color w:val="000000"/>
          <w:spacing w:val="-1"/>
          <w:sz w:val="28"/>
          <w:szCs w:val="28"/>
        </w:rPr>
        <w:t xml:space="preserve">. О</w:t>
      </w:r>
      <w:r>
        <w:rPr>
          <w:b/>
          <w:color w:val="000000"/>
          <w:spacing w:val="-1"/>
          <w:sz w:val="28"/>
          <w:szCs w:val="28"/>
        </w:rPr>
        <w:t xml:space="preserve">ценочны</w:t>
      </w:r>
      <w:r>
        <w:rPr>
          <w:b/>
          <w:color w:val="000000"/>
          <w:spacing w:val="-1"/>
          <w:sz w:val="28"/>
          <w:szCs w:val="28"/>
        </w:rPr>
        <w:t xml:space="preserve">е</w:t>
      </w:r>
      <w:r>
        <w:rPr>
          <w:b/>
          <w:color w:val="000000"/>
          <w:spacing w:val="-1"/>
          <w:sz w:val="28"/>
          <w:szCs w:val="28"/>
        </w:rPr>
        <w:t xml:space="preserve"> средств</w:t>
      </w:r>
      <w:r>
        <w:rPr>
          <w:b/>
          <w:color w:val="000000"/>
          <w:spacing w:val="-1"/>
          <w:sz w:val="28"/>
          <w:szCs w:val="28"/>
        </w:rPr>
        <w:t xml:space="preserve">а и критерии оценки</w:t>
      </w:r>
      <w:bookmarkEnd w:id="28"/>
      <w:r/>
      <w:bookmarkEnd w:id="29"/>
      <w:r/>
      <w:r/>
    </w:p>
    <w:p>
      <w:pPr>
        <w:widowControl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/>
    </w:p>
    <w:tbl>
      <w:tblPr>
        <w:tblW w:w="5000" w:type="pct"/>
        <w:tblCellSpacing w:w="2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2023"/>
        <w:gridCol w:w="3288"/>
        <w:gridCol w:w="4452"/>
      </w:tblGrid>
      <w:tr>
        <w:trPr>
          <w:tblCellSpacing w:w="20" w:type="dxa"/>
          <w:trHeight w:val="776"/>
          <w:tblHeader/>
        </w:trPr>
        <w:tc>
          <w:tcPr>
            <w:tcW w:w="1005" w:type="pct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Наименование оценочного средства</w:t>
            </w:r>
            <w:r/>
          </w:p>
        </w:tc>
        <w:tc>
          <w:tcPr>
            <w:tcW w:w="1663" w:type="pct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Краткая характеристика оценочного средства</w:t>
            </w:r>
            <w:r/>
          </w:p>
        </w:tc>
        <w:tc>
          <w:tcPr>
            <w:tcW w:w="2249" w:type="pct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Критерии оценки</w:t>
            </w:r>
            <w:r/>
          </w:p>
        </w:tc>
      </w:tr>
      <w:tr>
        <w:trPr>
          <w:tblCellSpacing w:w="20" w:type="dxa"/>
        </w:trPr>
        <w:tc>
          <w:tcPr>
            <w:tcW w:w="1005" w:type="pct"/>
            <w:textDirection w:val="lrTb"/>
            <w:noWrap w:val="false"/>
          </w:tcPr>
          <w:p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Отчет о прохождении практики.</w:t>
            </w:r>
            <w:r/>
          </w:p>
        </w:tc>
        <w:tc>
          <w:tcPr>
            <w:tcW w:w="1663" w:type="pct"/>
            <w:textDirection w:val="lrTb"/>
            <w:noWrap w:val="false"/>
          </w:tcPr>
          <w:p>
            <w:pPr>
              <w:jc w:val="both"/>
              <w:widowControl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Основной индивидуальный отчетный документ о прохождении практики. Составляе</w:t>
            </w:r>
            <w:r>
              <w:rPr>
                <w:bCs/>
                <w:color w:val="000000"/>
                <w:sz w:val="24"/>
                <w:szCs w:val="24"/>
              </w:rPr>
              <w:t xml:space="preserve">тся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обучающи</w:t>
            </w:r>
            <w:r>
              <w:rPr>
                <w:bCs/>
                <w:color w:val="000000"/>
                <w:sz w:val="24"/>
                <w:szCs w:val="24"/>
              </w:rPr>
              <w:t xml:space="preserve">мися</w:t>
            </w:r>
            <w:r>
              <w:rPr>
                <w:bCs/>
                <w:color w:val="000000"/>
                <w:sz w:val="24"/>
                <w:szCs w:val="24"/>
              </w:rPr>
              <w:t xml:space="preserve"> по результатам выполнения задания</w:t>
            </w:r>
            <w:r>
              <w:rPr>
                <w:bCs/>
                <w:color w:val="000000"/>
                <w:sz w:val="24"/>
                <w:szCs w:val="24"/>
              </w:rPr>
              <w:t xml:space="preserve"> на практику</w:t>
            </w:r>
            <w:r>
              <w:rPr>
                <w:bCs/>
                <w:color w:val="000000"/>
                <w:sz w:val="24"/>
                <w:szCs w:val="24"/>
              </w:rPr>
              <w:t xml:space="preserve">. Дополняется заключением руково</w:t>
            </w:r>
            <w:r>
              <w:rPr>
                <w:bCs/>
                <w:color w:val="000000"/>
                <w:sz w:val="24"/>
                <w:szCs w:val="24"/>
              </w:rPr>
              <w:t xml:space="preserve">дителя от Института</w:t>
            </w:r>
            <w:r>
              <w:rPr>
                <w:bCs/>
                <w:color w:val="000000"/>
                <w:sz w:val="24"/>
                <w:szCs w:val="24"/>
              </w:rPr>
              <w:t xml:space="preserve">. Включает с себя</w:t>
            </w:r>
            <w:r>
              <w:rPr>
                <w:bCs/>
                <w:color w:val="000000"/>
                <w:sz w:val="24"/>
                <w:szCs w:val="24"/>
              </w:rPr>
              <w:t xml:space="preserve">:</w:t>
            </w:r>
            <w:r>
              <w:rPr>
                <w:bCs/>
                <w:color w:val="000000"/>
                <w:sz w:val="24"/>
                <w:szCs w:val="24"/>
              </w:rPr>
              <w:t xml:space="preserve"> индивидуальный план-дневник учебной практики</w:t>
            </w:r>
            <w:r>
              <w:rPr>
                <w:bCs/>
                <w:color w:val="000000"/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 xml:space="preserve">основные результаты выполнения задания на практику; </w:t>
            </w:r>
            <w:r>
              <w:rPr>
                <w:bCs/>
                <w:color w:val="000000"/>
                <w:sz w:val="24"/>
                <w:szCs w:val="24"/>
              </w:rPr>
              <w:t xml:space="preserve">заключение руководителя от </w:t>
            </w:r>
            <w:r>
              <w:rPr>
                <w:bCs/>
                <w:color w:val="000000"/>
                <w:sz w:val="24"/>
                <w:szCs w:val="24"/>
              </w:rPr>
              <w:t xml:space="preserve">Института</w:t>
            </w:r>
            <w:r>
              <w:rPr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bCs/>
                <w:color w:val="000000"/>
                <w:sz w:val="24"/>
                <w:szCs w:val="24"/>
              </w:rPr>
              <w:t xml:space="preserve">Главная</w:t>
            </w:r>
            <w:r>
              <w:rPr>
                <w:bCs/>
                <w:color w:val="000000"/>
                <w:sz w:val="24"/>
                <w:szCs w:val="24"/>
              </w:rPr>
              <w:t xml:space="preserve"> цель составления отчета о прохождении учебной практики – определение качества выполнения задания на практику, а также результативность формирования </w:t>
            </w:r>
            <w:r>
              <w:rPr>
                <w:bCs/>
                <w:color w:val="000000"/>
                <w:sz w:val="24"/>
                <w:szCs w:val="24"/>
              </w:rPr>
              <w:t xml:space="preserve">соответствующих</w:t>
            </w:r>
            <w:r/>
          </w:p>
          <w:p>
            <w:pPr>
              <w:jc w:val="both"/>
              <w:widowControl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компетенций.</w:t>
            </w:r>
            <w:r/>
          </w:p>
        </w:tc>
        <w:tc>
          <w:tcPr>
            <w:tcW w:w="2249" w:type="pct"/>
            <w:textDirection w:val="lrTb"/>
            <w:noWrap w:val="false"/>
          </w:tcPr>
          <w:p>
            <w:pPr>
              <w:ind w:firstLine="349"/>
              <w:jc w:val="both"/>
              <w:widowControl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Оценка качества выполнения </w:t>
            </w:r>
            <w:r>
              <w:rPr>
                <w:bCs/>
                <w:color w:val="000000"/>
                <w:sz w:val="24"/>
                <w:szCs w:val="24"/>
              </w:rPr>
              <w:t xml:space="preserve">обучающи</w:t>
            </w:r>
            <w:r>
              <w:rPr>
                <w:bCs/>
                <w:color w:val="000000"/>
                <w:sz w:val="24"/>
                <w:szCs w:val="24"/>
              </w:rPr>
              <w:t xml:space="preserve">ми</w:t>
            </w:r>
            <w:r>
              <w:rPr>
                <w:bCs/>
                <w:color w:val="000000"/>
                <w:sz w:val="24"/>
                <w:szCs w:val="24"/>
              </w:rPr>
              <w:t xml:space="preserve">ся</w:t>
            </w:r>
            <w:r>
              <w:rPr>
                <w:bCs/>
                <w:color w:val="000000"/>
                <w:sz w:val="24"/>
                <w:szCs w:val="24"/>
              </w:rPr>
              <w:t xml:space="preserve"> задания на практику, а также результативность формирования соответствующих </w:t>
            </w:r>
            <w:r>
              <w:rPr>
                <w:bCs/>
                <w:color w:val="000000"/>
                <w:sz w:val="24"/>
                <w:szCs w:val="24"/>
              </w:rPr>
              <w:t xml:space="preserve">к</w:t>
            </w:r>
            <w:r>
              <w:rPr>
                <w:bCs/>
                <w:color w:val="000000"/>
                <w:sz w:val="24"/>
                <w:szCs w:val="24"/>
              </w:rPr>
              <w:t xml:space="preserve">омпетенций представляет собой сумму баллов, руководителем от </w:t>
            </w:r>
            <w:r>
              <w:rPr>
                <w:bCs/>
                <w:color w:val="000000"/>
                <w:sz w:val="24"/>
                <w:szCs w:val="24"/>
              </w:rPr>
              <w:t xml:space="preserve">Института</w:t>
            </w:r>
            <w:r>
              <w:rPr>
                <w:bCs/>
                <w:color w:val="000000"/>
                <w:sz w:val="24"/>
                <w:szCs w:val="24"/>
              </w:rPr>
              <w:t xml:space="preserve">:</w:t>
            </w:r>
            <w:r/>
          </w:p>
          <w:p>
            <w:pPr>
              <w:jc w:val="both"/>
              <w:widowControl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а) </w:t>
            </w:r>
            <w:r>
              <w:rPr>
                <w:bCs/>
                <w:color w:val="000000"/>
                <w:sz w:val="24"/>
                <w:szCs w:val="24"/>
              </w:rPr>
              <w:t xml:space="preserve">руководитель от </w:t>
            </w:r>
            <w:r>
              <w:rPr>
                <w:bCs/>
                <w:color w:val="000000"/>
                <w:sz w:val="24"/>
                <w:szCs w:val="24"/>
              </w:rPr>
              <w:t xml:space="preserve">Института</w:t>
            </w:r>
            <w:r>
              <w:rPr>
                <w:bCs/>
                <w:color w:val="000000"/>
                <w:sz w:val="24"/>
                <w:szCs w:val="24"/>
              </w:rPr>
              <w:t xml:space="preserve"> дает оценку работе </w:t>
            </w:r>
            <w:r>
              <w:rPr>
                <w:bCs/>
                <w:color w:val="000000"/>
                <w:sz w:val="24"/>
                <w:szCs w:val="24"/>
              </w:rPr>
              <w:t xml:space="preserve">обучающи</w:t>
            </w:r>
            <w:r>
              <w:rPr>
                <w:bCs/>
                <w:color w:val="000000"/>
                <w:sz w:val="24"/>
                <w:szCs w:val="24"/>
              </w:rPr>
              <w:t xml:space="preserve">м</w:t>
            </w:r>
            <w:r>
              <w:rPr>
                <w:bCs/>
                <w:color w:val="000000"/>
                <w:sz w:val="24"/>
                <w:szCs w:val="24"/>
              </w:rPr>
              <w:t xml:space="preserve">ся</w:t>
            </w:r>
            <w:r>
              <w:rPr>
                <w:bCs/>
                <w:color w:val="000000"/>
                <w:sz w:val="24"/>
                <w:szCs w:val="24"/>
              </w:rPr>
              <w:t xml:space="preserve">,</w:t>
            </w:r>
            <w:r>
              <w:rPr>
                <w:bCs/>
                <w:color w:val="000000"/>
                <w:sz w:val="24"/>
                <w:szCs w:val="24"/>
              </w:rPr>
              <w:t xml:space="preserve"> исходя из анализа отчета о прохождении практики, выставляя балл по каждому из пяти критериев: </w:t>
            </w:r>
            <w:r>
              <w:rPr>
                <w:sz w:val="24"/>
                <w:szCs w:val="24"/>
              </w:rPr>
              <w:t xml:space="preserve">понимание цели и задач задания на учебную практик</w:t>
            </w:r>
            <w:r>
              <w:rPr>
                <w:sz w:val="24"/>
                <w:szCs w:val="24"/>
              </w:rPr>
              <w:t xml:space="preserve">у; полнота и качество индивидуального плана и отчетных материалов; владение профессиональной терминологией при составлении отчета; соответствие требованиям оформления отчетных документов; использование источников информации, документов, библиотечного фонда</w:t>
            </w:r>
            <w:r>
              <w:rPr>
                <w:bCs/>
                <w:sz w:val="24"/>
                <w:szCs w:val="24"/>
              </w:rPr>
              <w:t xml:space="preserve">. Максимальный балл по одному критерию </w:t>
            </w:r>
            <w:r>
              <w:rPr>
                <w:bCs/>
                <w:sz w:val="24"/>
                <w:szCs w:val="24"/>
              </w:rPr>
              <w:t xml:space="preserve">2</w:t>
            </w:r>
            <w:r>
              <w:rPr>
                <w:bCs/>
                <w:sz w:val="24"/>
                <w:szCs w:val="24"/>
              </w:rPr>
              <w:t xml:space="preserve">0, максимальный балл оценки руководителя от </w:t>
            </w:r>
            <w:r>
              <w:rPr>
                <w:bCs/>
                <w:sz w:val="24"/>
                <w:szCs w:val="24"/>
              </w:rPr>
              <w:t xml:space="preserve">Института</w:t>
            </w:r>
            <w:r>
              <w:rPr>
                <w:bCs/>
                <w:sz w:val="24"/>
                <w:szCs w:val="24"/>
              </w:rPr>
              <w:t xml:space="preserve"> – 100</w:t>
            </w:r>
            <w:r>
              <w:rPr>
                <w:bCs/>
                <w:sz w:val="24"/>
                <w:szCs w:val="24"/>
              </w:rPr>
              <w:t xml:space="preserve">.</w:t>
            </w:r>
            <w:r/>
          </w:p>
          <w:p>
            <w:pPr>
              <w:jc w:val="both"/>
              <w:widowControl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/>
          </w:p>
          <w:p>
            <w:pPr>
              <w:ind w:firstLine="349"/>
              <w:jc w:val="both"/>
              <w:widowControl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Итоговый балл</w:t>
            </w:r>
            <w:r>
              <w:rPr>
                <w:bCs/>
                <w:sz w:val="24"/>
                <w:szCs w:val="24"/>
              </w:rPr>
              <w:t xml:space="preserve"> выставленны</w:t>
            </w:r>
            <w:r>
              <w:rPr>
                <w:bCs/>
                <w:sz w:val="24"/>
                <w:szCs w:val="24"/>
              </w:rPr>
              <w:t xml:space="preserve">й</w:t>
            </w:r>
            <w:r>
              <w:rPr>
                <w:bCs/>
                <w:sz w:val="24"/>
                <w:szCs w:val="24"/>
              </w:rPr>
              <w:t xml:space="preserve"> руководителем от </w:t>
            </w:r>
            <w:r>
              <w:rPr>
                <w:bCs/>
                <w:sz w:val="24"/>
                <w:szCs w:val="24"/>
              </w:rPr>
              <w:t xml:space="preserve">Института</w:t>
            </w:r>
            <w:r>
              <w:rPr>
                <w:bCs/>
                <w:sz w:val="24"/>
                <w:szCs w:val="24"/>
              </w:rPr>
              <w:t xml:space="preserve">:</w:t>
            </w:r>
            <w:r/>
          </w:p>
          <w:p>
            <w:pPr>
              <w:jc w:val="both"/>
              <w:widowControl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90…100 баллов – «отлично»;</w:t>
            </w:r>
            <w:r/>
          </w:p>
          <w:p>
            <w:pPr>
              <w:jc w:val="both"/>
              <w:widowControl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70…89 баллов – «хорошо»;</w:t>
            </w:r>
            <w:r/>
          </w:p>
          <w:p>
            <w:pPr>
              <w:jc w:val="both"/>
              <w:widowControl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50…69 баллов – «удовлетворительно»;</w:t>
            </w:r>
            <w:r/>
          </w:p>
          <w:p>
            <w:pPr>
              <w:jc w:val="both"/>
              <w:widowControl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0…49 баллов – «неудовлетворительно».</w:t>
            </w:r>
            <w:r/>
          </w:p>
        </w:tc>
      </w:tr>
    </w:tbl>
    <w:p>
      <w:pPr>
        <w:jc w:val="both"/>
        <w:shd w:val="clear" w:color="auto" w:fill="ffffff"/>
        <w:widowControl/>
        <w:tabs>
          <w:tab w:val="left" w:pos="-7797" w:leader="none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</w:r>
      <w:r/>
    </w:p>
    <w:p>
      <w:pPr>
        <w:spacing w:after="200" w:line="276" w:lineRule="auto"/>
        <w:widowControl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 w:clear="all"/>
      </w:r>
      <w:r/>
    </w:p>
    <w:p>
      <w:pPr>
        <w:jc w:val="center"/>
        <w:spacing w:line="360" w:lineRule="auto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9</w:t>
      </w:r>
      <w:r>
        <w:rPr>
          <w:b/>
          <w:bCs/>
          <w:color w:val="000000"/>
          <w:sz w:val="28"/>
          <w:szCs w:val="28"/>
        </w:rPr>
        <w:t xml:space="preserve">. Учебно-методическое и информационное обеспечение практики</w:t>
      </w:r>
      <w:r/>
    </w:p>
    <w:p>
      <w:pPr>
        <w:ind w:firstLine="708"/>
        <w:jc w:val="both"/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Основная литература</w:t>
      </w:r>
      <w:r/>
    </w:p>
    <w:p>
      <w:pPr>
        <w:jc w:val="both"/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/>
    </w:p>
    <w:p>
      <w:pPr>
        <w:pStyle w:val="740"/>
        <w:numPr>
          <w:ilvl w:val="0"/>
          <w:numId w:val="35"/>
        </w:num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Балаков</w:t>
      </w:r>
      <w:r>
        <w:rPr>
          <w:bCs/>
          <w:color w:val="000000"/>
          <w:sz w:val="28"/>
          <w:szCs w:val="28"/>
        </w:rPr>
        <w:t xml:space="preserve"> Ю.Н. Безопасность электрических сетей в вопросах и ответах. Часть 1. Устройство электрических сетей [Электронный ресурс]: практическое пособие/ </w:t>
      </w:r>
      <w:r>
        <w:rPr>
          <w:bCs/>
          <w:color w:val="000000"/>
          <w:sz w:val="28"/>
          <w:szCs w:val="28"/>
        </w:rPr>
        <w:t xml:space="preserve">Балаков</w:t>
      </w:r>
      <w:r>
        <w:rPr>
          <w:bCs/>
          <w:color w:val="000000"/>
          <w:sz w:val="28"/>
          <w:szCs w:val="28"/>
        </w:rPr>
        <w:t xml:space="preserve"> Ю.Н.— Электрон. текстовые </w:t>
      </w:r>
      <w:r>
        <w:rPr>
          <w:bCs/>
          <w:color w:val="000000"/>
          <w:sz w:val="28"/>
          <w:szCs w:val="28"/>
        </w:rPr>
        <w:t xml:space="preserve">данные.—</w:t>
      </w:r>
      <w:r>
        <w:rPr>
          <w:bCs/>
          <w:color w:val="000000"/>
          <w:sz w:val="28"/>
          <w:szCs w:val="28"/>
        </w:rPr>
        <w:t xml:space="preserve"> М.: Издательский дом МЭИ, 2013.— 428 c.— Режим доступа: http://www.iprbookshop.ru/33198.</w:t>
      </w:r>
      <w:r/>
    </w:p>
    <w:p>
      <w:pPr>
        <w:pStyle w:val="740"/>
        <w:numPr>
          <w:ilvl w:val="0"/>
          <w:numId w:val="35"/>
        </w:num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Бутырин</w:t>
      </w:r>
      <w:r>
        <w:rPr>
          <w:bCs/>
          <w:color w:val="000000"/>
          <w:sz w:val="28"/>
          <w:szCs w:val="28"/>
        </w:rPr>
        <w:t xml:space="preserve"> П.А. Основы электротехники [Электронный ресурс]: учебник для студентов средних и высших учебных заведений профессионального образования по направлениям электротехники и электроэнергетики/ </w:t>
      </w:r>
      <w:r>
        <w:rPr>
          <w:bCs/>
          <w:color w:val="000000"/>
          <w:sz w:val="28"/>
          <w:szCs w:val="28"/>
        </w:rPr>
        <w:t xml:space="preserve">Бутырин</w:t>
      </w:r>
      <w:r>
        <w:rPr>
          <w:bCs/>
          <w:color w:val="000000"/>
          <w:sz w:val="28"/>
          <w:szCs w:val="28"/>
        </w:rPr>
        <w:t xml:space="preserve"> П.А., </w:t>
      </w:r>
      <w:r>
        <w:rPr>
          <w:bCs/>
          <w:color w:val="000000"/>
          <w:sz w:val="28"/>
          <w:szCs w:val="28"/>
        </w:rPr>
        <w:t xml:space="preserve">Толчеев</w:t>
      </w:r>
      <w:r>
        <w:rPr>
          <w:bCs/>
          <w:color w:val="000000"/>
          <w:sz w:val="28"/>
          <w:szCs w:val="28"/>
        </w:rPr>
        <w:t xml:space="preserve"> О.В., </w:t>
      </w:r>
      <w:r>
        <w:rPr>
          <w:bCs/>
          <w:color w:val="000000"/>
          <w:sz w:val="28"/>
          <w:szCs w:val="28"/>
        </w:rPr>
        <w:t xml:space="preserve">Шакирзянов</w:t>
      </w:r>
      <w:r>
        <w:rPr>
          <w:bCs/>
          <w:color w:val="000000"/>
          <w:sz w:val="28"/>
          <w:szCs w:val="28"/>
        </w:rPr>
        <w:t xml:space="preserve"> Ф.Н.— Электрон. текстовые </w:t>
      </w:r>
      <w:r>
        <w:rPr>
          <w:bCs/>
          <w:color w:val="000000"/>
          <w:sz w:val="28"/>
          <w:szCs w:val="28"/>
        </w:rPr>
        <w:t xml:space="preserve">данные.—</w:t>
      </w:r>
      <w:r>
        <w:rPr>
          <w:bCs/>
          <w:color w:val="000000"/>
          <w:sz w:val="28"/>
          <w:szCs w:val="28"/>
        </w:rPr>
        <w:t xml:space="preserve"> М.: Издательский дом МЭИ, 2014.— 360 c.— Режим доступа: http://www.iprbookshop.ru/33220.</w:t>
      </w:r>
      <w:r/>
    </w:p>
    <w:p>
      <w:pPr>
        <w:pStyle w:val="740"/>
        <w:numPr>
          <w:ilvl w:val="0"/>
          <w:numId w:val="35"/>
        </w:num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Серебряков А.С. Трансформаторы [Электронный ресурс]: учебное пособие/ Серебряков А.С.— Электрон. текстовые </w:t>
      </w:r>
      <w:r>
        <w:rPr>
          <w:bCs/>
          <w:color w:val="000000"/>
          <w:sz w:val="28"/>
          <w:szCs w:val="28"/>
        </w:rPr>
        <w:t xml:space="preserve">данные.—</w:t>
      </w:r>
      <w:r>
        <w:rPr>
          <w:bCs/>
          <w:color w:val="000000"/>
          <w:sz w:val="28"/>
          <w:szCs w:val="28"/>
        </w:rPr>
        <w:t xml:space="preserve"> М.: Издательский дом МЭИ, 2013.— 360 c.— Режим доступа: http://www.iprbookshop.ru/33212.</w:t>
      </w:r>
      <w:r/>
    </w:p>
    <w:p>
      <w:pPr>
        <w:pStyle w:val="740"/>
        <w:numPr>
          <w:ilvl w:val="0"/>
          <w:numId w:val="35"/>
        </w:num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Старшинов В.А. Электрическая часть электростанций и подстанций [Электронный ресурс]/ Старшинов В.А., </w:t>
      </w:r>
      <w:r>
        <w:rPr>
          <w:bCs/>
          <w:color w:val="000000"/>
          <w:sz w:val="28"/>
          <w:szCs w:val="28"/>
        </w:rPr>
        <w:t xml:space="preserve">Пираторов</w:t>
      </w:r>
      <w:r>
        <w:rPr>
          <w:bCs/>
          <w:color w:val="000000"/>
          <w:sz w:val="28"/>
          <w:szCs w:val="28"/>
        </w:rPr>
        <w:t xml:space="preserve"> М.В., </w:t>
      </w:r>
      <w:r>
        <w:rPr>
          <w:bCs/>
          <w:color w:val="000000"/>
          <w:sz w:val="28"/>
          <w:szCs w:val="28"/>
        </w:rPr>
        <w:t xml:space="preserve">Козинова</w:t>
      </w:r>
      <w:r>
        <w:rPr>
          <w:bCs/>
          <w:color w:val="000000"/>
          <w:sz w:val="28"/>
          <w:szCs w:val="28"/>
        </w:rPr>
        <w:t xml:space="preserve"> М.А.— Электрон. текстовые </w:t>
      </w:r>
      <w:r>
        <w:rPr>
          <w:bCs/>
          <w:color w:val="000000"/>
          <w:sz w:val="28"/>
          <w:szCs w:val="28"/>
        </w:rPr>
        <w:t xml:space="preserve">данные.—</w:t>
      </w:r>
      <w:r>
        <w:rPr>
          <w:bCs/>
          <w:color w:val="000000"/>
          <w:sz w:val="28"/>
          <w:szCs w:val="28"/>
        </w:rPr>
        <w:t xml:space="preserve"> М.: Издательский дом МЭИ, 2015.— 296 c.— Режим доступа: http://www.iprbookshop.ru/42262.</w:t>
      </w:r>
      <w:r/>
    </w:p>
    <w:p>
      <w:pPr>
        <w:pStyle w:val="740"/>
        <w:numPr>
          <w:ilvl w:val="0"/>
          <w:numId w:val="35"/>
        </w:num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Электробезопасность. Теория и практика [Электронный ресурс]: учебное пособие для вузов/ Монахов А.Ф. [и др.</w:t>
      </w:r>
      <w:r>
        <w:rPr>
          <w:bCs/>
          <w:color w:val="000000"/>
          <w:sz w:val="28"/>
          <w:szCs w:val="28"/>
        </w:rPr>
        <w:t xml:space="preserve">].—</w:t>
      </w:r>
      <w:r>
        <w:rPr>
          <w:bCs/>
          <w:color w:val="000000"/>
          <w:sz w:val="28"/>
          <w:szCs w:val="28"/>
        </w:rPr>
        <w:t xml:space="preserve"> Электрон. текстовые данные.— М.: Издательский дом МЭИ, 2012.— 280 c.— Режим доступа: http://www.iprbookshop.ru/33169.</w:t>
      </w:r>
      <w:r/>
    </w:p>
    <w:p>
      <w:pPr>
        <w:pStyle w:val="740"/>
        <w:numPr>
          <w:ilvl w:val="0"/>
          <w:numId w:val="35"/>
        </w:num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Матюнина</w:t>
      </w:r>
      <w:r>
        <w:rPr>
          <w:bCs/>
          <w:color w:val="000000"/>
          <w:sz w:val="28"/>
          <w:szCs w:val="28"/>
        </w:rPr>
        <w:t xml:space="preserve"> Ю.В. Электроснабжение потребителей и режимы [Электронный ресурс]: учебное пособие/ </w:t>
      </w:r>
      <w:r>
        <w:rPr>
          <w:bCs/>
          <w:color w:val="000000"/>
          <w:sz w:val="28"/>
          <w:szCs w:val="28"/>
        </w:rPr>
        <w:t xml:space="preserve">Матюнина</w:t>
      </w:r>
      <w:r>
        <w:rPr>
          <w:bCs/>
          <w:color w:val="000000"/>
          <w:sz w:val="28"/>
          <w:szCs w:val="28"/>
        </w:rPr>
        <w:t xml:space="preserve"> Ю.В., Кудрин Б.И., Жилин Б.В.— Электрон. текстовые </w:t>
      </w:r>
      <w:r>
        <w:rPr>
          <w:bCs/>
          <w:color w:val="000000"/>
          <w:sz w:val="28"/>
          <w:szCs w:val="28"/>
        </w:rPr>
        <w:t xml:space="preserve">данные.—</w:t>
      </w:r>
      <w:r>
        <w:rPr>
          <w:bCs/>
          <w:color w:val="000000"/>
          <w:sz w:val="28"/>
          <w:szCs w:val="28"/>
        </w:rPr>
        <w:t xml:space="preserve"> М.: Издательский дом МЭИ, 2013.— 412 c.— Режим доступа: http://www.iprbookshop.ru/33191.</w:t>
      </w:r>
      <w:r/>
    </w:p>
    <w:p>
      <w:pPr>
        <w:pStyle w:val="740"/>
        <w:numPr>
          <w:ilvl w:val="0"/>
          <w:numId w:val="35"/>
        </w:numPr>
        <w:jc w:val="both"/>
        <w:keepNext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Управление качеством электроэнергии [Электронный ресурс]: учебное пособие/ И.И. </w:t>
      </w:r>
      <w:r>
        <w:rPr>
          <w:bCs/>
          <w:color w:val="000000"/>
          <w:sz w:val="28"/>
          <w:szCs w:val="28"/>
        </w:rPr>
        <w:t xml:space="preserve">Карташев</w:t>
      </w:r>
      <w:r>
        <w:rPr>
          <w:bCs/>
          <w:color w:val="000000"/>
          <w:sz w:val="28"/>
          <w:szCs w:val="28"/>
        </w:rPr>
        <w:t xml:space="preserve"> [и др.</w:t>
      </w:r>
      <w:r>
        <w:rPr>
          <w:bCs/>
          <w:color w:val="000000"/>
          <w:sz w:val="28"/>
          <w:szCs w:val="28"/>
        </w:rPr>
        <w:t xml:space="preserve">].—</w:t>
      </w:r>
      <w:r>
        <w:rPr>
          <w:bCs/>
          <w:color w:val="000000"/>
          <w:sz w:val="28"/>
          <w:szCs w:val="28"/>
        </w:rPr>
        <w:t xml:space="preserve"> Электрон. текстовые данные.— М.: Издательский дом МЭИ, 2017.— 347 c.— Режим доступа: http://www.iprbookshop.ru/65643.html.</w:t>
      </w:r>
      <w:r/>
    </w:p>
    <w:p>
      <w:pPr>
        <w:ind w:firstLine="709"/>
        <w:jc w:val="both"/>
        <w:spacing w:line="360" w:lineRule="auto"/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/>
    </w:p>
    <w:p>
      <w:pPr>
        <w:ind w:firstLine="709"/>
        <w:jc w:val="both"/>
        <w:spacing w:line="360" w:lineRule="auto"/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Дополнительная литература</w:t>
      </w:r>
      <w:r/>
    </w:p>
    <w:p>
      <w:pPr>
        <w:pStyle w:val="740"/>
        <w:numPr>
          <w:ilvl w:val="0"/>
          <w:numId w:val="36"/>
        </w:num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Энергетическая стратегия России на период до 2030 года [Электронный ресурс]/ — Электрон. текстовые </w:t>
      </w:r>
      <w:r>
        <w:rPr>
          <w:bCs/>
          <w:color w:val="000000"/>
          <w:sz w:val="28"/>
          <w:szCs w:val="28"/>
        </w:rPr>
        <w:t xml:space="preserve">данные.—</w:t>
      </w:r>
      <w:r>
        <w:rPr>
          <w:bCs/>
          <w:color w:val="000000"/>
          <w:sz w:val="28"/>
          <w:szCs w:val="28"/>
        </w:rPr>
        <w:t xml:space="preserve"> М.: Энергия, Институт энергетической стратегии, 2010.— 183 c.— Режим доступа: http://www.iprbookshop.ru/4283.</w:t>
      </w:r>
      <w:r/>
    </w:p>
    <w:p>
      <w:pPr>
        <w:pStyle w:val="740"/>
        <w:numPr>
          <w:ilvl w:val="0"/>
          <w:numId w:val="36"/>
        </w:numPr>
        <w:jc w:val="both"/>
        <w:keepNext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Экономика энергетики [Электронный ресурс]: учебник для вузов/ В.В. Бологова [и др.</w:t>
      </w:r>
      <w:r>
        <w:rPr>
          <w:bCs/>
          <w:color w:val="000000"/>
          <w:sz w:val="28"/>
          <w:szCs w:val="28"/>
        </w:rPr>
        <w:t xml:space="preserve">].—</w:t>
      </w:r>
      <w:r>
        <w:rPr>
          <w:bCs/>
          <w:color w:val="000000"/>
          <w:sz w:val="28"/>
          <w:szCs w:val="28"/>
        </w:rPr>
        <w:t xml:space="preserve"> Электрон. текстовые данные.— М.: Издательский дом МЭИ, 2011.— 320 c.— Режим доступа: http://www.iprbookshop.ru/33159.</w:t>
      </w:r>
      <w:r/>
    </w:p>
    <w:p>
      <w:pPr>
        <w:pStyle w:val="740"/>
        <w:numPr>
          <w:ilvl w:val="0"/>
          <w:numId w:val="36"/>
        </w:numPr>
        <w:jc w:val="both"/>
        <w:keepNext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Непомнящий В.А. Экономические потери от нарушений электроснабжения </w:t>
      </w:r>
      <w:r>
        <w:rPr>
          <w:bCs/>
          <w:color w:val="000000"/>
          <w:sz w:val="28"/>
          <w:szCs w:val="28"/>
        </w:rPr>
        <w:t xml:space="preserve">потребителей [Электронный ресурс]/ Непомнящий В.А.— Электрон. текстовые </w:t>
      </w:r>
      <w:r>
        <w:rPr>
          <w:bCs/>
          <w:color w:val="000000"/>
          <w:sz w:val="28"/>
          <w:szCs w:val="28"/>
        </w:rPr>
        <w:t xml:space="preserve">данные.—</w:t>
      </w:r>
      <w:r>
        <w:rPr>
          <w:bCs/>
          <w:color w:val="000000"/>
          <w:sz w:val="28"/>
          <w:szCs w:val="28"/>
        </w:rPr>
        <w:t xml:space="preserve"> М.: Издательский дом МЭИ, 2010.— 188 c.— Режим доступа: http://www.iprbookshop.ru/33125.</w:t>
      </w:r>
      <w:r/>
    </w:p>
    <w:p>
      <w:pPr>
        <w:pStyle w:val="740"/>
        <w:numPr>
          <w:ilvl w:val="0"/>
          <w:numId w:val="36"/>
        </w:numPr>
        <w:jc w:val="both"/>
        <w:keepNext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Алиев И.И. Электротехника и электрооборудование [Электронный ресурс]: справочник. Учебное пособие для вузов/ Алиев И.И.— Электрон. текстовые </w:t>
      </w:r>
      <w:r>
        <w:rPr>
          <w:bCs/>
          <w:color w:val="000000"/>
          <w:sz w:val="28"/>
          <w:szCs w:val="28"/>
        </w:rPr>
        <w:t xml:space="preserve">данные.—</w:t>
      </w:r>
      <w:r>
        <w:rPr>
          <w:bCs/>
          <w:color w:val="000000"/>
          <w:sz w:val="28"/>
          <w:szCs w:val="28"/>
        </w:rPr>
        <w:t xml:space="preserve"> Саратов: Вузовское образование, 2014.— 1199 c.— Режим доступа: http://www.iprbookshop.ru/9654.</w:t>
      </w:r>
      <w:r/>
    </w:p>
    <w:p>
      <w:pPr>
        <w:pStyle w:val="740"/>
        <w:numPr>
          <w:ilvl w:val="0"/>
          <w:numId w:val="36"/>
        </w:numPr>
        <w:jc w:val="both"/>
        <w:keepNext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Кайль</w:t>
      </w:r>
      <w:r>
        <w:rPr>
          <w:bCs/>
          <w:color w:val="000000"/>
          <w:sz w:val="28"/>
          <w:szCs w:val="28"/>
        </w:rPr>
        <w:t xml:space="preserve"> А.Н. Комментарий к Федеральному закону от 26 марта 2003 г. № 35-ФЗ «Об электроэнергетике» (постатейный) (3-е издание переработанное и дополненное) [Электронный ресурс]/ </w:t>
      </w:r>
      <w:r>
        <w:rPr>
          <w:bCs/>
          <w:color w:val="000000"/>
          <w:sz w:val="28"/>
          <w:szCs w:val="28"/>
        </w:rPr>
        <w:t xml:space="preserve">Кайль</w:t>
      </w:r>
      <w:r>
        <w:rPr>
          <w:bCs/>
          <w:color w:val="000000"/>
          <w:sz w:val="28"/>
          <w:szCs w:val="28"/>
        </w:rPr>
        <w:t xml:space="preserve"> А.Н., </w:t>
      </w:r>
      <w:r>
        <w:rPr>
          <w:bCs/>
          <w:color w:val="000000"/>
          <w:sz w:val="28"/>
          <w:szCs w:val="28"/>
        </w:rPr>
        <w:t xml:space="preserve">Коржов</w:t>
      </w:r>
      <w:r>
        <w:rPr>
          <w:bCs/>
          <w:color w:val="000000"/>
          <w:sz w:val="28"/>
          <w:szCs w:val="28"/>
        </w:rPr>
        <w:t xml:space="preserve"> В.Ю., </w:t>
      </w:r>
      <w:r>
        <w:rPr>
          <w:bCs/>
          <w:color w:val="000000"/>
          <w:sz w:val="28"/>
          <w:szCs w:val="28"/>
        </w:rPr>
        <w:t xml:space="preserve">Петрусева</w:t>
      </w:r>
      <w:r>
        <w:rPr>
          <w:bCs/>
          <w:color w:val="000000"/>
          <w:sz w:val="28"/>
          <w:szCs w:val="28"/>
        </w:rPr>
        <w:t xml:space="preserve"> Н.А.— </w:t>
      </w:r>
      <w:r>
        <w:rPr>
          <w:bCs/>
          <w:sz w:val="28"/>
          <w:szCs w:val="28"/>
        </w:rPr>
        <w:t xml:space="preserve">Электрон. текстовые </w:t>
      </w:r>
      <w:r>
        <w:rPr>
          <w:bCs/>
          <w:sz w:val="28"/>
          <w:szCs w:val="28"/>
        </w:rPr>
        <w:t xml:space="preserve">данные.—</w:t>
      </w:r>
      <w:r>
        <w:rPr>
          <w:bCs/>
          <w:sz w:val="28"/>
          <w:szCs w:val="28"/>
        </w:rPr>
        <w:t xml:space="preserve"> Саратов: Ай Пи Эр Медиа, 2013.— 406 c.— Режим доступа: http://www.iprbookshop.ru/19238.</w:t>
      </w:r>
      <w:r/>
    </w:p>
    <w:p>
      <w:pPr>
        <w:pStyle w:val="782"/>
        <w:numPr>
          <w:ilvl w:val="0"/>
          <w:numId w:val="36"/>
        </w:numPr>
        <w:rPr>
          <w:color w:val="auto"/>
        </w:rPr>
      </w:pPr>
      <w:r>
        <w:rPr>
          <w:color w:val="auto"/>
        </w:rPr>
        <w:t xml:space="preserve">Красник</w:t>
      </w:r>
      <w:r>
        <w:rPr>
          <w:color w:val="auto"/>
        </w:rPr>
        <w:t xml:space="preserve"> В.В. Управление электрохозяйством предприятий [Электронный ресурс]: производственно-практическое пособие/ </w:t>
      </w:r>
      <w:r>
        <w:rPr>
          <w:color w:val="auto"/>
        </w:rPr>
        <w:t xml:space="preserve">Красник</w:t>
      </w:r>
      <w:r>
        <w:rPr>
          <w:color w:val="auto"/>
        </w:rPr>
        <w:t xml:space="preserve"> В.В.— Электрон. текстовые данные.— М.: ЭНАС, 2011.— 158 c.— Режим доступа: http://www.iprbookshop.ru/5577</w:t>
      </w:r>
      <w:r>
        <w:rPr>
          <w:color w:val="auto"/>
        </w:rPr>
        <w:t xml:space="preserve">Алхасов А.Б. Возобновляемая энергетика [Электронный ресурс]/ </w:t>
      </w:r>
      <w:r>
        <w:rPr>
          <w:color w:val="auto"/>
        </w:rPr>
        <w:t xml:space="preserve">Алхасов</w:t>
      </w:r>
      <w:r>
        <w:rPr>
          <w:color w:val="auto"/>
        </w:rPr>
        <w:t xml:space="preserve"> А.Б.— Электрон. текстовые данные.— М.: ФИЗМАТЛИТ, 2012.— 256 c.— Режим доступа: </w:t>
      </w:r>
      <w:hyperlink r:id="rId12" w:tooltip="http://www.iprbookshop.ru/24598" w:history="1">
        <w:r>
          <w:rPr>
            <w:rStyle w:val="747"/>
            <w:color w:val="auto"/>
          </w:rPr>
          <w:t xml:space="preserve">http://www.iprbookshop.ru/24598</w:t>
        </w:r>
      </w:hyperlink>
      <w:r>
        <w:rPr>
          <w:color w:val="auto"/>
        </w:rPr>
        <w:t xml:space="preserve">.</w:t>
      </w:r>
      <w:r/>
    </w:p>
    <w:p>
      <w:pPr>
        <w:ind w:firstLine="708"/>
        <w:jc w:val="both"/>
        <w:spacing w:line="360" w:lineRule="auto"/>
        <w:shd w:val="clear" w:color="auto" w:fill="ffffff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</w:r>
      <w:r/>
    </w:p>
    <w:p>
      <w:pPr>
        <w:ind w:firstLine="708"/>
        <w:jc w:val="both"/>
        <w:spacing w:line="360" w:lineRule="auto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ind w:firstLine="708"/>
        <w:jc w:val="both"/>
        <w:spacing w:line="360" w:lineRule="auto"/>
        <w:shd w:val="clear" w:color="auto" w:fill="ffffff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Иные информационные ресурсы</w:t>
      </w:r>
      <w:r/>
    </w:p>
    <w:tbl>
      <w:tblPr>
        <w:tblW w:w="9524" w:type="dxa"/>
        <w:tblCellSpacing w:w="2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A0" w:firstRow="1" w:lastRow="0" w:firstColumn="1" w:lastColumn="0" w:noHBand="0" w:noVBand="0"/>
      </w:tblPr>
      <w:tblGrid>
        <w:gridCol w:w="730"/>
        <w:gridCol w:w="5883"/>
        <w:gridCol w:w="2911"/>
      </w:tblGrid>
      <w:tr>
        <w:trPr>
          <w:tblCellSpacing w:w="20" w:type="dxa"/>
          <w:tblHeader/>
        </w:trPr>
        <w:tc>
          <w:tcPr>
            <w:tcW w:w="670" w:type="dxa"/>
            <w:textDirection w:val="lrTb"/>
            <w:noWrap w:val="false"/>
          </w:tcPr>
          <w:p>
            <w:pPr>
              <w:spacing w:line="276" w:lineRule="auto"/>
              <w:tabs>
                <w:tab w:val="left" w:pos="993" w:leader="none"/>
              </w:tabs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№</w:t>
            </w:r>
            <w:r/>
          </w:p>
        </w:tc>
        <w:tc>
          <w:tcPr>
            <w:tcW w:w="5843" w:type="dxa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993" w:leader="none"/>
              </w:tabs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Наименование портала (издания, курса, документа)</w:t>
            </w:r>
            <w:r/>
          </w:p>
        </w:tc>
        <w:tc>
          <w:tcPr>
            <w:tcW w:w="2851" w:type="dxa"/>
            <w:textDirection w:val="lrTb"/>
            <w:noWrap w:val="false"/>
          </w:tcPr>
          <w:p>
            <w:pPr>
              <w:ind w:firstLine="8"/>
              <w:jc w:val="center"/>
              <w:spacing w:line="276" w:lineRule="auto"/>
              <w:tabs>
                <w:tab w:val="left" w:pos="993" w:leader="none"/>
              </w:tabs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ссылка</w:t>
            </w:r>
            <w:r/>
          </w:p>
        </w:tc>
      </w:tr>
      <w:tr>
        <w:trPr>
          <w:tblCellSpacing w:w="20" w:type="dxa"/>
          <w:trHeight w:val="640"/>
        </w:trPr>
        <w:tc>
          <w:tcPr>
            <w:tcW w:w="670" w:type="dxa"/>
            <w:textDirection w:val="lrTb"/>
            <w:noWrap w:val="false"/>
          </w:tcPr>
          <w:p>
            <w:pPr>
              <w:ind w:left="9"/>
              <w:spacing w:line="276" w:lineRule="auto"/>
              <w:tabs>
                <w:tab w:val="left" w:pos="993" w:leader="none"/>
              </w:tabs>
              <w:rPr>
                <w:bCs/>
                <w:iCs/>
              </w:rPr>
            </w:pPr>
            <w:r>
              <w:rPr>
                <w:bCs/>
                <w:iCs/>
              </w:rPr>
              <w:t xml:space="preserve">1.</w:t>
            </w:r>
            <w:r/>
          </w:p>
        </w:tc>
        <w:tc>
          <w:tcPr>
            <w:tcW w:w="5843" w:type="dxa"/>
            <w:vAlign w:val="center"/>
            <w:textDirection w:val="lrTb"/>
            <w:noWrap w:val="false"/>
          </w:tcPr>
          <w:p>
            <w:pPr>
              <w:jc w:val="both"/>
              <w:spacing w:line="276" w:lineRule="auto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Сайт «Федеральной сетевой компании Единой энергетической системы»</w:t>
            </w:r>
            <w:r/>
          </w:p>
        </w:tc>
        <w:tc>
          <w:tcPr>
            <w:tcW w:w="2851" w:type="dxa"/>
            <w:textDirection w:val="lrTb"/>
            <w:noWrap w:val="false"/>
          </w:tcPr>
          <w:p>
            <w:pPr>
              <w:spacing w:line="276" w:lineRule="auto"/>
            </w:pPr>
            <w:r/>
            <w:hyperlink r:id="rId13" w:tooltip="http://www.fsk-ees.ru/" w:history="1">
              <w:r>
                <w:rPr>
                  <w:rStyle w:val="747"/>
                  <w:color w:val="auto"/>
                </w:rPr>
                <w:t xml:space="preserve">http://www.fsk-ees.ru/</w:t>
              </w:r>
            </w:hyperlink>
            <w:r/>
            <w:r/>
          </w:p>
        </w:tc>
      </w:tr>
      <w:tr>
        <w:trPr>
          <w:tblCellSpacing w:w="20" w:type="dxa"/>
          <w:trHeight w:val="294"/>
        </w:trPr>
        <w:tc>
          <w:tcPr>
            <w:tcW w:w="670" w:type="dxa"/>
            <w:textDirection w:val="lrTb"/>
            <w:noWrap w:val="false"/>
          </w:tcPr>
          <w:p>
            <w:pPr>
              <w:ind w:left="9"/>
              <w:spacing w:line="276" w:lineRule="auto"/>
              <w:tabs>
                <w:tab w:val="left" w:pos="993" w:leader="none"/>
              </w:tabs>
              <w:rPr>
                <w:bCs/>
                <w:iCs/>
              </w:rPr>
            </w:pPr>
            <w:r>
              <w:rPr>
                <w:bCs/>
                <w:iCs/>
              </w:rPr>
              <w:t xml:space="preserve">2.</w:t>
            </w:r>
            <w:r/>
          </w:p>
        </w:tc>
        <w:tc>
          <w:tcPr>
            <w:tcW w:w="5843" w:type="dxa"/>
            <w:vAlign w:val="center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Сайт Министерства Энергетики РФ </w:t>
            </w:r>
            <w:r/>
          </w:p>
        </w:tc>
        <w:tc>
          <w:tcPr>
            <w:tcW w:w="2851" w:type="dxa"/>
            <w:vAlign w:val="center"/>
            <w:textDirection w:val="lrTb"/>
            <w:noWrap w:val="false"/>
          </w:tcPr>
          <w:p>
            <w:pPr>
              <w:ind w:left="-10"/>
              <w:spacing w:line="276" w:lineRule="auto"/>
              <w:rPr>
                <w:rStyle w:val="773"/>
                <w:sz w:val="28"/>
                <w:szCs w:val="28"/>
              </w:rPr>
            </w:pPr>
            <w:r/>
            <w:hyperlink r:id="rId14" w:tooltip="http://www.minenergo.gov.ru/" w:history="1">
              <w:r>
                <w:rPr>
                  <w:rStyle w:val="747"/>
                  <w:color w:val="auto"/>
                </w:rPr>
                <w:t xml:space="preserve">http://www.minenergo.gov.ru/</w:t>
              </w:r>
            </w:hyperlink>
            <w:r/>
            <w:r/>
          </w:p>
        </w:tc>
      </w:tr>
    </w:tbl>
    <w:p>
      <w:pPr>
        <w:ind w:left="220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spacing w:line="360" w:lineRule="auto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spacing w:after="200" w:line="276" w:lineRule="auto"/>
        <w:widowControl/>
        <w:rPr>
          <w:sz w:val="28"/>
          <w:szCs w:val="28"/>
        </w:rPr>
      </w:pPr>
      <w:r/>
      <w:bookmarkStart w:id="30" w:name="_Toc499138391"/>
      <w:r/>
      <w:bookmarkStart w:id="31" w:name="_Toc502836126"/>
      <w:r/>
      <w:bookmarkStart w:id="32" w:name="_Toc505166433"/>
      <w:r/>
      <w:bookmarkStart w:id="33" w:name="приложение1"/>
      <w:r>
        <w:rPr>
          <w:sz w:val="28"/>
          <w:szCs w:val="28"/>
        </w:rPr>
        <w:br w:type="page" w:clear="all"/>
      </w:r>
      <w:r/>
    </w:p>
    <w:p>
      <w:pPr>
        <w:pStyle w:val="732"/>
        <w:jc w:val="right"/>
        <w:rPr>
          <w:b w:val="0"/>
          <w:sz w:val="24"/>
          <w:szCs w:val="24"/>
        </w:rPr>
      </w:pPr>
      <w:r/>
      <w:bookmarkStart w:id="34" w:name="_Toc56099346"/>
      <w:r/>
      <w:bookmarkStart w:id="35" w:name="_Toc72745992"/>
      <w:r>
        <w:rPr>
          <w:rFonts w:hint="eastAsia"/>
          <w:b w:val="0"/>
          <w:sz w:val="24"/>
          <w:szCs w:val="24"/>
          <w:lang w:eastAsia="en-US"/>
        </w:rPr>
        <w:t xml:space="preserve">Приложение</w:t>
      </w:r>
      <w:r>
        <w:rPr>
          <w:b w:val="0"/>
          <w:sz w:val="24"/>
          <w:szCs w:val="24"/>
        </w:rPr>
        <w:t xml:space="preserve"> 1</w:t>
      </w:r>
      <w:bookmarkEnd w:id="34"/>
      <w:r/>
      <w:bookmarkEnd w:id="35"/>
      <w:r/>
      <w:r/>
    </w:p>
    <w:p>
      <w:pPr>
        <w:jc w:val="center"/>
        <w:rPr>
          <w:b/>
          <w:spacing w:val="20"/>
          <w:sz w:val="26"/>
          <w:szCs w:val="26"/>
        </w:rPr>
      </w:pPr>
      <w:r>
        <w:rPr>
          <w:b/>
          <w:spacing w:val="20"/>
          <w:sz w:val="26"/>
          <w:szCs w:val="26"/>
        </w:rPr>
        <w:t xml:space="preserve">Образовательная автономная некоммерческая организация</w:t>
      </w:r>
      <w:r/>
    </w:p>
    <w:p>
      <w:pPr>
        <w:jc w:val="center"/>
        <w:rPr>
          <w:b/>
          <w:spacing w:val="20"/>
          <w:sz w:val="26"/>
          <w:szCs w:val="26"/>
        </w:rPr>
      </w:pPr>
      <w:r>
        <w:rPr>
          <w:b/>
          <w:spacing w:val="20"/>
          <w:sz w:val="26"/>
          <w:szCs w:val="26"/>
        </w:rPr>
        <w:t xml:space="preserve">высшего образования</w:t>
      </w:r>
      <w:r/>
    </w:p>
    <w:p>
      <w:pPr>
        <w:jc w:val="center"/>
        <w:rPr>
          <w:b/>
          <w:spacing w:val="20"/>
          <w:sz w:val="26"/>
          <w:szCs w:val="26"/>
        </w:rPr>
      </w:pPr>
      <w:r>
        <w:rPr>
          <w:b/>
          <w:spacing w:val="20"/>
          <w:sz w:val="26"/>
          <w:szCs w:val="26"/>
        </w:rPr>
      </w:r>
      <w:r/>
    </w:p>
    <w:p>
      <w:pPr>
        <w:jc w:val="center"/>
        <w:spacing w:after="120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 xml:space="preserve">«МОСКОВСКИЙ </w:t>
      </w:r>
      <w:r>
        <w:rPr>
          <w:b/>
          <w:spacing w:val="40"/>
          <w:sz w:val="32"/>
          <w:szCs w:val="32"/>
        </w:rPr>
        <w:t xml:space="preserve">ТЕХНОЛОГИЧЕСКИЙ</w:t>
      </w:r>
      <w:r>
        <w:rPr>
          <w:b/>
          <w:spacing w:val="40"/>
          <w:sz w:val="32"/>
          <w:szCs w:val="32"/>
        </w:rPr>
        <w:t xml:space="preserve"> ИНСТИТУТ»</w:t>
      </w:r>
      <w:r/>
    </w:p>
    <w:tbl>
      <w:tblPr>
        <w:tblW w:w="9645" w:type="dxa"/>
        <w:tblBorders>
          <w:top w:val="single" w:color="auto" w:sz="4" w:space="0"/>
        </w:tblBorders>
        <w:tblLook w:val="04A0" w:firstRow="1" w:lastRow="0" w:firstColumn="1" w:lastColumn="0" w:noHBand="0" w:noVBand="1"/>
      </w:tblPr>
      <w:tblGrid>
        <w:gridCol w:w="5028"/>
        <w:gridCol w:w="4617"/>
      </w:tblGrid>
      <w:tr>
        <w:trPr>
          <w:trHeight w:val="204"/>
        </w:trPr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28" w:type="dxa"/>
            <w:textDirection w:val="lrTb"/>
            <w:noWrap w:val="false"/>
          </w:tcPr>
          <w:p>
            <w:pPr>
              <w:jc w:val="center"/>
              <w:rPr>
                <w:rFonts w:ascii="Calibri" w:hAnsi="Calibri" w:eastAsia="Calibri"/>
                <w:b/>
                <w:color w:val="404040"/>
                <w:sz w:val="16"/>
                <w:szCs w:val="16"/>
              </w:rPr>
            </w:pPr>
            <w:r>
              <w:rPr>
                <w:rFonts w:ascii="Calibri" w:hAnsi="Calibri" w:eastAsia="Calibri"/>
                <w:b/>
                <w:color w:val="404040"/>
                <w:sz w:val="16"/>
                <w:szCs w:val="16"/>
              </w:rPr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17" w:type="dxa"/>
            <w:textDirection w:val="lrTb"/>
            <w:noWrap w:val="false"/>
          </w:tcPr>
          <w:p>
            <w:pPr>
              <w:jc w:val="center"/>
              <w:rPr>
                <w:rFonts w:ascii="Calibri" w:hAnsi="Calibri" w:eastAsia="Calibri"/>
                <w:b/>
                <w:color w:val="404040"/>
                <w:sz w:val="16"/>
                <w:szCs w:val="16"/>
              </w:rPr>
            </w:pPr>
            <w:r>
              <w:rPr>
                <w:rFonts w:ascii="Calibri" w:hAnsi="Calibri" w:eastAsia="Calibri"/>
                <w:b/>
                <w:color w:val="404040"/>
                <w:sz w:val="16"/>
                <w:szCs w:val="16"/>
              </w:rPr>
            </w:r>
            <w:r/>
          </w:p>
        </w:tc>
      </w:tr>
    </w:tbl>
    <w:p>
      <w:pPr>
        <w:jc w:val="center"/>
        <w:spacing w:line="259" w:lineRule="auto"/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Факультет «Строительства и </w:t>
      </w:r>
      <w:r>
        <w:rPr>
          <w:rFonts w:eastAsia="Calibri"/>
          <w:sz w:val="24"/>
          <w:szCs w:val="24"/>
        </w:rPr>
        <w:t xml:space="preserve">техносферной</w:t>
      </w:r>
      <w:r>
        <w:rPr>
          <w:rFonts w:eastAsia="Calibri"/>
          <w:sz w:val="24"/>
          <w:szCs w:val="24"/>
        </w:rPr>
        <w:t xml:space="preserve"> безопасности»</w:t>
      </w:r>
      <w:r/>
    </w:p>
    <w:p>
      <w:pPr>
        <w:jc w:val="center"/>
        <w:spacing w:line="259" w:lineRule="auto"/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Направление подготовки: </w:t>
      </w:r>
      <w:r>
        <w:rPr>
          <w:rFonts w:eastAsia="Calibri"/>
          <w:sz w:val="24"/>
          <w:szCs w:val="24"/>
        </w:rPr>
        <w:t xml:space="preserve">13.03.02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Электроэнергетика и электротехника</w:t>
      </w:r>
      <w:r/>
    </w:p>
    <w:p>
      <w:pPr>
        <w:jc w:val="right"/>
        <w:rPr>
          <w:sz w:val="32"/>
          <w:szCs w:val="32"/>
        </w:rPr>
      </w:pPr>
      <w:r>
        <w:rPr>
          <w:sz w:val="32"/>
          <w:szCs w:val="32"/>
        </w:rPr>
      </w:r>
      <w:r/>
    </w:p>
    <w:tbl>
      <w:tblPr>
        <w:tblW w:w="5105" w:type="dxa"/>
        <w:tblInd w:w="4269" w:type="dxa"/>
        <w:tblLook w:val="04A0" w:firstRow="1" w:lastRow="0" w:firstColumn="1" w:lastColumn="0" w:noHBand="0" w:noVBand="1"/>
      </w:tblPr>
      <w:tblGrid>
        <w:gridCol w:w="5105"/>
      </w:tblGrid>
      <w:tr>
        <w:trPr/>
        <w:tc>
          <w:tcPr>
            <w:shd w:val="clear" w:color="auto" w:fill="auto"/>
            <w:tcW w:w="510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УТВЕРЖДАЮ</w:t>
            </w:r>
            <w:r/>
          </w:p>
        </w:tc>
      </w:tr>
      <w:tr>
        <w:trPr/>
        <w:tc>
          <w:tcPr>
            <w:shd w:val="clear" w:color="auto" w:fill="auto"/>
            <w:tcW w:w="5105" w:type="dxa"/>
            <w:textDirection w:val="lrTb"/>
            <w:noWrap w:val="false"/>
          </w:tcPr>
          <w:p>
            <w:pPr>
              <w:jc w:val="both"/>
              <w:widowControl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 xml:space="preserve">Декан факультета Строительства и </w:t>
            </w:r>
            <w:r>
              <w:rPr>
                <w:rFonts w:eastAsia="Calibri"/>
                <w:sz w:val="24"/>
                <w:szCs w:val="24"/>
              </w:rPr>
              <w:t xml:space="preserve">техносферной</w:t>
            </w:r>
            <w:r>
              <w:rPr>
                <w:rFonts w:eastAsia="Calibri"/>
                <w:sz w:val="24"/>
                <w:szCs w:val="24"/>
              </w:rPr>
              <w:t xml:space="preserve"> безопасности</w:t>
            </w:r>
            <w:r/>
          </w:p>
        </w:tc>
      </w:tr>
      <w:tr>
        <w:trPr/>
        <w:tc>
          <w:tcPr>
            <w:shd w:val="clear" w:color="auto" w:fill="auto"/>
            <w:tcW w:w="5105" w:type="dxa"/>
            <w:textDirection w:val="lrTb"/>
            <w:noWrap w:val="false"/>
          </w:tcPr>
          <w:p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_________________________ А.А. Котляревский</w:t>
            </w:r>
            <w:r/>
          </w:p>
          <w:p>
            <w:pPr>
              <w:jc w:val="both"/>
              <w:widowControl/>
              <w:rPr>
                <w:rFonts w:eastAsia="Calibri"/>
                <w:sz w:val="28"/>
                <w:szCs w:val="28"/>
              </w:rPr>
            </w:pP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              Подпись                                                               </w:t>
            </w:r>
            <w:r/>
          </w:p>
        </w:tc>
      </w:tr>
      <w:tr>
        <w:trPr/>
        <w:tc>
          <w:tcPr>
            <w:shd w:val="clear" w:color="auto" w:fill="auto"/>
            <w:tcW w:w="5105" w:type="dxa"/>
            <w:textDirection w:val="lrTb"/>
            <w:noWrap w:val="false"/>
          </w:tcPr>
          <w:p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«____» _________________ 202__ г.</w:t>
            </w:r>
            <w:r/>
          </w:p>
        </w:tc>
      </w:tr>
      <w:tr>
        <w:trPr/>
        <w:tc>
          <w:tcPr>
            <w:shd w:val="clear" w:color="auto" w:fill="auto"/>
            <w:tcW w:w="5105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</w:tbl>
    <w:p>
      <w:pPr>
        <w:jc w:val="center"/>
        <w:widowControl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/>
    </w:p>
    <w:p>
      <w:pPr>
        <w:ind w:hanging="43"/>
        <w:jc w:val="center"/>
        <w:spacing w:line="360" w:lineRule="auto"/>
        <w:shd w:val="clear" w:color="auto" w:fill="ffffff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ГРАФИК (ПЛАН) </w:t>
      </w:r>
      <w:r/>
    </w:p>
    <w:p>
      <w:pPr>
        <w:jc w:val="center"/>
        <w:shd w:val="clear" w:color="auto" w:fill="ffffff"/>
        <w:widowControl/>
        <w:tabs>
          <w:tab w:val="left" w:pos="-7513" w:leader="underscore"/>
        </w:tabs>
        <w:rPr>
          <w:b/>
          <w:color w:val="000000"/>
          <w:spacing w:val="-5"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 xml:space="preserve">Учебная (ознакомительная) практика</w:t>
      </w:r>
      <w:r/>
    </w:p>
    <w:p>
      <w:pPr>
        <w:jc w:val="center"/>
        <w:shd w:val="clear" w:color="auto" w:fill="ffffff"/>
        <w:widowControl/>
        <w:tabs>
          <w:tab w:val="left" w:pos="-7513" w:leader="underscore"/>
        </w:tabs>
        <w:rPr>
          <w:b/>
          <w:color w:val="000000"/>
          <w:spacing w:val="-5"/>
          <w:sz w:val="28"/>
          <w:szCs w:val="28"/>
        </w:rPr>
      </w:pPr>
      <w:r>
        <w:rPr>
          <w:b/>
          <w:color w:val="000000"/>
          <w:spacing w:val="-5"/>
          <w:sz w:val="28"/>
          <w:szCs w:val="28"/>
        </w:rPr>
        <w:t xml:space="preserve"> </w:t>
      </w:r>
      <w:r/>
    </w:p>
    <w:p>
      <w:pPr>
        <w:jc w:val="both"/>
        <w:shd w:val="clear" w:color="auto" w:fill="ffffff"/>
        <w:widowControl/>
        <w:tabs>
          <w:tab w:val="left" w:pos="-7513" w:leader="underscore"/>
        </w:tabs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обучающегося группы ___________         ___________________________________</w:t>
      </w:r>
      <w:r/>
    </w:p>
    <w:p>
      <w:pPr>
        <w:jc w:val="center"/>
        <w:shd w:val="clear" w:color="auto" w:fill="ffffff"/>
        <w:widowControl/>
        <w:tabs>
          <w:tab w:val="left" w:pos="5342" w:leader="underscore"/>
        </w:tabs>
        <w:rPr>
          <w:color w:val="000000"/>
          <w:spacing w:val="-5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 xml:space="preserve">                                         </w:t>
      </w:r>
      <w:r>
        <w:rPr>
          <w:color w:val="000000"/>
          <w:spacing w:val="-5"/>
          <w:sz w:val="16"/>
          <w:szCs w:val="16"/>
        </w:rPr>
        <w:t xml:space="preserve">    </w:t>
      </w:r>
      <w:r>
        <w:rPr>
          <w:color w:val="000000"/>
          <w:spacing w:val="-5"/>
          <w:sz w:val="16"/>
          <w:szCs w:val="16"/>
        </w:rPr>
        <w:t xml:space="preserve"> Шифр и № группы                                                        Фамилия, имя, отчество обучающегося</w:t>
      </w:r>
      <w:r/>
    </w:p>
    <w:p>
      <w:pPr>
        <w:jc w:val="center"/>
        <w:shd w:val="clear" w:color="auto" w:fill="ffffff"/>
        <w:widowControl/>
        <w:tabs>
          <w:tab w:val="left" w:pos="5342" w:leader="underscore"/>
        </w:tabs>
        <w:rPr>
          <w:color w:val="000000"/>
          <w:spacing w:val="-5"/>
          <w:sz w:val="16"/>
          <w:szCs w:val="16"/>
        </w:rPr>
      </w:pPr>
      <w:r>
        <w:rPr>
          <w:color w:val="000000"/>
          <w:spacing w:val="-5"/>
          <w:sz w:val="16"/>
          <w:szCs w:val="16"/>
        </w:rPr>
      </w:r>
      <w:r/>
    </w:p>
    <w:p>
      <w:pPr>
        <w:ind w:firstLine="567"/>
        <w:jc w:val="center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Содержание практики</w:t>
      </w:r>
      <w:r/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765"/>
        <w:gridCol w:w="4289"/>
        <w:gridCol w:w="2552"/>
      </w:tblGrid>
      <w:tr>
        <w:trPr>
          <w:tblHeader/>
        </w:trPr>
        <w:tc>
          <w:tcPr>
            <w:shd w:val="clear" w:color="auto" w:fill="auto"/>
            <w:tcW w:w="2765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Этапы практики </w:t>
            </w:r>
            <w:r/>
          </w:p>
        </w:tc>
        <w:tc>
          <w:tcPr>
            <w:shd w:val="clear" w:color="auto" w:fill="auto"/>
            <w:tcW w:w="4289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Вид работ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Период выполнения</w:t>
            </w:r>
            <w:r/>
          </w:p>
        </w:tc>
      </w:tr>
      <w:tr>
        <w:trPr/>
        <w:tc>
          <w:tcPr>
            <w:shd w:val="clear" w:color="auto" w:fill="auto"/>
            <w:tcW w:w="276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организационно -  ознакомительный</w:t>
            </w:r>
            <w:r/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4289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</w:t>
            </w:r>
            <w:r>
              <w:rPr>
                <w:sz w:val="24"/>
                <w:szCs w:val="24"/>
              </w:rPr>
              <w:t xml:space="preserve">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  <w:r/>
          </w:p>
          <w:p>
            <w:pPr>
              <w:pStyle w:val="740"/>
              <w:numPr>
                <w:ilvl w:val="0"/>
                <w:numId w:val="18"/>
              </w:numPr>
              <w:ind w:hanging="261"/>
              <w:tabs>
                <w:tab w:val="left" w:pos="383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целями и задачами предстоящей практики, </w:t>
            </w:r>
            <w:r/>
          </w:p>
          <w:p>
            <w:pPr>
              <w:pStyle w:val="740"/>
              <w:numPr>
                <w:ilvl w:val="0"/>
                <w:numId w:val="18"/>
              </w:numPr>
              <w:ind w:hanging="2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требованиями, к</w:t>
            </w:r>
            <w:r>
              <w:rPr>
                <w:sz w:val="24"/>
                <w:szCs w:val="24"/>
              </w:rPr>
              <w:t xml:space="preserve">оторые предъявляются к обучающемуся</w:t>
            </w:r>
            <w:r>
              <w:rPr>
                <w:sz w:val="24"/>
                <w:szCs w:val="24"/>
              </w:rPr>
              <w:t xml:space="preserve"> со стороны руководителя практики;</w:t>
            </w:r>
            <w:r/>
          </w:p>
          <w:p>
            <w:pPr>
              <w:pStyle w:val="740"/>
              <w:numPr>
                <w:ilvl w:val="0"/>
                <w:numId w:val="18"/>
              </w:numPr>
              <w:ind w:hanging="2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заданием на практику и указаниями по его выполнению; </w:t>
            </w:r>
            <w:r/>
          </w:p>
          <w:p>
            <w:pPr>
              <w:pStyle w:val="740"/>
              <w:numPr>
                <w:ilvl w:val="0"/>
                <w:numId w:val="18"/>
              </w:numPr>
              <w:ind w:hanging="261"/>
              <w:rPr>
                <w:color w:val="FF0000"/>
              </w:rPr>
            </w:pPr>
            <w:r>
              <w:rPr>
                <w:sz w:val="24"/>
                <w:szCs w:val="24"/>
              </w:rPr>
              <w:t xml:space="preserve">со сроками представления в деканат отчетной документации и проведения зачета.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shd w:val="clear" w:color="auto" w:fill="auto"/>
            <w:tcW w:w="276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прохождение практики</w:t>
            </w:r>
            <w:r/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4289" w:type="dxa"/>
            <w:textDirection w:val="lrTb"/>
            <w:noWrap w:val="false"/>
          </w:tcPr>
          <w:p>
            <w:pPr>
              <w:pStyle w:val="740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индивидуального задания, согласно вводному инструктажу;</w:t>
            </w:r>
            <w:r/>
          </w:p>
          <w:p>
            <w:pPr>
              <w:pStyle w:val="740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сбор, обработка и систематизация собранного материала;</w:t>
            </w:r>
            <w:r/>
          </w:p>
          <w:p>
            <w:pPr>
              <w:pStyle w:val="740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полученной информации;</w:t>
            </w:r>
            <w:r/>
          </w:p>
          <w:p>
            <w:pPr>
              <w:pStyle w:val="740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проекта отчета о практике;</w:t>
            </w:r>
            <w:r/>
          </w:p>
          <w:p>
            <w:pPr>
              <w:pStyle w:val="740"/>
              <w:numPr>
                <w:ilvl w:val="0"/>
                <w:numId w:val="19"/>
              </w:numPr>
            </w:pPr>
            <w:r>
              <w:rPr>
                <w:sz w:val="24"/>
                <w:szCs w:val="24"/>
              </w:rPr>
              <w:t xml:space="preserve">устранение замечаний </w:t>
            </w:r>
            <w:r>
              <w:rPr>
                <w:sz w:val="24"/>
                <w:szCs w:val="24"/>
              </w:rPr>
              <w:t xml:space="preserve">руководителя практики.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shd w:val="clear" w:color="auto" w:fill="auto"/>
            <w:tcW w:w="276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отчетный</w:t>
            </w:r>
            <w:r/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4289" w:type="dxa"/>
            <w:textDirection w:val="lrTb"/>
            <w:noWrap w:val="false"/>
          </w:tcPr>
          <w:p>
            <w:pPr>
              <w:pStyle w:val="740"/>
              <w:numPr>
                <w:ilvl w:val="0"/>
                <w:numId w:val="20"/>
              </w:numPr>
              <w:ind w:left="241" w:hanging="284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оформление отчета о прохождении практики;</w:t>
            </w:r>
            <w:r/>
          </w:p>
          <w:p>
            <w:pPr>
              <w:pStyle w:val="740"/>
              <w:numPr>
                <w:ilvl w:val="0"/>
                <w:numId w:val="20"/>
              </w:numPr>
              <w:ind w:left="241" w:hanging="284"/>
              <w:jc w:val="both"/>
            </w:pPr>
            <w:r>
              <w:rPr>
                <w:sz w:val="24"/>
                <w:szCs w:val="24"/>
              </w:rPr>
              <w:t xml:space="preserve">защита отчета по практике на оценку.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</w:tbl>
    <w:p>
      <w:pPr>
        <w:tabs>
          <w:tab w:val="left" w:pos="1459" w:leader="none"/>
        </w:tabs>
        <w:rPr>
          <w:sz w:val="16"/>
          <w:szCs w:val="16"/>
        </w:rPr>
      </w:pPr>
      <w:r>
        <w:rPr>
          <w:sz w:val="16"/>
          <w:szCs w:val="16"/>
        </w:rPr>
      </w:r>
      <w:r/>
    </w:p>
    <w:p>
      <w:pPr>
        <w:keepNext/>
        <w:widowControl/>
        <w:rPr>
          <w:b/>
          <w:sz w:val="28"/>
          <w:szCs w:val="28"/>
        </w:rPr>
        <w:outlineLvl w:val="1"/>
      </w:pPr>
      <w:r>
        <w:rPr>
          <w:b/>
          <w:sz w:val="28"/>
          <w:szCs w:val="28"/>
        </w:rPr>
      </w:r>
      <w:r/>
    </w:p>
    <w:p>
      <w:pPr>
        <w:jc w:val="both"/>
        <w:widowControl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Руководитель практики от Института </w:t>
      </w:r>
      <w:r/>
    </w:p>
    <w:p>
      <w:pPr>
        <w:jc w:val="both"/>
        <w:widowControl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  <w:u w:val="single"/>
        </w:rPr>
        <w:t xml:space="preserve">Заведующий кафедрой</w:t>
      </w:r>
      <w:r>
        <w:rPr>
          <w:bCs/>
          <w:color w:val="000000"/>
          <w:spacing w:val="-4"/>
          <w:sz w:val="24"/>
          <w:szCs w:val="24"/>
        </w:rPr>
        <w:t xml:space="preserve">__________________________________________________</w:t>
      </w:r>
      <w:r>
        <w:rPr>
          <w:bCs/>
          <w:color w:val="000000"/>
          <w:spacing w:val="-4"/>
          <w:sz w:val="24"/>
          <w:szCs w:val="24"/>
          <w:u w:val="single"/>
        </w:rPr>
        <w:t xml:space="preserve">.</w:t>
      </w:r>
      <w:r>
        <w:rPr>
          <w:bCs/>
          <w:color w:val="000000"/>
          <w:spacing w:val="-4"/>
          <w:sz w:val="24"/>
          <w:szCs w:val="24"/>
        </w:rPr>
        <w:t xml:space="preserve">   </w:t>
      </w:r>
      <w:r/>
    </w:p>
    <w:p>
      <w:pPr>
        <w:jc w:val="both"/>
        <w:widowControl/>
        <w:rPr>
          <w:bCs/>
          <w:color w:val="000000"/>
          <w:spacing w:val="-4"/>
          <w:sz w:val="16"/>
          <w:szCs w:val="16"/>
        </w:rPr>
      </w:pPr>
      <w:r>
        <w:rPr>
          <w:bCs/>
          <w:color w:val="000000"/>
          <w:spacing w:val="-4"/>
          <w:sz w:val="16"/>
          <w:szCs w:val="16"/>
        </w:rPr>
        <w:t xml:space="preserve">  </w:t>
      </w:r>
      <w:r>
        <w:rPr>
          <w:bCs/>
          <w:color w:val="000000"/>
          <w:spacing w:val="-4"/>
          <w:sz w:val="16"/>
          <w:szCs w:val="16"/>
        </w:rPr>
        <w:t xml:space="preserve">  </w:t>
      </w:r>
      <w:r>
        <w:rPr>
          <w:bCs/>
          <w:color w:val="000000"/>
          <w:spacing w:val="-4"/>
          <w:sz w:val="16"/>
          <w:szCs w:val="16"/>
        </w:rPr>
        <w:t xml:space="preserve">    </w:t>
      </w:r>
      <w:r>
        <w:rPr>
          <w:bCs/>
          <w:color w:val="000000"/>
          <w:spacing w:val="-4"/>
          <w:sz w:val="16"/>
          <w:szCs w:val="16"/>
        </w:rPr>
        <w:t xml:space="preserve">            </w:t>
      </w:r>
      <w:r>
        <w:rPr>
          <w:bCs/>
          <w:color w:val="000000"/>
          <w:spacing w:val="-4"/>
          <w:sz w:val="16"/>
          <w:szCs w:val="16"/>
        </w:rPr>
        <w:t xml:space="preserve">Должность, ученая степень, ученое звание</w:t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                __________________           </w:t>
      </w:r>
      <w:r>
        <w:rPr>
          <w:sz w:val="24"/>
          <w:szCs w:val="24"/>
          <w:u w:val="single"/>
        </w:rPr>
        <w:t xml:space="preserve">      </w:t>
      </w:r>
      <w:r>
        <w:rPr>
          <w:sz w:val="24"/>
          <w:szCs w:val="24"/>
          <w:u w:val="single"/>
        </w:rPr>
        <w:t xml:space="preserve">________________________</w:t>
      </w:r>
      <w:r/>
    </w:p>
    <w:p>
      <w:pPr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Подпись                             </w:t>
      </w:r>
      <w:r>
        <w:rPr>
          <w:sz w:val="16"/>
          <w:szCs w:val="16"/>
        </w:rPr>
        <w:t xml:space="preserve">                                        </w:t>
      </w:r>
      <w:r>
        <w:rPr>
          <w:sz w:val="16"/>
          <w:szCs w:val="16"/>
        </w:rPr>
        <w:t xml:space="preserve">  И.О. Фамилия</w:t>
      </w:r>
      <w:r/>
    </w:p>
    <w:p>
      <w:pPr>
        <w:shd w:val="clear" w:color="auto" w:fill="ffffff"/>
        <w:widowControl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 xml:space="preserve">«___» ______________</w:t>
      </w:r>
      <w:r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 xml:space="preserve">202</w:t>
      </w:r>
      <w:r>
        <w:rPr>
          <w:bCs/>
          <w:color w:val="000000"/>
          <w:spacing w:val="-4"/>
          <w:sz w:val="28"/>
          <w:szCs w:val="28"/>
        </w:rPr>
        <w:t xml:space="preserve">__г.</w:t>
      </w:r>
      <w:r/>
    </w:p>
    <w:p>
      <w:pPr>
        <w:jc w:val="both"/>
        <w:widowControl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</w:r>
      <w:r/>
    </w:p>
    <w:p>
      <w:pPr>
        <w:widowControl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</w:r>
      <w:r/>
    </w:p>
    <w:p>
      <w:pPr>
        <w:widowControl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Ознакомлен</w:t>
      </w:r>
      <w:r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                 </w:t>
      </w:r>
      <w:r>
        <w:rPr>
          <w:sz w:val="24"/>
          <w:szCs w:val="24"/>
        </w:rPr>
        <w:t xml:space="preserve">  _____________</w:t>
      </w:r>
      <w:r>
        <w:rPr>
          <w:sz w:val="24"/>
          <w:szCs w:val="24"/>
        </w:rPr>
        <w:t xml:space="preserve">___     __________________</w:t>
      </w:r>
      <w:r>
        <w:rPr>
          <w:sz w:val="24"/>
          <w:szCs w:val="24"/>
        </w:rPr>
        <w:t xml:space="preserve">________</w:t>
      </w:r>
      <w:r/>
    </w:p>
    <w:p>
      <w:pPr>
        <w:widowControl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</w:t>
      </w:r>
      <w:r>
        <w:rPr>
          <w:sz w:val="16"/>
          <w:szCs w:val="16"/>
        </w:rPr>
        <w:t xml:space="preserve">                                    </w:t>
      </w:r>
      <w:r>
        <w:rPr>
          <w:sz w:val="16"/>
          <w:szCs w:val="16"/>
        </w:rPr>
        <w:t xml:space="preserve">  Подпись                                             </w:t>
      </w:r>
      <w:r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И.О. Фамилия </w:t>
      </w:r>
      <w:r>
        <w:rPr>
          <w:color w:val="000000"/>
          <w:spacing w:val="-5"/>
          <w:sz w:val="16"/>
          <w:szCs w:val="16"/>
        </w:rPr>
        <w:t xml:space="preserve">обучающегося</w:t>
      </w:r>
      <w:r/>
    </w:p>
    <w:p>
      <w:r>
        <w:rPr>
          <w:bCs/>
          <w:color w:val="000000"/>
          <w:spacing w:val="-4"/>
          <w:sz w:val="28"/>
          <w:szCs w:val="28"/>
        </w:rPr>
        <w:t xml:space="preserve">«___» ______________</w:t>
      </w:r>
      <w:r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Cs/>
          <w:color w:val="000000"/>
          <w:spacing w:val="-4"/>
          <w:sz w:val="28"/>
          <w:szCs w:val="28"/>
        </w:rPr>
        <w:t xml:space="preserve">202</w:t>
      </w:r>
      <w:r>
        <w:rPr>
          <w:bCs/>
          <w:color w:val="000000"/>
          <w:spacing w:val="-4"/>
          <w:sz w:val="28"/>
          <w:szCs w:val="28"/>
        </w:rPr>
        <w:t xml:space="preserve">__г.</w:t>
      </w:r>
      <w:r/>
    </w:p>
    <w:p>
      <w:r/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widowControl/>
        <w:tabs>
          <w:tab w:val="left" w:pos="399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/>
    </w:p>
    <w:p>
      <w:pPr>
        <w:widowControl/>
        <w:tabs>
          <w:tab w:val="left" w:pos="399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74"/>
        <w:ind w:left="0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</w:r>
      <w:r/>
    </w:p>
    <w:p>
      <w:pPr>
        <w:pStyle w:val="774"/>
        <w:ind w:left="0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</w:r>
      <w:r/>
    </w:p>
    <w:p>
      <w:pPr>
        <w:pStyle w:val="774"/>
        <w:ind w:left="0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</w:r>
      <w:r/>
    </w:p>
    <w:p>
      <w:pPr>
        <w:pStyle w:val="774"/>
        <w:ind w:left="0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</w:r>
      <w:r/>
    </w:p>
    <w:p>
      <w:pPr>
        <w:pStyle w:val="774"/>
        <w:ind w:left="0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</w:r>
      <w:r/>
    </w:p>
    <w:p>
      <w:pPr>
        <w:pStyle w:val="774"/>
        <w:ind w:left="0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</w:r>
      <w:r/>
    </w:p>
    <w:p>
      <w:pPr>
        <w:pStyle w:val="732"/>
        <w:jc w:val="right"/>
        <w:rPr>
          <w:b w:val="0"/>
          <w:sz w:val="24"/>
          <w:szCs w:val="24"/>
        </w:rPr>
      </w:pPr>
      <w:r/>
      <w:bookmarkStart w:id="36" w:name="_Toc56099347"/>
      <w:r/>
      <w:bookmarkStart w:id="37" w:name="_Toc72745993"/>
      <w:r/>
      <w:bookmarkStart w:id="38" w:name="_GoBack"/>
      <w:r/>
      <w:bookmarkEnd w:id="38"/>
      <w:r>
        <w:rPr>
          <w:b w:val="0"/>
          <w:sz w:val="24"/>
          <w:szCs w:val="24"/>
          <w:lang w:eastAsia="en-US"/>
        </w:rPr>
        <w:t xml:space="preserve">Приложение</w:t>
      </w:r>
      <w:r>
        <w:rPr>
          <w:b w:val="0"/>
          <w:sz w:val="24"/>
          <w:szCs w:val="24"/>
        </w:rPr>
        <w:t xml:space="preserve"> 2</w:t>
      </w:r>
      <w:bookmarkEnd w:id="36"/>
      <w:r/>
      <w:bookmarkEnd w:id="37"/>
      <w:r/>
      <w:r/>
    </w:p>
    <w:p>
      <w:pPr>
        <w:jc w:val="center"/>
        <w:widowControl/>
        <w:rPr>
          <w:b/>
          <w:spacing w:val="20"/>
          <w:sz w:val="26"/>
          <w:szCs w:val="26"/>
        </w:rPr>
      </w:pPr>
      <w:r/>
      <w:bookmarkStart w:id="39" w:name="_Toc444764313"/>
      <w:r>
        <w:rPr>
          <w:b/>
          <w:spacing w:val="20"/>
          <w:sz w:val="26"/>
          <w:szCs w:val="26"/>
        </w:rPr>
        <w:t xml:space="preserve">Образовательная автономная некоммерческая организация</w:t>
      </w:r>
      <w:r/>
    </w:p>
    <w:p>
      <w:pPr>
        <w:jc w:val="center"/>
        <w:rPr>
          <w:b/>
          <w:spacing w:val="20"/>
          <w:sz w:val="26"/>
          <w:szCs w:val="26"/>
        </w:rPr>
      </w:pPr>
      <w:r>
        <w:rPr>
          <w:b/>
          <w:spacing w:val="20"/>
          <w:sz w:val="26"/>
          <w:szCs w:val="26"/>
        </w:rPr>
        <w:t xml:space="preserve">высшего образования</w:t>
      </w:r>
      <w:r/>
    </w:p>
    <w:p>
      <w:pPr>
        <w:jc w:val="center"/>
        <w:rPr>
          <w:b/>
          <w:spacing w:val="20"/>
          <w:sz w:val="26"/>
          <w:szCs w:val="26"/>
        </w:rPr>
      </w:pPr>
      <w:r>
        <w:rPr>
          <w:b/>
          <w:spacing w:val="20"/>
          <w:sz w:val="26"/>
          <w:szCs w:val="26"/>
        </w:rPr>
      </w:r>
      <w:r/>
    </w:p>
    <w:p>
      <w:pPr>
        <w:ind w:left="-142"/>
        <w:jc w:val="center"/>
        <w:spacing w:after="120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 xml:space="preserve">«МОСКОВСКИЙ </w:t>
      </w:r>
      <w:r>
        <w:rPr>
          <w:b/>
          <w:spacing w:val="40"/>
          <w:sz w:val="32"/>
          <w:szCs w:val="32"/>
        </w:rPr>
        <w:t xml:space="preserve">ТЕХНОЛОГИЧЕСКИЙ</w:t>
      </w:r>
      <w:r>
        <w:rPr>
          <w:b/>
          <w:spacing w:val="40"/>
          <w:sz w:val="32"/>
          <w:szCs w:val="32"/>
        </w:rPr>
        <w:t xml:space="preserve"> ИНСТИТУТ»</w:t>
      </w:r>
      <w:r/>
    </w:p>
    <w:tbl>
      <w:tblPr>
        <w:tblW w:w="9494" w:type="dxa"/>
        <w:tblBorders>
          <w:top w:val="single" w:color="auto" w:sz="4" w:space="0"/>
        </w:tblBorders>
        <w:tblLook w:val="04A0" w:firstRow="1" w:lastRow="0" w:firstColumn="1" w:lastColumn="0" w:noHBand="0" w:noVBand="1"/>
      </w:tblPr>
      <w:tblGrid>
        <w:gridCol w:w="4749"/>
        <w:gridCol w:w="4745"/>
      </w:tblGrid>
      <w:tr>
        <w:trPr>
          <w:trHeight w:val="318"/>
        </w:trPr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49" w:type="dxa"/>
            <w:textDirection w:val="lrTb"/>
            <w:noWrap w:val="false"/>
          </w:tcPr>
          <w:p>
            <w:pPr>
              <w:rPr>
                <w:rFonts w:ascii="Calibri" w:hAnsi="Calibri" w:eastAsia="Calibri"/>
                <w:b/>
                <w:color w:val="404040"/>
                <w:sz w:val="16"/>
                <w:szCs w:val="16"/>
              </w:rPr>
            </w:pPr>
            <w:r>
              <w:rPr>
                <w:rFonts w:ascii="Calibri" w:hAnsi="Calibri" w:eastAsia="Calibri"/>
                <w:b/>
                <w:color w:val="404040"/>
                <w:sz w:val="16"/>
                <w:szCs w:val="16"/>
              </w:rPr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45" w:type="dxa"/>
            <w:textDirection w:val="lrTb"/>
            <w:noWrap w:val="false"/>
          </w:tcPr>
          <w:p>
            <w:pPr>
              <w:jc w:val="right"/>
              <w:rPr>
                <w:rFonts w:ascii="Calibri" w:hAnsi="Calibri" w:eastAsia="Calibri"/>
                <w:b/>
                <w:color w:val="404040"/>
                <w:sz w:val="16"/>
                <w:szCs w:val="16"/>
              </w:rPr>
            </w:pPr>
            <w:r>
              <w:rPr>
                <w:rFonts w:ascii="Calibri" w:hAnsi="Calibri" w:eastAsia="Calibri"/>
                <w:b/>
                <w:color w:val="404040"/>
                <w:sz w:val="16"/>
                <w:szCs w:val="16"/>
              </w:rPr>
            </w:r>
            <w:r/>
          </w:p>
        </w:tc>
      </w:tr>
    </w:tbl>
    <w:p>
      <w:pPr>
        <w:jc w:val="center"/>
        <w:spacing w:line="259" w:lineRule="auto"/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Факультет «Строительства и </w:t>
      </w:r>
      <w:r>
        <w:rPr>
          <w:rFonts w:eastAsia="Calibri"/>
          <w:sz w:val="24"/>
          <w:szCs w:val="24"/>
        </w:rPr>
        <w:t xml:space="preserve">техносферной</w:t>
      </w:r>
      <w:r>
        <w:rPr>
          <w:rFonts w:eastAsia="Calibri"/>
          <w:sz w:val="24"/>
          <w:szCs w:val="24"/>
        </w:rPr>
        <w:t xml:space="preserve"> безопасности»</w:t>
      </w:r>
      <w:r/>
    </w:p>
    <w:p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Направление подготовки: </w:t>
      </w:r>
      <w:r>
        <w:rPr>
          <w:rFonts w:eastAsia="Calibri"/>
          <w:sz w:val="24"/>
          <w:szCs w:val="24"/>
        </w:rPr>
        <w:t xml:space="preserve">13.03.02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 xml:space="preserve">Электроэнергетика и электротехника</w:t>
      </w:r>
      <w:r/>
    </w:p>
    <w:p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/>
    </w:p>
    <w:p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/>
    </w:p>
    <w:tbl>
      <w:tblPr>
        <w:tblW w:w="5165" w:type="dxa"/>
        <w:tblInd w:w="4269" w:type="dxa"/>
        <w:tblLook w:val="04A0" w:firstRow="1" w:lastRow="0" w:firstColumn="1" w:lastColumn="0" w:noHBand="0" w:noVBand="1"/>
      </w:tblPr>
      <w:tblGrid>
        <w:gridCol w:w="5165"/>
      </w:tblGrid>
      <w:tr>
        <w:trPr>
          <w:trHeight w:val="265"/>
        </w:trPr>
        <w:tc>
          <w:tcPr>
            <w:shd w:val="clear" w:color="auto" w:fill="auto"/>
            <w:tcW w:w="5165" w:type="dxa"/>
            <w:textDirection w:val="lrTb"/>
            <w:noWrap w:val="false"/>
          </w:tcPr>
          <w:p>
            <w:pPr>
              <w:jc w:val="center"/>
              <w:widowControl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УТВЕРЖДАЮ</w:t>
            </w:r>
            <w:r/>
          </w:p>
        </w:tc>
      </w:tr>
      <w:tr>
        <w:trPr>
          <w:trHeight w:val="545"/>
        </w:trPr>
        <w:tc>
          <w:tcPr>
            <w:shd w:val="clear" w:color="auto" w:fill="auto"/>
            <w:tcW w:w="5165" w:type="dxa"/>
            <w:textDirection w:val="lrTb"/>
            <w:noWrap w:val="false"/>
          </w:tcPr>
          <w:p>
            <w:pPr>
              <w:jc w:val="both"/>
              <w:widowControl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 xml:space="preserve">Декан факультета Строительства и </w:t>
            </w:r>
            <w:r>
              <w:rPr>
                <w:rFonts w:eastAsia="Calibri"/>
                <w:sz w:val="24"/>
                <w:szCs w:val="24"/>
              </w:rPr>
              <w:t xml:space="preserve">техносферной</w:t>
            </w:r>
            <w:r>
              <w:rPr>
                <w:rFonts w:eastAsia="Calibri"/>
                <w:sz w:val="24"/>
                <w:szCs w:val="24"/>
              </w:rPr>
              <w:t xml:space="preserve"> безопасности</w:t>
            </w:r>
            <w:r/>
          </w:p>
        </w:tc>
      </w:tr>
      <w:tr>
        <w:trPr>
          <w:trHeight w:val="457"/>
        </w:trPr>
        <w:tc>
          <w:tcPr>
            <w:shd w:val="clear" w:color="auto" w:fill="auto"/>
            <w:tcW w:w="5165" w:type="dxa"/>
            <w:textDirection w:val="lrTb"/>
            <w:noWrap w:val="false"/>
          </w:tcPr>
          <w:p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_________________________ А.А. Котляревский</w:t>
            </w:r>
            <w:r/>
          </w:p>
          <w:p>
            <w:pPr>
              <w:jc w:val="both"/>
              <w:widowControl/>
              <w:rPr>
                <w:rFonts w:eastAsia="Calibri"/>
                <w:sz w:val="28"/>
                <w:szCs w:val="28"/>
              </w:rPr>
            </w:pP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              Подпись                                                               </w:t>
            </w:r>
            <w:r/>
          </w:p>
        </w:tc>
      </w:tr>
      <w:tr>
        <w:trPr>
          <w:trHeight w:val="265"/>
        </w:trPr>
        <w:tc>
          <w:tcPr>
            <w:shd w:val="clear" w:color="auto" w:fill="auto"/>
            <w:tcW w:w="5165" w:type="dxa"/>
            <w:textDirection w:val="lrTb"/>
            <w:noWrap w:val="false"/>
          </w:tcPr>
          <w:p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«____» _________________ 202__ г.</w:t>
            </w:r>
            <w:r/>
          </w:p>
        </w:tc>
      </w:tr>
      <w:tr>
        <w:trPr>
          <w:trHeight w:val="280"/>
        </w:trPr>
        <w:tc>
          <w:tcPr>
            <w:shd w:val="clear" w:color="auto" w:fill="auto"/>
            <w:tcW w:w="5165" w:type="dxa"/>
            <w:textDirection w:val="lrTb"/>
            <w:noWrap w:val="false"/>
          </w:tcPr>
          <w:p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/>
          </w:p>
        </w:tc>
      </w:tr>
    </w:tbl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ИНДИВИДУАЛЬНОЕ ЗАДАНИЕ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УЧЕБНУЮ ПРАКТИКУ 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shd w:val="clear" w:color="auto" w:fill="ffffff"/>
        <w:widowControl/>
        <w:tabs>
          <w:tab w:val="left" w:pos="-7513" w:leader="underscore"/>
        </w:tabs>
        <w:rPr>
          <w:b/>
          <w:color w:val="000000"/>
          <w:spacing w:val="-5"/>
          <w:sz w:val="28"/>
          <w:szCs w:val="28"/>
        </w:rPr>
      </w:pPr>
      <w:r>
        <w:rPr>
          <w:rFonts w:eastAsia="Calibri"/>
          <w:b/>
          <w:iCs/>
          <w:sz w:val="28"/>
          <w:szCs w:val="28"/>
        </w:rPr>
        <w:t xml:space="preserve">Ознакомительная практика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shd w:val="clear" w:color="auto" w:fill="ffffff"/>
        <w:tabs>
          <w:tab w:val="left" w:pos="-7513" w:leader="underscore"/>
        </w:tabs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обучающегося группы ___________         _____________________________________</w:t>
      </w:r>
      <w:r/>
    </w:p>
    <w:p>
      <w:pPr>
        <w:jc w:val="center"/>
        <w:shd w:val="clear" w:color="auto" w:fill="ffffff"/>
        <w:tabs>
          <w:tab w:val="left" w:pos="5342" w:leader="underscore"/>
        </w:tabs>
        <w:rPr>
          <w:color w:val="000000"/>
          <w:spacing w:val="-5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 xml:space="preserve">                                               шифр и № группы                                                         фамилия, имя, отчество обучающегося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прохождения практики: </w:t>
      </w:r>
      <w:r/>
    </w:p>
    <w:tbl>
      <w:tblPr>
        <w:tblW w:w="0" w:type="auto"/>
        <w:tblBorders>
          <w:bottom w:val="single" w:color="auto" w:sz="4" w:space="0"/>
        </w:tblBorders>
        <w:tblLook w:val="04A0" w:firstRow="1" w:lastRow="0" w:firstColumn="1" w:lastColumn="0" w:noHBand="0" w:noVBand="1"/>
      </w:tblPr>
      <w:tblGrid>
        <w:gridCol w:w="9779"/>
      </w:tblGrid>
      <w:tr>
        <w:trPr/>
        <w:tc>
          <w:tcPr>
            <w:shd w:val="clear" w:color="auto" w:fill="auto"/>
            <w:tcW w:w="1013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Образовательная автономная некоммерческая организация высшего образования «Московский </w:t>
            </w:r>
            <w:r>
              <w:rPr>
                <w:sz w:val="28"/>
                <w:szCs w:val="28"/>
              </w:rPr>
              <w:t xml:space="preserve">технологический</w:t>
            </w:r>
            <w:r>
              <w:rPr>
                <w:sz w:val="28"/>
                <w:szCs w:val="28"/>
              </w:rPr>
              <w:t xml:space="preserve"> институт»</w:t>
            </w:r>
            <w:r/>
          </w:p>
        </w:tc>
      </w:tr>
    </w:tbl>
    <w:p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(полное наименование организации)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прохождения практики: с «___» _______ 202__ г. по «__» ______ 202__ г. </w:t>
      </w:r>
      <w:r/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Содержание индивидуального задания на практику, соотнесенное с планируемыми результатами обучения при прохождении практики:</w:t>
      </w:r>
      <w:r/>
    </w:p>
    <w:p>
      <w:pPr>
        <w:ind w:firstLine="709"/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</w:r>
      <w:r/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776"/>
      </w:tblGrid>
      <w:tr>
        <w:trPr>
          <w:tblHeader/>
        </w:trPr>
        <w:tc>
          <w:tcPr>
            <w:shd w:val="clear" w:color="auto" w:fill="auto"/>
            <w:tcW w:w="977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Содержание индивидуального задания</w:t>
            </w:r>
            <w:r/>
          </w:p>
        </w:tc>
      </w:tr>
      <w:tr>
        <w:trPr/>
        <w:tc>
          <w:tcPr>
            <w:shd w:val="clear" w:color="auto" w:fill="auto"/>
            <w:tcW w:w="9776" w:type="dxa"/>
            <w:textDirection w:val="lrTb"/>
            <w:noWrap w:val="false"/>
          </w:tcPr>
          <w:p>
            <w:pPr>
              <w:widowControl/>
              <w:tabs>
                <w:tab w:val="left" w:pos="17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Составить общее описание предп</w:t>
            </w:r>
            <w:r>
              <w:rPr>
                <w:sz w:val="22"/>
                <w:szCs w:val="22"/>
              </w:rPr>
              <w:t xml:space="preserve">риятия – название, местоположение, собственник, статус, направления деятельности предприятия, численность сотрудников, структурной схемы управления его подразделениями, службами и отделами (энергетической службы предприятия). Описать систему управления охр</w:t>
            </w:r>
            <w:r>
              <w:rPr>
                <w:sz w:val="22"/>
                <w:szCs w:val="22"/>
              </w:rPr>
              <w:t xml:space="preserve">аной труда и охраной окружающей среды на предприятии, задачи диспетчерской службы предприятия. Изучить имеющиеся в организации должностные инструкции по охране труда и описать в чем конкретно состоят обязанности службы по охране труда в данной организации.</w:t>
            </w:r>
            <w:r/>
          </w:p>
        </w:tc>
      </w:tr>
      <w:tr>
        <w:trPr/>
        <w:tc>
          <w:tcPr>
            <w:shd w:val="clear" w:color="auto" w:fill="auto"/>
            <w:tcW w:w="9776" w:type="dxa"/>
            <w:textDirection w:val="lrTb"/>
            <w:noWrap w:val="false"/>
          </w:tcPr>
          <w:p>
            <w:pPr>
              <w:widowControl/>
              <w:tabs>
                <w:tab w:val="left" w:pos="175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Описать электрическую схему открытого (закрытого) распределительного устройства (ОРУ, ЗРУ), количество подходящих </w:t>
            </w:r>
            <w:r>
              <w:rPr>
                <w:sz w:val="22"/>
                <w:szCs w:val="22"/>
              </w:rPr>
              <w:t xml:space="preserve">(отходящих) </w:t>
            </w:r>
            <w:r>
              <w:rPr>
                <w:sz w:val="22"/>
                <w:szCs w:val="22"/>
              </w:rPr>
              <w:t xml:space="preserve">линий (ЛЭП), электрическую схему соединения ЛЭП с силовыми трансформаторами ОРУ предприятия. Проанализировать и описать условия и производительность труда на предприятие. Изучить систему электроснабжения предприятия.</w:t>
            </w:r>
            <w:r/>
          </w:p>
        </w:tc>
      </w:tr>
      <w:tr>
        <w:trPr/>
        <w:tc>
          <w:tcPr>
            <w:shd w:val="clear" w:color="auto" w:fill="auto"/>
            <w:tcW w:w="9776" w:type="dxa"/>
            <w:textDirection w:val="lrTb"/>
            <w:noWrap w:val="false"/>
          </w:tcPr>
          <w:p>
            <w:pPr>
              <w:widowControl/>
              <w:tabs>
                <w:tab w:val="left" w:pos="34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Проанализировать и описать условия труда, степень опасности производства и профессиональные риски на предприятии. </w:t>
            </w:r>
            <w:r/>
          </w:p>
          <w:p>
            <w:pPr>
              <w:widowControl/>
              <w:tabs>
                <w:tab w:val="left" w:pos="34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Собр</w:t>
            </w:r>
            <w:r>
              <w:rPr>
                <w:sz w:val="22"/>
                <w:szCs w:val="22"/>
              </w:rPr>
              <w:t xml:space="preserve">ать и проанализировать сведения за последние несколько лет (не менее 3-х) по системе защиты окружающей среды и обеспечения безопасности человека на предприятии. Анализировать возможности совершенствования производства, повышения производительности труда и </w:t>
            </w:r>
            <w:r>
              <w:rPr>
                <w:sz w:val="22"/>
                <w:szCs w:val="22"/>
              </w:rPr>
              <w:t xml:space="preserve">экономической эффективности производственного процесса за счет совершенствования объектов и систем электроэнергетики и электротехники (внедрения мероприятий по энергосбережению)</w:t>
            </w:r>
            <w:r/>
          </w:p>
        </w:tc>
      </w:tr>
      <w:tr>
        <w:trPr/>
        <w:tc>
          <w:tcPr>
            <w:shd w:val="clear" w:color="auto" w:fill="auto"/>
            <w:tcW w:w="9776" w:type="dxa"/>
            <w:textDirection w:val="lrTb"/>
            <w:noWrap w:val="false"/>
          </w:tcPr>
          <w:p>
            <w:pPr>
              <w:widowControl/>
              <w:tabs>
                <w:tab w:val="left" w:pos="34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Разработать предложения</w:t>
            </w:r>
            <w:r>
              <w:rPr>
                <w:sz w:val="22"/>
                <w:szCs w:val="22"/>
              </w:rPr>
              <w:t xml:space="preserve"> по совершенствованию объектов и систем электроэнергетики и электротехники предприятия. </w:t>
            </w:r>
            <w:r/>
          </w:p>
          <w:p>
            <w:pPr>
              <w:widowControl/>
              <w:tabs>
                <w:tab w:val="left" w:pos="34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Разработать предложение по дополнительному обеспечению безопасности сотрудников и сохранению окружающей среды на данном предприяти</w:t>
            </w:r>
            <w:r>
              <w:rPr>
                <w:sz w:val="22"/>
                <w:szCs w:val="22"/>
              </w:rPr>
              <w:t xml:space="preserve">и</w:t>
            </w:r>
            <w:r/>
          </w:p>
        </w:tc>
      </w:tr>
    </w:tbl>
    <w:p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bookmarkEnd w:id="39"/>
      <w:r/>
    </w:p>
    <w:p>
      <w:pPr>
        <w:jc w:val="both"/>
        <w:widowControl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</w:r>
      <w:r/>
    </w:p>
    <w:p>
      <w:pPr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Руководитель практики от Института</w:t>
      </w:r>
      <w:r/>
    </w:p>
    <w:tbl>
      <w:tblPr>
        <w:tblW w:w="0" w:type="auto"/>
        <w:tblBorders>
          <w:bottom w:val="single" w:color="auto" w:sz="4" w:space="0"/>
        </w:tblBorders>
        <w:tblLook w:val="04A0" w:firstRow="1" w:lastRow="0" w:firstColumn="1" w:lastColumn="0" w:noHBand="0" w:noVBand="1"/>
      </w:tblPr>
      <w:tblGrid>
        <w:gridCol w:w="9779"/>
      </w:tblGrid>
      <w:tr>
        <w:trPr/>
        <w:tc>
          <w:tcPr>
            <w:shd w:val="clear" w:color="auto" w:fill="auto"/>
            <w:tcW w:w="10137" w:type="dxa"/>
            <w:textDirection w:val="lrTb"/>
            <w:noWrap w:val="false"/>
          </w:tcPr>
          <w:p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Заведующий кафедрой </w:t>
            </w:r>
            <w:r/>
          </w:p>
        </w:tc>
      </w:tr>
    </w:tbl>
    <w:p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</w:t>
      </w:r>
      <w:r>
        <w:rPr>
          <w:bCs/>
          <w:color w:val="000000"/>
          <w:spacing w:val="-4"/>
          <w:sz w:val="16"/>
          <w:szCs w:val="16"/>
        </w:rPr>
        <w:t xml:space="preserve">д</w:t>
      </w:r>
      <w:r>
        <w:rPr>
          <w:bCs/>
          <w:color w:val="000000"/>
          <w:spacing w:val="-4"/>
          <w:sz w:val="16"/>
          <w:szCs w:val="16"/>
        </w:rPr>
        <w:t xml:space="preserve">олжность, ученая степень, ученое звание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________________    </w:t>
      </w:r>
      <w:r>
        <w:rPr>
          <w:sz w:val="24"/>
          <w:szCs w:val="24"/>
          <w:u w:val="single"/>
        </w:rPr>
        <w:t xml:space="preserve">___________________</w:t>
      </w:r>
      <w:r>
        <w:rPr>
          <w:sz w:val="24"/>
          <w:szCs w:val="24"/>
        </w:rPr>
        <w:t xml:space="preserve"> </w:t>
      </w:r>
      <w:r/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п</w:t>
      </w:r>
      <w:r>
        <w:rPr>
          <w:sz w:val="16"/>
          <w:szCs w:val="16"/>
        </w:rPr>
        <w:t xml:space="preserve">одпись                                                     И.О. Фамилия</w:t>
      </w:r>
      <w:r/>
    </w:p>
    <w:p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 xml:space="preserve">«__</w:t>
      </w:r>
      <w:r>
        <w:rPr>
          <w:b/>
          <w:bCs/>
          <w:color w:val="000000"/>
          <w:spacing w:val="-4"/>
          <w:sz w:val="24"/>
          <w:szCs w:val="24"/>
        </w:rPr>
        <w:t xml:space="preserve">_»_</w:t>
      </w:r>
      <w:r>
        <w:rPr>
          <w:b/>
          <w:bCs/>
          <w:color w:val="000000"/>
          <w:spacing w:val="-4"/>
          <w:sz w:val="24"/>
          <w:szCs w:val="24"/>
        </w:rPr>
        <w:t xml:space="preserve">_____________ </w:t>
      </w:r>
      <w:r>
        <w:rPr>
          <w:bCs/>
          <w:color w:val="000000"/>
          <w:spacing w:val="-4"/>
          <w:sz w:val="24"/>
          <w:szCs w:val="24"/>
        </w:rPr>
        <w:t xml:space="preserve">202</w:t>
      </w:r>
      <w:r>
        <w:rPr>
          <w:bCs/>
          <w:color w:val="000000"/>
          <w:spacing w:val="-4"/>
          <w:sz w:val="24"/>
          <w:szCs w:val="24"/>
        </w:rPr>
        <w:t xml:space="preserve">__г.</w:t>
      </w:r>
      <w:r/>
    </w:p>
    <w:p>
      <w:pPr>
        <w:shd w:val="clear" w:color="auto" w:fill="ffffff"/>
        <w:rPr>
          <w:color w:val="000000"/>
          <w:spacing w:val="-2"/>
          <w:sz w:val="16"/>
          <w:szCs w:val="16"/>
        </w:rPr>
      </w:pPr>
      <w:r>
        <w:rPr>
          <w:color w:val="000000"/>
          <w:spacing w:val="-2"/>
          <w:sz w:val="16"/>
          <w:szCs w:val="16"/>
        </w:rPr>
      </w:r>
      <w:r/>
    </w:p>
    <w:p>
      <w:pPr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</w:r>
      <w:r/>
    </w:p>
    <w:p>
      <w:pPr>
        <w:shd w:val="clear" w:color="auto" w:fill="ffffff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Задание принято к исполнению</w:t>
      </w:r>
      <w:r>
        <w:rPr>
          <w:sz w:val="24"/>
          <w:szCs w:val="24"/>
        </w:rPr>
        <w:t xml:space="preserve">        ________________      </w:t>
      </w:r>
      <w:r>
        <w:rPr>
          <w:sz w:val="24"/>
          <w:szCs w:val="24"/>
        </w:rPr>
        <w:t xml:space="preserve">___________________</w:t>
      </w:r>
      <w:r/>
    </w:p>
    <w:p>
      <w:pPr>
        <w:rPr>
          <w:color w:val="000000"/>
          <w:spacing w:val="-5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п</w:t>
      </w:r>
      <w:r>
        <w:rPr>
          <w:sz w:val="16"/>
          <w:szCs w:val="16"/>
        </w:rPr>
        <w:t xml:space="preserve">одпись              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И.О. Фамилия </w:t>
      </w:r>
      <w:r>
        <w:rPr>
          <w:color w:val="000000"/>
          <w:spacing w:val="-5"/>
          <w:sz w:val="16"/>
          <w:szCs w:val="16"/>
        </w:rPr>
        <w:t xml:space="preserve">обучающегося</w:t>
      </w:r>
      <w:r/>
    </w:p>
    <w:p>
      <w:pPr>
        <w:rPr>
          <w:sz w:val="16"/>
          <w:szCs w:val="16"/>
        </w:rPr>
      </w:pPr>
      <w:r>
        <w:rPr>
          <w:sz w:val="16"/>
          <w:szCs w:val="16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bCs/>
          <w:color w:val="000000"/>
          <w:spacing w:val="-4"/>
          <w:sz w:val="24"/>
          <w:szCs w:val="24"/>
        </w:rPr>
        <w:t xml:space="preserve">«__</w:t>
      </w:r>
      <w:r>
        <w:rPr>
          <w:b/>
          <w:bCs/>
          <w:color w:val="000000"/>
          <w:spacing w:val="-4"/>
          <w:sz w:val="24"/>
          <w:szCs w:val="24"/>
        </w:rPr>
        <w:t xml:space="preserve">_»_</w:t>
      </w:r>
      <w:r>
        <w:rPr>
          <w:b/>
          <w:bCs/>
          <w:color w:val="000000"/>
          <w:spacing w:val="-4"/>
          <w:sz w:val="24"/>
          <w:szCs w:val="24"/>
        </w:rPr>
        <w:t xml:space="preserve">_____________ </w:t>
      </w:r>
      <w:r>
        <w:rPr>
          <w:bCs/>
          <w:color w:val="000000"/>
          <w:spacing w:val="-4"/>
          <w:sz w:val="24"/>
          <w:szCs w:val="24"/>
        </w:rPr>
        <w:t xml:space="preserve">20</w:t>
      </w:r>
      <w:r>
        <w:rPr>
          <w:bCs/>
          <w:color w:val="000000"/>
          <w:spacing w:val="-4"/>
          <w:sz w:val="24"/>
          <w:szCs w:val="24"/>
        </w:rPr>
        <w:t xml:space="preserve">2</w:t>
      </w:r>
      <w:r>
        <w:rPr>
          <w:bCs/>
          <w:color w:val="000000"/>
          <w:spacing w:val="-4"/>
          <w:sz w:val="24"/>
          <w:szCs w:val="24"/>
        </w:rPr>
        <w:t xml:space="preserve">__г</w:t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jc w:val="center"/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pStyle w:val="732"/>
        <w:jc w:val="right"/>
        <w:rPr>
          <w:b w:val="0"/>
          <w:lang w:eastAsia="en-US"/>
        </w:rPr>
      </w:pPr>
      <w:r/>
      <w:bookmarkStart w:id="40" w:name="_Toc56099348"/>
      <w:r/>
      <w:bookmarkStart w:id="41" w:name="_Toc72745994"/>
      <w:r>
        <w:rPr>
          <w:b w:val="0"/>
          <w:lang w:eastAsia="en-US"/>
        </w:rPr>
        <w:t xml:space="preserve">Приложение 3</w:t>
      </w:r>
      <w:bookmarkEnd w:id="40"/>
      <w:r/>
      <w:bookmarkEnd w:id="41"/>
      <w:r/>
      <w:r/>
    </w:p>
    <w:p>
      <w:pPr>
        <w:jc w:val="center"/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ОТЧЕТ </w:t>
      </w:r>
      <w:r/>
    </w:p>
    <w:p>
      <w:pPr>
        <w:jc w:val="center"/>
        <w:widowControl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прохождении практики</w:t>
      </w:r>
      <w:r/>
    </w:p>
    <w:p>
      <w:pPr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55"/>
        <w:gridCol w:w="3331"/>
        <w:gridCol w:w="1993"/>
      </w:tblGrid>
      <w:tr>
        <w:trPr>
          <w:jc w:val="center"/>
        </w:trPr>
        <w:tc>
          <w:tcPr>
            <w:shd w:val="clear" w:color="auto" w:fill="auto"/>
            <w:tcW w:w="2278" w:type="pct"/>
            <w:textDirection w:val="lrTb"/>
            <w:noWrap w:val="false"/>
          </w:tcPr>
          <w:p>
            <w:pPr>
              <w:jc w:val="right"/>
              <w:widowControl/>
              <w:tabs>
                <w:tab w:val="left" w:pos="-7513" w:leader="underscore"/>
              </w:tabs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обучающимся группы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1703" w:type="pct"/>
            <w:textDirection w:val="lrTb"/>
            <w:noWrap w:val="false"/>
          </w:tcPr>
          <w:p>
            <w:pPr>
              <w:jc w:val="center"/>
              <w:widowControl/>
              <w:tabs>
                <w:tab w:val="left" w:pos="-7513" w:leader="underscore"/>
              </w:tabs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019" w:type="pct"/>
            <w:textDirection w:val="lrTb"/>
            <w:noWrap w:val="false"/>
          </w:tcPr>
          <w:p>
            <w:pPr>
              <w:jc w:val="center"/>
              <w:widowControl/>
              <w:tabs>
                <w:tab w:val="left" w:pos="-7513" w:leader="underscore"/>
              </w:tabs>
              <w:rPr>
                <w:color w:val="000000"/>
                <w:spacing w:val="-5"/>
                <w:sz w:val="24"/>
                <w:szCs w:val="24"/>
              </w:rPr>
            </w:pPr>
            <w:r>
              <w:rPr>
                <w:color w:val="000000"/>
                <w:spacing w:val="-5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W w:w="2278" w:type="pct"/>
            <w:textDirection w:val="lrTb"/>
            <w:noWrap w:val="false"/>
          </w:tcPr>
          <w:p>
            <w:pPr>
              <w:jc w:val="center"/>
              <w:widowControl/>
              <w:tabs>
                <w:tab w:val="left" w:pos="-7513" w:leader="underscore"/>
              </w:tabs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1703" w:type="pct"/>
            <w:textDirection w:val="lrTb"/>
            <w:noWrap w:val="false"/>
          </w:tcPr>
          <w:p>
            <w:pPr>
              <w:jc w:val="center"/>
              <w:widowControl/>
              <w:tabs>
                <w:tab w:val="left" w:pos="-7513" w:leader="underscore"/>
              </w:tabs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(код и номер учебной группы)</w:t>
            </w:r>
            <w:r/>
          </w:p>
        </w:tc>
        <w:tc>
          <w:tcPr>
            <w:shd w:val="clear" w:color="auto" w:fill="auto"/>
            <w:tcW w:w="1019" w:type="pct"/>
            <w:textDirection w:val="lrTb"/>
            <w:noWrap w:val="false"/>
          </w:tcPr>
          <w:p>
            <w:pPr>
              <w:jc w:val="center"/>
              <w:widowControl/>
              <w:tabs>
                <w:tab w:val="left" w:pos="-7513" w:leader="underscore"/>
              </w:tabs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</w:r>
            <w:r/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92"/>
      </w:tblGrid>
      <w:tr>
        <w:trPr>
          <w:jc w:val="center"/>
        </w:trPr>
        <w:tc>
          <w:tcPr>
            <w:shd w:val="clear" w:color="auto" w:fill="auto"/>
            <w:tcBorders>
              <w:bottom w:val="single" w:color="auto" w:sz="4" w:space="0"/>
            </w:tcBorders>
            <w:tcW w:w="9592" w:type="dxa"/>
            <w:textDirection w:val="lrTb"/>
            <w:noWrap w:val="false"/>
          </w:tcPr>
          <w:p>
            <w:pPr>
              <w:jc w:val="center"/>
              <w:widowControl/>
              <w:tabs>
                <w:tab w:val="left" w:pos="-7513" w:leader="underscore"/>
              </w:tabs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</w:tcBorders>
            <w:tcW w:w="9592" w:type="dxa"/>
            <w:textDirection w:val="lrTb"/>
            <w:noWrap w:val="false"/>
          </w:tcPr>
          <w:p>
            <w:pPr>
              <w:jc w:val="center"/>
              <w:widowControl/>
              <w:tabs>
                <w:tab w:val="left" w:pos="-7513" w:leader="underscore"/>
              </w:tabs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(фамилия, имя, отчество обучающегося)</w:t>
            </w:r>
            <w:r/>
          </w:p>
        </w:tc>
      </w:tr>
    </w:tbl>
    <w:p>
      <w:pPr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>
        <w:trPr/>
        <w:tc>
          <w:tcPr>
            <w:shd w:val="clear" w:color="auto" w:fill="auto"/>
            <w:tcW w:w="9571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прохождения практики:</w:t>
            </w:r>
            <w:r/>
          </w:p>
        </w:tc>
      </w:tr>
      <w:tr>
        <w:trPr/>
        <w:tc>
          <w:tcPr>
            <w:shd w:val="clear" w:color="auto" w:fill="auto"/>
            <w:tcBorders>
              <w:bottom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Образовательная автономная некоммерческая организация</w:t>
            </w:r>
            <w:r/>
          </w:p>
          <w:p>
            <w:pPr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высшего образования «Московский </w:t>
            </w:r>
            <w:r>
              <w:rPr>
                <w:sz w:val="28"/>
                <w:szCs w:val="28"/>
              </w:rPr>
              <w:t xml:space="preserve">технологический</w:t>
            </w:r>
            <w:r>
              <w:rPr>
                <w:sz w:val="28"/>
                <w:szCs w:val="28"/>
              </w:rPr>
              <w:t xml:space="preserve"> институт»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(полное наименование организации)</w:t>
            </w:r>
            <w:r/>
          </w:p>
        </w:tc>
      </w:tr>
      <w:tr>
        <w:trPr/>
        <w:tc>
          <w:tcPr>
            <w:shd w:val="clear" w:color="auto" w:fill="auto"/>
            <w:tcW w:w="9571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учебной практики от Института:</w:t>
            </w:r>
            <w:r/>
          </w:p>
        </w:tc>
      </w:tr>
      <w:tr>
        <w:trPr/>
        <w:tc>
          <w:tcPr>
            <w:shd w:val="clear" w:color="auto" w:fill="auto"/>
            <w:tcBorders>
              <w:bottom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jc w:val="center"/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(фамилия, имя, отчество)</w:t>
            </w:r>
            <w:r/>
          </w:p>
        </w:tc>
      </w:tr>
      <w:tr>
        <w:trPr/>
        <w:tc>
          <w:tcPr>
            <w:shd w:val="clear" w:color="auto" w:fill="auto"/>
            <w:tcBorders>
              <w:bottom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widowControl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кафедрой  </w:t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</w:tcBorders>
            <w:tcW w:w="9571" w:type="dxa"/>
            <w:textDirection w:val="lrTb"/>
            <w:noWrap w:val="false"/>
          </w:tcPr>
          <w:p>
            <w:pPr>
              <w:jc w:val="center"/>
              <w:widowControl/>
            </w:pPr>
            <w:r>
              <w:t xml:space="preserve">(ученая степень, ученое звание, должность)</w:t>
            </w:r>
            <w:r/>
          </w:p>
        </w:tc>
      </w:tr>
    </w:tbl>
    <w:p>
      <w:pPr>
        <w:pStyle w:val="740"/>
        <w:ind w:left="0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Индивидуальный план-дневник учебной </w:t>
      </w:r>
      <w:r>
        <w:rPr>
          <w:b/>
          <w:sz w:val="24"/>
          <w:szCs w:val="24"/>
        </w:rPr>
        <w:t xml:space="preserve">(ознакомительной) </w:t>
      </w:r>
      <w:r>
        <w:rPr>
          <w:b/>
          <w:sz w:val="24"/>
          <w:szCs w:val="24"/>
        </w:rPr>
        <w:t xml:space="preserve">практики</w:t>
      </w:r>
      <w:r/>
    </w:p>
    <w:p>
      <w:pPr>
        <w:jc w:val="both"/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709"/>
        <w:jc w:val="both"/>
        <w:widowControl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Индивидуал</w:t>
      </w:r>
      <w:r>
        <w:rPr>
          <w:sz w:val="24"/>
          <w:szCs w:val="24"/>
        </w:rPr>
        <w:t xml:space="preserve">ьный план-дневник учебной практики составляется обучающимся на основании полученного задания на учебную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  <w:r/>
    </w:p>
    <w:p>
      <w:pPr>
        <w:ind w:firstLine="709"/>
        <w:jc w:val="both"/>
        <w:widowControl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Отметка о в</w:t>
      </w:r>
      <w:r>
        <w:rPr>
          <w:sz w:val="24"/>
          <w:szCs w:val="24"/>
        </w:rPr>
        <w:t xml:space="preserve">ыполнении (слово «Выполнено») удостоверяет выполнение каждого этапа учебной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  <w:r/>
    </w:p>
    <w:p>
      <w:pPr>
        <w:ind w:firstLine="709"/>
        <w:jc w:val="both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Таблица индивидуального плана-дневника заполняется шрифтом </w:t>
      </w:r>
      <w:r>
        <w:rPr>
          <w:sz w:val="24"/>
          <w:szCs w:val="24"/>
        </w:rPr>
        <w:t xml:space="preserve">Times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New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Roman</w:t>
      </w:r>
      <w:r>
        <w:rPr>
          <w:sz w:val="24"/>
          <w:szCs w:val="24"/>
        </w:rPr>
        <w:t xml:space="preserve">, размер 12, оформление – обычное, межстрочный интервал – одинарный, отступ первой строки абзаца – нет.</w:t>
      </w:r>
      <w:r/>
    </w:p>
    <w:p>
      <w:pPr>
        <w:jc w:val="both"/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tbl>
      <w:tblPr>
        <w:tblW w:w="5000" w:type="pct"/>
        <w:tblCellSpacing w:w="2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666"/>
        <w:gridCol w:w="5223"/>
        <w:gridCol w:w="2096"/>
        <w:gridCol w:w="1778"/>
      </w:tblGrid>
      <w:tr>
        <w:trPr>
          <w:tblCellSpacing w:w="20" w:type="dxa"/>
          <w:trHeight w:val="890"/>
        </w:trPr>
        <w:tc>
          <w:tcPr>
            <w:shd w:val="clear" w:color="auto" w:fill="auto"/>
            <w:tcW w:w="310" w:type="pct"/>
            <w:vAlign w:val="center"/>
            <w:textDirection w:val="lrTb"/>
            <w:noWrap w:val="false"/>
          </w:tcPr>
          <w:p>
            <w:pPr>
              <w:jc w:val="center"/>
              <w:keepNext/>
              <w:widowControl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</w:t>
            </w:r>
            <w:r/>
          </w:p>
          <w:p>
            <w:pPr>
              <w:jc w:val="center"/>
              <w:keepNext/>
              <w:widowControl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п/п</w:t>
            </w:r>
            <w:r/>
          </w:p>
        </w:tc>
        <w:tc>
          <w:tcPr>
            <w:shd w:val="clear" w:color="auto" w:fill="auto"/>
            <w:tcW w:w="2654" w:type="pct"/>
            <w:vAlign w:val="center"/>
            <w:textDirection w:val="lrTb"/>
            <w:noWrap w:val="false"/>
          </w:tcPr>
          <w:p>
            <w:pPr>
              <w:jc w:val="center"/>
              <w:keepNext/>
              <w:widowControl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Содержание этапов работ, в соответствии с индивидуальным заданием на практику</w:t>
            </w:r>
            <w:r/>
          </w:p>
        </w:tc>
        <w:tc>
          <w:tcPr>
            <w:shd w:val="clear" w:color="auto" w:fill="auto"/>
            <w:tcW w:w="1053" w:type="pct"/>
            <w:vAlign w:val="center"/>
            <w:textDirection w:val="lrTb"/>
            <w:noWrap w:val="false"/>
          </w:tcPr>
          <w:p>
            <w:pPr>
              <w:jc w:val="center"/>
              <w:keepNext/>
              <w:widowControl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Дата выполнения этапов работ</w:t>
            </w:r>
            <w:r/>
          </w:p>
        </w:tc>
        <w:tc>
          <w:tcPr>
            <w:shd w:val="clear" w:color="auto" w:fill="auto"/>
            <w:tcW w:w="879" w:type="pct"/>
            <w:vAlign w:val="center"/>
            <w:textDirection w:val="lrTb"/>
            <w:noWrap w:val="false"/>
          </w:tcPr>
          <w:p>
            <w:pPr>
              <w:jc w:val="center"/>
              <w:keepNext/>
              <w:widowControl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Отметка о выполнении</w:t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keepNext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keepNext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Оформление на ознакомительную практику. </w:t>
            </w:r>
            <w:r>
              <w:rPr>
                <w:sz w:val="22"/>
                <w:szCs w:val="22"/>
              </w:rPr>
              <w:t xml:space="preserve">Инструктаж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по охране труда и техники безопасности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keepNext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keepNext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Ознакомление со спецификой функционирования предприятия, его структурой, работой различных подразделений </w:t>
            </w:r>
            <w:r>
              <w:rPr>
                <w:sz w:val="22"/>
                <w:szCs w:val="22"/>
              </w:rPr>
              <w:t xml:space="preserve">(энергетической службой предприятия) и специалистов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Изучение структуры электроэнергетического предприятия и его места в энергосистеме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Ознакомление с системой управления охраной труда и охраной окружаю</w:t>
            </w:r>
            <w:r>
              <w:rPr>
                <w:sz w:val="22"/>
                <w:szCs w:val="22"/>
              </w:rPr>
              <w:t xml:space="preserve">щей среды на предприятии, задачами</w:t>
            </w:r>
            <w:r>
              <w:rPr>
                <w:sz w:val="22"/>
                <w:szCs w:val="22"/>
              </w:rPr>
              <w:t xml:space="preserve"> д</w:t>
            </w:r>
            <w:r>
              <w:rPr>
                <w:sz w:val="22"/>
                <w:szCs w:val="22"/>
              </w:rPr>
              <w:t xml:space="preserve">испетчерской службы предприятия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</w:t>
            </w:r>
            <w:r>
              <w:rPr>
                <w:sz w:val="22"/>
                <w:szCs w:val="22"/>
              </w:rPr>
              <w:t xml:space="preserve">ение</w:t>
            </w:r>
            <w:r>
              <w:rPr>
                <w:sz w:val="22"/>
                <w:szCs w:val="22"/>
              </w:rPr>
              <w:t xml:space="preserve"> имеющи</w:t>
            </w:r>
            <w:r>
              <w:rPr>
                <w:sz w:val="22"/>
                <w:szCs w:val="22"/>
              </w:rPr>
              <w:t xml:space="preserve">х</w:t>
            </w:r>
            <w:r>
              <w:rPr>
                <w:sz w:val="22"/>
                <w:szCs w:val="22"/>
              </w:rPr>
              <w:t xml:space="preserve">ся в организации должностны</w:t>
            </w:r>
            <w:r>
              <w:rPr>
                <w:sz w:val="22"/>
                <w:szCs w:val="22"/>
              </w:rPr>
              <w:t xml:space="preserve">х инструкций</w:t>
            </w:r>
            <w:r>
              <w:rPr>
                <w:sz w:val="22"/>
                <w:szCs w:val="22"/>
              </w:rPr>
              <w:t xml:space="preserve"> по охране труда и описа</w:t>
            </w:r>
            <w:r>
              <w:rPr>
                <w:sz w:val="22"/>
                <w:szCs w:val="22"/>
              </w:rPr>
              <w:t xml:space="preserve">ние</w:t>
            </w:r>
            <w:r>
              <w:rPr>
                <w:sz w:val="22"/>
                <w:szCs w:val="22"/>
              </w:rPr>
              <w:t xml:space="preserve"> в чем конкретно состоят обязанности службы по ох</w:t>
            </w:r>
            <w:r>
              <w:rPr>
                <w:sz w:val="22"/>
                <w:szCs w:val="22"/>
              </w:rPr>
              <w:t xml:space="preserve">ране труда в данной организации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Изучение организации </w:t>
            </w:r>
            <w:r>
              <w:rPr>
                <w:sz w:val="22"/>
                <w:szCs w:val="22"/>
              </w:rPr>
              <w:t xml:space="preserve">обслуживания электроэнергетического оборудования на предприятии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Изучение электрической схемы открытого (закрытого) распределительного устройства (ОРУ, ЗРУ), количество подходящих</w:t>
            </w:r>
            <w:r>
              <w:rPr>
                <w:sz w:val="22"/>
                <w:szCs w:val="22"/>
              </w:rPr>
              <w:t xml:space="preserve"> (отходящих)</w:t>
            </w:r>
            <w:r>
              <w:rPr>
                <w:sz w:val="22"/>
                <w:szCs w:val="22"/>
              </w:rPr>
              <w:t xml:space="preserve"> линий (ЛЭП), электрическ</w:t>
            </w:r>
            <w:r>
              <w:rPr>
                <w:sz w:val="22"/>
                <w:szCs w:val="22"/>
              </w:rPr>
              <w:t xml:space="preserve">ой схемы</w:t>
            </w:r>
            <w:r>
              <w:rPr>
                <w:sz w:val="22"/>
                <w:szCs w:val="22"/>
              </w:rPr>
              <w:t xml:space="preserve"> соединения ЛЭП с силовыми трансформаторами ОРУ предприятия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pStyle w:val="740"/>
              <w:ind w:left="0"/>
              <w:widowControl/>
              <w:tabs>
                <w:tab w:val="left" w:pos="206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</w:t>
            </w:r>
            <w:r>
              <w:rPr>
                <w:sz w:val="22"/>
                <w:szCs w:val="22"/>
              </w:rPr>
              <w:t xml:space="preserve">ени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 назначени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, внешн</w:t>
            </w:r>
            <w:r>
              <w:rPr>
                <w:sz w:val="22"/>
                <w:szCs w:val="22"/>
              </w:rPr>
              <w:t xml:space="preserve">его</w:t>
            </w:r>
            <w:r>
              <w:rPr>
                <w:sz w:val="22"/>
                <w:szCs w:val="22"/>
              </w:rPr>
              <w:t xml:space="preserve"> вид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, принцип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 работы электроэнергетического и электротехнического оборудования (силовых трансформаторов, коммутационной аппаратуры, измерительных и защитных аппаратов и пр.)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pStyle w:val="740"/>
              <w:ind w:left="0"/>
              <w:widowControl/>
              <w:tabs>
                <w:tab w:val="left" w:pos="206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Изучение </w:t>
            </w:r>
            <w:r>
              <w:rPr>
                <w:sz w:val="22"/>
                <w:szCs w:val="22"/>
              </w:rPr>
              <w:t xml:space="preserve">услови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 и производительност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 труда на предприяти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. Изуч</w:t>
            </w:r>
            <w:r>
              <w:rPr>
                <w:sz w:val="22"/>
                <w:szCs w:val="22"/>
              </w:rPr>
              <w:t xml:space="preserve">ение </w:t>
            </w:r>
            <w:r>
              <w:rPr>
                <w:sz w:val="22"/>
                <w:szCs w:val="22"/>
              </w:rPr>
              <w:t xml:space="preserve">систем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 электроснабжения предприятия.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widowControl/>
              <w:tabs>
                <w:tab w:val="left" w:pos="34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Ознакомление с условиями труда, степен</w:t>
            </w:r>
            <w:r>
              <w:rPr>
                <w:sz w:val="22"/>
                <w:szCs w:val="22"/>
              </w:rPr>
              <w:t xml:space="preserve">ью</w:t>
            </w:r>
            <w:r>
              <w:rPr>
                <w:sz w:val="22"/>
                <w:szCs w:val="22"/>
              </w:rPr>
              <w:t xml:space="preserve"> опасности произв</w:t>
            </w:r>
            <w:r>
              <w:rPr>
                <w:sz w:val="22"/>
                <w:szCs w:val="22"/>
              </w:rPr>
              <w:t xml:space="preserve">одства и профессиональными рисками</w:t>
            </w:r>
            <w:r>
              <w:rPr>
                <w:sz w:val="22"/>
                <w:szCs w:val="22"/>
              </w:rPr>
              <w:t xml:space="preserve"> на предприяти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. </w:t>
            </w:r>
            <w:r/>
          </w:p>
          <w:p>
            <w:pPr>
              <w:widowControl/>
              <w:tabs>
                <w:tab w:val="left" w:pos="34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бор и анализ сведени</w:t>
            </w:r>
            <w:r>
              <w:rPr>
                <w:sz w:val="22"/>
                <w:szCs w:val="22"/>
              </w:rPr>
              <w:t xml:space="preserve">й</w:t>
            </w:r>
            <w:r>
              <w:rPr>
                <w:sz w:val="22"/>
                <w:szCs w:val="22"/>
              </w:rPr>
              <w:t xml:space="preserve"> за последние несколько лет (не менее 3-х) по системе защиты окружающей среды и обеспечения безопасности сотрудников предприяти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. </w:t>
            </w:r>
            <w:r/>
          </w:p>
          <w:p>
            <w:pPr>
              <w:widowControl/>
              <w:tabs>
                <w:tab w:val="left" w:pos="34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Ознакомление с применяемыми методами и технологиями энергосбережения на предприятии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widowControl/>
              <w:tabs>
                <w:tab w:val="left" w:pos="34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предложений по совершенствованию объектов и систем электроэнергетики и электротехники предприятия. </w:t>
            </w:r>
            <w:r/>
          </w:p>
          <w:p>
            <w:pPr>
              <w:widowControl/>
              <w:tabs>
                <w:tab w:val="left" w:pos="348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предложений по дополнительному обеспечению безопасности сотрудников и сохранению окружающей среды на предприятии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Оформление отчета (текст, рисунки, чертежи)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310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</w:t>
            </w:r>
            <w:r/>
          </w:p>
        </w:tc>
        <w:tc>
          <w:tcPr>
            <w:shd w:val="clear" w:color="auto" w:fill="auto"/>
            <w:tcW w:w="2654" w:type="pct"/>
            <w:textDirection w:val="lrTb"/>
            <w:noWrap w:val="false"/>
          </w:tcPr>
          <w:p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Сдача отчета</w:t>
            </w:r>
            <w:r/>
          </w:p>
        </w:tc>
        <w:tc>
          <w:tcPr>
            <w:shd w:val="clear" w:color="auto" w:fill="auto"/>
            <w:tcW w:w="1053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  <w:tc>
          <w:tcPr>
            <w:shd w:val="clear" w:color="auto" w:fill="auto"/>
            <w:tcW w:w="879" w:type="pct"/>
            <w:textDirection w:val="lrTb"/>
            <w:noWrap w:val="false"/>
          </w:tcPr>
          <w:p>
            <w:pPr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/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___</w:t>
      </w:r>
      <w:r>
        <w:rPr>
          <w:sz w:val="24"/>
          <w:szCs w:val="24"/>
        </w:rPr>
        <w:t xml:space="preserve">» ______________ 202__ г.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3119"/>
        <w:gridCol w:w="425"/>
        <w:gridCol w:w="4218"/>
      </w:tblGrid>
      <w:tr>
        <w:trPr/>
        <w:tc>
          <w:tcPr>
            <w:shd w:val="clear" w:color="auto" w:fill="auto"/>
            <w:tcW w:w="1809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Обучающийся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425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4218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1809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jc w:val="center"/>
              <w:widowControl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/>
          </w:p>
        </w:tc>
        <w:tc>
          <w:tcPr>
            <w:shd w:val="clear" w:color="auto" w:fill="auto"/>
            <w:tcW w:w="425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4218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И.О. Фамилия</w:t>
            </w:r>
            <w:r/>
          </w:p>
        </w:tc>
      </w:tr>
    </w:tbl>
    <w:p>
      <w:pPr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740"/>
        <w:ind w:left="2160" w:firstLine="720"/>
        <w:spacing w:after="160" w:line="259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2</w:t>
      </w:r>
      <w:r>
        <w:rPr>
          <w:b/>
          <w:sz w:val="24"/>
          <w:szCs w:val="24"/>
        </w:rPr>
        <w:t xml:space="preserve">.Технический отчет</w:t>
      </w:r>
      <w:r/>
    </w:p>
    <w:p>
      <w:pPr>
        <w:jc w:val="center"/>
      </w:pPr>
      <w:r>
        <w:t xml:space="preserve">(характеристика проделанной обучающимся работы, выводы по результатам практики)</w:t>
      </w:r>
      <w:r/>
    </w:p>
    <w:tbl>
      <w:tblPr>
        <w:tblW w:w="0" w:type="auto"/>
        <w:tblBorders>
          <w:insideH w:val="single" w:color="auto" w:sz="4" w:space="0"/>
        </w:tblBorders>
        <w:tblLook w:val="04A0" w:firstRow="1" w:lastRow="0" w:firstColumn="1" w:lastColumn="0" w:noHBand="0" w:noVBand="1"/>
      </w:tblPr>
      <w:tblGrid>
        <w:gridCol w:w="9355"/>
      </w:tblGrid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35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</w:tbl>
    <w:p>
      <w:pPr>
        <w:rPr>
          <w:vanish/>
        </w:rPr>
      </w:pPr>
      <w:r>
        <w:rPr>
          <w:vanish/>
        </w:rPr>
      </w:r>
      <w:r/>
    </w:p>
    <w:tbl>
      <w:tblPr>
        <w:tblW w:w="0" w:type="auto"/>
        <w:tblLook w:val="04A0" w:firstRow="1" w:lastRow="0" w:firstColumn="1" w:lastColumn="0" w:noHBand="0" w:noVBand="1"/>
      </w:tblPr>
      <w:tblGrid>
        <w:gridCol w:w="3597"/>
        <w:gridCol w:w="5676"/>
      </w:tblGrid>
      <w:tr>
        <w:trPr/>
        <w:tc>
          <w:tcPr>
            <w:tcW w:w="3597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«__</w:t>
            </w:r>
            <w:r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_»_</w:t>
            </w:r>
            <w:r>
              <w:rPr>
                <w:b/>
                <w:bCs/>
                <w:color w:val="000000"/>
                <w:spacing w:val="-4"/>
                <w:sz w:val="24"/>
                <w:szCs w:val="24"/>
              </w:rPr>
              <w:t xml:space="preserve">_____________ 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20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2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__г.</w:t>
            </w: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                </w:t>
            </w:r>
            <w:r/>
          </w:p>
        </w:tc>
        <w:tc>
          <w:tcPr>
            <w:tcW w:w="5676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</w:t>
            </w:r>
            <w:r>
              <w:rPr>
                <w:sz w:val="28"/>
                <w:szCs w:val="28"/>
              </w:rPr>
              <w:t xml:space="preserve">______                   ______________</w:t>
            </w:r>
            <w:r/>
          </w:p>
          <w:p>
            <w:r>
              <w:t xml:space="preserve">   п</w:t>
            </w:r>
            <w:r>
              <w:t xml:space="preserve">одпись</w:t>
            </w:r>
            <w:r>
              <w:t xml:space="preserve">                                      </w:t>
            </w:r>
            <w:r>
              <w:t xml:space="preserve"> </w:t>
            </w:r>
            <w:r>
              <w:t xml:space="preserve">ФИО</w:t>
            </w:r>
            <w:r>
              <w:t xml:space="preserve"> </w:t>
            </w:r>
            <w:r>
              <w:t xml:space="preserve">обучающегося</w:t>
            </w:r>
            <w:r/>
          </w:p>
          <w:p>
            <w:r/>
            <w:r/>
          </w:p>
        </w:tc>
      </w:tr>
    </w:tbl>
    <w:p>
      <w:pPr>
        <w:jc w:val="center"/>
        <w:pageBreakBefore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</w:t>
      </w:r>
      <w:r>
        <w:rPr>
          <w:b/>
          <w:sz w:val="24"/>
          <w:szCs w:val="24"/>
        </w:rPr>
        <w:t xml:space="preserve">. Основные результаты выполнения задания на учебную практику</w:t>
      </w:r>
      <w:r/>
    </w:p>
    <w:p>
      <w:pPr>
        <w:keepNext/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709"/>
        <w:jc w:val="both"/>
        <w:keepNext/>
        <w:widowControl/>
        <w:rPr>
          <w:sz w:val="24"/>
          <w:szCs w:val="24"/>
        </w:rPr>
      </w:pPr>
      <w:r>
        <w:rPr>
          <w:sz w:val="24"/>
          <w:szCs w:val="24"/>
        </w:rPr>
        <w:t xml:space="preserve">В этом разделе обучающийся описывает результаты анализа (аналитической части работ) и результаты решения задач по каждому из пунктов задания на учебную практику.</w:t>
      </w:r>
      <w:r/>
    </w:p>
    <w:p>
      <w:pPr>
        <w:ind w:firstLine="709"/>
        <w:jc w:val="both"/>
        <w:keepNext/>
        <w:widowControl/>
        <w:rPr>
          <w:sz w:val="24"/>
          <w:szCs w:val="24"/>
        </w:rPr>
      </w:pPr>
      <w:r>
        <w:rPr>
          <w:sz w:val="24"/>
          <w:szCs w:val="24"/>
        </w:rPr>
        <w:t xml:space="preserve">Текст в таблице набирается шрифтом </w:t>
      </w:r>
      <w:r>
        <w:rPr>
          <w:sz w:val="24"/>
          <w:szCs w:val="24"/>
        </w:rPr>
        <w:t xml:space="preserve">Times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New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Roman</w:t>
      </w:r>
      <w:r>
        <w:rPr>
          <w:sz w:val="24"/>
          <w:szCs w:val="24"/>
        </w:rPr>
        <w:t xml:space="preserve">, размер 12, оформление – обычное, межстрочный интервал – одинарный, отступ первой строки абзаца – нет.</w:t>
      </w:r>
      <w:r/>
    </w:p>
    <w:p>
      <w:pPr>
        <w:keepNext/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tbl>
      <w:tblPr>
        <w:tblW w:w="5000" w:type="pct"/>
        <w:tblCellSpacing w:w="2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left w:w="85" w:type="dxa"/>
          <w:top w:w="28" w:type="dxa"/>
          <w:right w:w="85" w:type="dxa"/>
          <w:bottom w:w="28" w:type="dxa"/>
        </w:tblCellMar>
        <w:tblLook w:val="0000" w:firstRow="0" w:lastRow="0" w:firstColumn="0" w:lastColumn="0" w:noHBand="0" w:noVBand="0"/>
      </w:tblPr>
      <w:tblGrid>
        <w:gridCol w:w="716"/>
        <w:gridCol w:w="9047"/>
      </w:tblGrid>
      <w:tr>
        <w:trPr>
          <w:tblCellSpacing w:w="20" w:type="dxa"/>
          <w:trHeight w:val="860" w:hRule="exact"/>
        </w:trPr>
        <w:tc>
          <w:tcPr>
            <w:shd w:val="clear" w:color="auto" w:fill="ffffff"/>
            <w:tcW w:w="336" w:type="pct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/>
              <w:rPr>
                <w:b/>
                <w:color w:val="000066"/>
                <w:sz w:val="24"/>
                <w:szCs w:val="24"/>
              </w:rPr>
            </w:pPr>
            <w:r>
              <w:rPr>
                <w:b/>
                <w:color w:val="000000"/>
                <w:spacing w:val="11"/>
                <w:sz w:val="24"/>
                <w:szCs w:val="24"/>
              </w:rPr>
              <w:t xml:space="preserve">№</w:t>
            </w:r>
            <w:r>
              <w:rPr>
                <w:b/>
                <w:color w:val="000000"/>
                <w:spacing w:val="11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color w:val="000000"/>
                <w:spacing w:val="11"/>
                <w:sz w:val="24"/>
                <w:szCs w:val="24"/>
              </w:rPr>
              <w:t xml:space="preserve">п/п</w:t>
            </w:r>
            <w:r/>
          </w:p>
        </w:tc>
        <w:tc>
          <w:tcPr>
            <w:shd w:val="clear" w:color="auto" w:fill="ffffff"/>
            <w:tcW w:w="4601" w:type="pct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/>
              <w:rPr>
                <w:b/>
                <w:color w:val="000000"/>
                <w:spacing w:val="3"/>
                <w:sz w:val="24"/>
                <w:szCs w:val="24"/>
              </w:rPr>
            </w:pPr>
            <w:r>
              <w:rPr>
                <w:b/>
                <w:color w:val="000000"/>
                <w:spacing w:val="2"/>
                <w:sz w:val="24"/>
                <w:szCs w:val="24"/>
              </w:rPr>
              <w:t xml:space="preserve">Результаты </w:t>
            </w:r>
            <w:r>
              <w:rPr>
                <w:b/>
                <w:color w:val="000000"/>
                <w:spacing w:val="2"/>
                <w:sz w:val="24"/>
                <w:szCs w:val="24"/>
              </w:rPr>
              <w:t xml:space="preserve">выполнения задания по практике</w:t>
            </w:r>
            <w:r/>
          </w:p>
        </w:tc>
      </w:tr>
      <w:tr>
        <w:trPr>
          <w:tblCellSpacing w:w="20" w:type="dxa"/>
          <w:trHeight w:val="20"/>
        </w:trPr>
        <w:tc>
          <w:tcPr>
            <w:shd w:val="clear" w:color="auto" w:fill="ffffff"/>
            <w:tcW w:w="336" w:type="pct"/>
            <w:textDirection w:val="lrTb"/>
            <w:noWrap w:val="false"/>
          </w:tcPr>
          <w:p>
            <w:pPr>
              <w:pStyle w:val="740"/>
              <w:ind w:left="0"/>
              <w:jc w:val="center"/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/>
          </w:p>
        </w:tc>
        <w:tc>
          <w:tcPr>
            <w:shd w:val="clear" w:color="auto" w:fill="ffffff"/>
            <w:tcW w:w="4601" w:type="pct"/>
            <w:textDirection w:val="lrTb"/>
            <w:noWrap w:val="false"/>
          </w:tcPr>
          <w:p>
            <w:pPr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  <w:trHeight w:val="20"/>
        </w:trPr>
        <w:tc>
          <w:tcPr>
            <w:shd w:val="clear" w:color="auto" w:fill="ffffff"/>
            <w:tcW w:w="336" w:type="pct"/>
            <w:textDirection w:val="lrTb"/>
            <w:noWrap w:val="false"/>
          </w:tcPr>
          <w:p>
            <w:pPr>
              <w:pStyle w:val="740"/>
              <w:ind w:left="0"/>
              <w:jc w:val="center"/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/>
          </w:p>
        </w:tc>
        <w:tc>
          <w:tcPr>
            <w:shd w:val="clear" w:color="auto" w:fill="ffffff"/>
            <w:tcW w:w="4601" w:type="pct"/>
            <w:textDirection w:val="lrTb"/>
            <w:noWrap w:val="false"/>
          </w:tcPr>
          <w:p>
            <w:pPr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  <w:trHeight w:val="20"/>
        </w:trPr>
        <w:tc>
          <w:tcPr>
            <w:shd w:val="clear" w:color="auto" w:fill="ffffff"/>
            <w:tcW w:w="336" w:type="pct"/>
            <w:textDirection w:val="lrTb"/>
            <w:noWrap w:val="false"/>
          </w:tcPr>
          <w:p>
            <w:pPr>
              <w:pStyle w:val="740"/>
              <w:ind w:left="0"/>
              <w:jc w:val="center"/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/>
          </w:p>
        </w:tc>
        <w:tc>
          <w:tcPr>
            <w:shd w:val="clear" w:color="auto" w:fill="ffffff"/>
            <w:tcW w:w="4601" w:type="pct"/>
            <w:textDirection w:val="lrTb"/>
            <w:noWrap w:val="false"/>
          </w:tcPr>
          <w:p>
            <w:pPr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  <w:trHeight w:val="20"/>
        </w:trPr>
        <w:tc>
          <w:tcPr>
            <w:shd w:val="clear" w:color="auto" w:fill="ffffff"/>
            <w:tcW w:w="336" w:type="pct"/>
            <w:textDirection w:val="lrTb"/>
            <w:noWrap w:val="false"/>
          </w:tcPr>
          <w:p>
            <w:pPr>
              <w:pStyle w:val="740"/>
              <w:ind w:left="0"/>
              <w:jc w:val="center"/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/>
          </w:p>
        </w:tc>
        <w:tc>
          <w:tcPr>
            <w:shd w:val="clear" w:color="auto" w:fill="ffffff"/>
            <w:tcW w:w="4601" w:type="pct"/>
            <w:textDirection w:val="lrTb"/>
            <w:noWrap w:val="false"/>
          </w:tcPr>
          <w:p>
            <w:pPr>
              <w:jc w:val="both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  <w:trHeight w:val="20"/>
        </w:trPr>
        <w:tc>
          <w:tcPr>
            <w:shd w:val="clear" w:color="auto" w:fill="ffffff"/>
            <w:tcW w:w="336" w:type="pct"/>
            <w:textDirection w:val="lrTb"/>
            <w:noWrap w:val="false"/>
          </w:tcPr>
          <w:p>
            <w:pPr>
              <w:pStyle w:val="740"/>
              <w:ind w:left="0"/>
              <w:jc w:val="center"/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/>
          </w:p>
        </w:tc>
        <w:tc>
          <w:tcPr>
            <w:shd w:val="clear" w:color="auto" w:fill="ffffff"/>
            <w:tcW w:w="4601" w:type="pct"/>
            <w:textDirection w:val="lrTb"/>
            <w:noWrap w:val="false"/>
          </w:tcPr>
          <w:p>
            <w:pPr>
              <w:jc w:val="both"/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  <w:trHeight w:val="20"/>
        </w:trPr>
        <w:tc>
          <w:tcPr>
            <w:shd w:val="clear" w:color="auto" w:fill="ffffff"/>
            <w:tcW w:w="336" w:type="pct"/>
            <w:textDirection w:val="lrTb"/>
            <w:noWrap w:val="false"/>
          </w:tcPr>
          <w:p>
            <w:pPr>
              <w:pStyle w:val="740"/>
              <w:ind w:left="0"/>
              <w:jc w:val="center"/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/>
          </w:p>
        </w:tc>
        <w:tc>
          <w:tcPr>
            <w:shd w:val="clear" w:color="auto" w:fill="ffffff"/>
            <w:tcW w:w="4601" w:type="pct"/>
            <w:textDirection w:val="lrTb"/>
            <w:noWrap w:val="false"/>
          </w:tcPr>
          <w:p>
            <w:pPr>
              <w:jc w:val="both"/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  <w:trHeight w:val="20"/>
        </w:trPr>
        <w:tc>
          <w:tcPr>
            <w:shd w:val="clear" w:color="auto" w:fill="ffffff"/>
            <w:tcW w:w="336" w:type="pct"/>
            <w:textDirection w:val="lrTb"/>
            <w:noWrap w:val="false"/>
          </w:tcPr>
          <w:p>
            <w:pPr>
              <w:pStyle w:val="740"/>
              <w:ind w:left="0"/>
              <w:jc w:val="center"/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/>
          </w:p>
        </w:tc>
        <w:tc>
          <w:tcPr>
            <w:shd w:val="clear" w:color="auto" w:fill="ffffff"/>
            <w:tcW w:w="4601" w:type="pct"/>
            <w:textDirection w:val="lrTb"/>
            <w:noWrap w:val="false"/>
          </w:tcPr>
          <w:p>
            <w:pPr>
              <w:jc w:val="both"/>
              <w:shd w:val="clear" w:color="auto" w:fill="ffffff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</w:tbl>
    <w:p>
      <w:pPr>
        <w:keepNext/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keepNext/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center"/>
        <w:pageBreakBefore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</w:t>
      </w:r>
      <w:r>
        <w:rPr>
          <w:b/>
          <w:sz w:val="24"/>
          <w:szCs w:val="24"/>
        </w:rPr>
        <w:t xml:space="preserve">. Заключение руководителя от Института </w:t>
      </w:r>
      <w:r/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709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Руководитель от Института дает оценку работе обучающегося исходя из анализа отчета о прохождении учебной пр</w:t>
      </w:r>
      <w:r>
        <w:rPr>
          <w:sz w:val="24"/>
          <w:szCs w:val="24"/>
        </w:rPr>
        <w:t xml:space="preserve">актики, выставляя балл от 0 до 20 (где 2</w:t>
      </w:r>
      <w:r>
        <w:rPr>
          <w:sz w:val="24"/>
          <w:szCs w:val="24"/>
        </w:rPr>
        <w:t xml:space="preserve">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  <w:r/>
    </w:p>
    <w:p>
      <w:pPr>
        <w:ind w:firstLine="709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Итоговый балл представляет собой сумму баллов, выставленных руководителем от Института.</w:t>
      </w:r>
      <w:r/>
    </w:p>
    <w:p>
      <w:pPr>
        <w:jc w:val="both"/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tbl>
      <w:tblPr>
        <w:tblW w:w="0" w:type="auto"/>
        <w:tblCellSpacing w:w="2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650"/>
        <w:gridCol w:w="4577"/>
        <w:gridCol w:w="1168"/>
        <w:gridCol w:w="3227"/>
      </w:tblGrid>
      <w:tr>
        <w:trPr>
          <w:tblCellSpacing w:w="20" w:type="dxa"/>
        </w:trPr>
        <w:tc>
          <w:tcPr>
            <w:shd w:val="clear" w:color="auto" w:fill="auto"/>
            <w:tcW w:w="590" w:type="dxa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</w:t>
            </w:r>
            <w:r/>
          </w:p>
          <w:p>
            <w:pPr>
              <w:jc w:val="center"/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п/п</w:t>
            </w:r>
            <w:r/>
          </w:p>
        </w:tc>
        <w:tc>
          <w:tcPr>
            <w:shd w:val="clear" w:color="auto" w:fill="auto"/>
            <w:tcW w:w="4537" w:type="dxa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Критерии</w:t>
            </w:r>
            <w:r/>
          </w:p>
        </w:tc>
        <w:tc>
          <w:tcPr>
            <w:shd w:val="clear" w:color="auto" w:fill="auto"/>
            <w:tcW w:w="1128" w:type="dxa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Балл</w:t>
            </w:r>
            <w:r/>
          </w:p>
          <w:p>
            <w:pPr>
              <w:jc w:val="center"/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(0…2</w:t>
            </w:r>
            <w:r>
              <w:rPr>
                <w:b/>
                <w:sz w:val="24"/>
                <w:szCs w:val="24"/>
              </w:rPr>
              <w:t xml:space="preserve">0)</w:t>
            </w:r>
            <w:r/>
          </w:p>
        </w:tc>
        <w:tc>
          <w:tcPr>
            <w:shd w:val="clear" w:color="auto" w:fill="auto"/>
            <w:tcW w:w="3167" w:type="dxa"/>
            <w:vAlign w:val="center"/>
            <w:textDirection w:val="lrTb"/>
            <w:noWrap w:val="false"/>
          </w:tcPr>
          <w:p>
            <w:pPr>
              <w:jc w:val="center"/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Комментарии</w:t>
            </w:r>
            <w:r/>
          </w:p>
          <w:p>
            <w:pPr>
              <w:jc w:val="center"/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(при необходимости)</w:t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590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/>
          </w:p>
        </w:tc>
        <w:tc>
          <w:tcPr>
            <w:shd w:val="clear" w:color="auto" w:fill="auto"/>
            <w:tcW w:w="453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Понимание цели и задач задания на учебную практику.</w:t>
            </w:r>
            <w:r/>
          </w:p>
        </w:tc>
        <w:tc>
          <w:tcPr>
            <w:shd w:val="clear" w:color="auto" w:fill="auto"/>
            <w:tcW w:w="1128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316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590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/>
          </w:p>
        </w:tc>
        <w:tc>
          <w:tcPr>
            <w:shd w:val="clear" w:color="auto" w:fill="auto"/>
            <w:tcW w:w="453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Полнота и качество индивидуального плана и отчетных материалов.</w:t>
            </w:r>
            <w:r/>
          </w:p>
        </w:tc>
        <w:tc>
          <w:tcPr>
            <w:shd w:val="clear" w:color="auto" w:fill="auto"/>
            <w:tcW w:w="1128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316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590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/>
          </w:p>
        </w:tc>
        <w:tc>
          <w:tcPr>
            <w:shd w:val="clear" w:color="auto" w:fill="auto"/>
            <w:tcW w:w="453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Владение профессиональной терминологией при составлении отчета.</w:t>
            </w:r>
            <w:r/>
          </w:p>
        </w:tc>
        <w:tc>
          <w:tcPr>
            <w:shd w:val="clear" w:color="auto" w:fill="auto"/>
            <w:tcW w:w="1128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316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590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/>
          </w:p>
        </w:tc>
        <w:tc>
          <w:tcPr>
            <w:shd w:val="clear" w:color="auto" w:fill="auto"/>
            <w:tcW w:w="453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Соответствие требованиям оформления отчетных документов.</w:t>
            </w:r>
            <w:r/>
          </w:p>
        </w:tc>
        <w:tc>
          <w:tcPr>
            <w:shd w:val="clear" w:color="auto" w:fill="auto"/>
            <w:tcW w:w="1128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316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</w:trPr>
        <w:tc>
          <w:tcPr>
            <w:shd w:val="clear" w:color="auto" w:fill="auto"/>
            <w:tcW w:w="590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/>
          </w:p>
        </w:tc>
        <w:tc>
          <w:tcPr>
            <w:shd w:val="clear" w:color="auto" w:fill="auto"/>
            <w:tcW w:w="453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источников информации, документов, библиотечного фонда.</w:t>
            </w:r>
            <w:r/>
          </w:p>
        </w:tc>
        <w:tc>
          <w:tcPr>
            <w:shd w:val="clear" w:color="auto" w:fill="auto"/>
            <w:tcW w:w="1128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316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>
          <w:tblCellSpacing w:w="20" w:type="dxa"/>
          <w:trHeight w:val="397"/>
        </w:trPr>
        <w:tc>
          <w:tcPr>
            <w:shd w:val="clear" w:color="auto" w:fill="auto"/>
            <w:tcW w:w="590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4537" w:type="dxa"/>
            <w:vAlign w:val="center"/>
            <w:textDirection w:val="lrTb"/>
            <w:noWrap w:val="false"/>
          </w:tcPr>
          <w:p>
            <w:pPr>
              <w:jc w:val="right"/>
              <w:widowControl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Итоговый</w:t>
            </w:r>
            <w:r>
              <w:rPr>
                <w:b/>
                <w:sz w:val="24"/>
                <w:szCs w:val="24"/>
              </w:rPr>
              <w:t xml:space="preserve"> балл:</w:t>
            </w:r>
            <w:r/>
          </w:p>
        </w:tc>
        <w:tc>
          <w:tcPr>
            <w:shd w:val="clear" w:color="auto" w:fill="auto"/>
            <w:tcW w:w="1128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3167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</w:tbl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709"/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709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Особое мнение руководителя от Института (при необходимости):</w:t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tbl>
      <w:tblPr>
        <w:tblW w:w="0" w:type="auto"/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571"/>
      </w:tblGrid>
      <w:tr>
        <w:trPr/>
        <w:tc>
          <w:tcPr>
            <w:shd w:val="clear" w:color="auto" w:fill="auto"/>
            <w:tcW w:w="957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57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57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57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57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9571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</w:tbl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firstLine="708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Обучающийся по итогам учебной </w:t>
      </w:r>
      <w:r>
        <w:rPr>
          <w:sz w:val="24"/>
          <w:szCs w:val="24"/>
        </w:rPr>
        <w:t xml:space="preserve">(ознакомительной</w:t>
      </w:r>
      <w:r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практики </w:t>
      </w:r>
      <w:r>
        <w:rPr>
          <w:sz w:val="24"/>
          <w:szCs w:val="24"/>
        </w:rPr>
        <w:t xml:space="preserve">заслуживает оценку «____________________________».</w:t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«  </w:t>
      </w:r>
      <w:r>
        <w:rPr>
          <w:sz w:val="24"/>
          <w:szCs w:val="24"/>
        </w:rPr>
        <w:t xml:space="preserve"> » ____________ 202__ г.</w:t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Руководитель от Института</w:t>
      </w:r>
      <w:r/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425"/>
        <w:gridCol w:w="5210"/>
      </w:tblGrid>
      <w:tr>
        <w:trPr/>
        <w:tc>
          <w:tcPr>
            <w:shd w:val="clear" w:color="auto" w:fill="auto"/>
            <w:tcBorders>
              <w:bottom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425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5210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</w:tcBorders>
            <w:tcW w:w="3936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(подпись)</w:t>
            </w:r>
            <w:r/>
          </w:p>
        </w:tc>
        <w:tc>
          <w:tcPr>
            <w:shd w:val="clear" w:color="auto" w:fill="auto"/>
            <w:tcW w:w="425" w:type="dxa"/>
            <w:textDirection w:val="lrTb"/>
            <w:noWrap w:val="false"/>
          </w:tcPr>
          <w:p>
            <w:pPr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5210" w:type="dxa"/>
            <w:textDirection w:val="lrTb"/>
            <w:noWrap w:val="false"/>
          </w:tcPr>
          <w:p>
            <w:pPr>
              <w:jc w:val="center"/>
              <w:widowControl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И.О. Фамилия</w:t>
            </w:r>
            <w:r/>
          </w:p>
        </w:tc>
      </w:tr>
    </w:tbl>
    <w:p>
      <w:pPr>
        <w:spacing w:after="160" w:line="259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right"/>
        <w:spacing w:line="36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bookmarkEnd w:id="30"/>
      <w:bookmarkEnd w:id="31"/>
      <w:bookmarkEnd w:id="32"/>
      <w:bookmarkEnd w:id="33"/>
      <w:r/>
    </w:p>
    <w:p>
      <w:pPr>
        <w:ind w:left="66"/>
        <w:jc w:val="both"/>
        <w:widowControl/>
        <w:rPr>
          <w:sz w:val="24"/>
          <w:szCs w:val="24"/>
        </w:rPr>
      </w:pPr>
      <w:r>
        <w:rPr>
          <w:sz w:val="24"/>
          <w:szCs w:val="24"/>
        </w:rPr>
      </w:r>
      <w:r/>
    </w:p>
    <w:sectPr>
      <w:footerReference w:type="default" r:id="rId9"/>
      <w:footnotePr>
        <w:numRestart w:val="eachPage"/>
      </w:footnotePr>
      <w:endnotePr/>
      <w:type w:val="nextPage"/>
      <w:pgSz w:w="11906" w:h="16838" w:orient="portrait"/>
      <w:pgMar w:top="1134" w:right="567" w:bottom="1134" w:left="1560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+1">
    <w:panose1 w:val="020B0604030504040204"/>
  </w:font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29676775"/>
      <w:docPartObj>
        <w:docPartGallery w:val="Page Numbers (Bottom of Page)"/>
        <w:docPartUnique w:val="true"/>
      </w:docPartObj>
      <w:rPr/>
    </w:sdtPr>
    <w:sdtContent>
      <w:p>
        <w:pPr>
          <w:pStyle w:val="75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20</w:t>
        </w:r>
        <w:r>
          <w:fldChar w:fldCharType="end"/>
        </w:r>
        <w:r/>
      </w:p>
    </w:sdtContent>
  </w:sdt>
  <w:p>
    <w:pPr>
      <w:pStyle w:val="75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0" w:hanging="454"/>
        <w:jc w:val="right"/>
      </w:pPr>
      <w:rPr>
        <w:rFonts w:hint="default"/>
        <w:spacing w:val="-27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1206" w:hanging="454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2193" w:hanging="454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179" w:hanging="454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166" w:hanging="454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5153" w:hanging="454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139" w:hanging="454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126" w:hanging="454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112" w:hanging="454"/>
      </w:pPr>
      <w:rPr>
        <w:rFonts w:hint="default"/>
        <w:lang w:val="ru-RU" w:bidi="ar-SA" w:eastAsia="en-U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eastAsiaTheme="majorEastAsia"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cs="Times New Roman" w:hint="default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cs="Times New Roman" w:hint="default"/>
        <w:sz w:val="2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cs="Times New Roman" w:hint="default"/>
        <w:sz w:val="2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cs="Times New Roman" w:hint="default"/>
        <w:sz w:val="2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 w:hint="default"/>
        <w:sz w:val="2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 w:hint="default"/>
        <w:sz w:val="2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 w:hint="default"/>
        <w:sz w:val="2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 w:hint="default"/>
        <w:sz w:val="20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cs="Tahoma+1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37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453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8">
    <w:multiLevelType w:val="hybridMultilevel"/>
    <w:lvl w:ilvl="0">
      <w:start w:val="1"/>
      <w:numFmt w:val="bullet"/>
      <w:lvlRestart w:val="0"/>
      <w:isLgl w:val="false"/>
      <w:suff w:val="tab"/>
      <w:lvlText w:val=""/>
      <w:lvlJc w:val="left"/>
      <w:pPr>
        <w:ind w:left="720" w:hanging="363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6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23"/>
  </w:num>
  <w:num w:numId="4">
    <w:abstractNumId w:val="35"/>
  </w:num>
  <w:num w:numId="5">
    <w:abstractNumId w:val="22"/>
  </w:num>
  <w:num w:numId="6">
    <w:abstractNumId w:val="24"/>
  </w:num>
  <w:num w:numId="7">
    <w:abstractNumId w:val="9"/>
  </w:num>
  <w:num w:numId="8">
    <w:abstractNumId w:val="7"/>
  </w:num>
  <w:num w:numId="9">
    <w:abstractNumId w:val="28"/>
  </w:num>
  <w:num w:numId="10">
    <w:abstractNumId w:val="34"/>
  </w:num>
  <w:num w:numId="11">
    <w:abstractNumId w:val="20"/>
  </w:num>
  <w:num w:numId="12">
    <w:abstractNumId w:val="0"/>
  </w:num>
  <w:num w:numId="13">
    <w:abstractNumId w:val="33"/>
  </w:num>
  <w:num w:numId="14">
    <w:abstractNumId w:val="2"/>
  </w:num>
  <w:num w:numId="15">
    <w:abstractNumId w:val="3"/>
  </w:num>
  <w:num w:numId="16">
    <w:abstractNumId w:val="6"/>
  </w:num>
  <w:num w:numId="17">
    <w:abstractNumId w:val="26"/>
  </w:num>
  <w:num w:numId="18">
    <w:abstractNumId w:val="17"/>
  </w:num>
  <w:num w:numId="19">
    <w:abstractNumId w:val="15"/>
  </w:num>
  <w:num w:numId="20">
    <w:abstractNumId w:val="32"/>
  </w:num>
  <w:num w:numId="21">
    <w:abstractNumId w:val="30"/>
  </w:num>
  <w:num w:numId="22">
    <w:abstractNumId w:val="13"/>
  </w:num>
  <w:num w:numId="23">
    <w:abstractNumId w:val="21"/>
  </w:num>
  <w:num w:numId="24">
    <w:abstractNumId w:val="31"/>
  </w:num>
  <w:num w:numId="25">
    <w:abstractNumId w:val="1"/>
  </w:num>
  <w:num w:numId="26">
    <w:abstractNumId w:val="12"/>
  </w:num>
  <w:num w:numId="27">
    <w:abstractNumId w:val="27"/>
  </w:num>
  <w:num w:numId="28">
    <w:abstractNumId w:val="16"/>
  </w:num>
  <w:num w:numId="29">
    <w:abstractNumId w:val="5"/>
  </w:num>
  <w:num w:numId="30">
    <w:abstractNumId w:val="10"/>
  </w:num>
  <w:num w:numId="31">
    <w:abstractNumId w:val="29"/>
  </w:num>
  <w:num w:numId="32">
    <w:abstractNumId w:val="11"/>
  </w:num>
  <w:num w:numId="33">
    <w:abstractNumId w:val="19"/>
  </w:num>
  <w:num w:numId="34">
    <w:abstractNumId w:val="8"/>
  </w:num>
  <w:num w:numId="35">
    <w:abstractNumId w:val="4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eachPage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35"/>
    <w:link w:val="73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35"/>
    <w:link w:val="732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35"/>
    <w:link w:val="733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735"/>
    <w:link w:val="734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30"/>
    <w:next w:val="73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35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30"/>
    <w:next w:val="73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3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30"/>
    <w:next w:val="73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3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30"/>
    <w:next w:val="73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3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30"/>
    <w:next w:val="73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3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character" w:styleId="33">
    <w:name w:val="Title Char"/>
    <w:basedOn w:val="735"/>
    <w:link w:val="774"/>
    <w:uiPriority w:val="10"/>
    <w:rPr>
      <w:sz w:val="48"/>
      <w:szCs w:val="48"/>
    </w:rPr>
  </w:style>
  <w:style w:type="paragraph" w:styleId="34">
    <w:name w:val="Subtitle"/>
    <w:basedOn w:val="730"/>
    <w:next w:val="73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35"/>
    <w:link w:val="34"/>
    <w:uiPriority w:val="11"/>
    <w:rPr>
      <w:sz w:val="24"/>
      <w:szCs w:val="24"/>
    </w:rPr>
  </w:style>
  <w:style w:type="paragraph" w:styleId="36">
    <w:name w:val="Quote"/>
    <w:basedOn w:val="730"/>
    <w:next w:val="73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30"/>
    <w:next w:val="73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35"/>
    <w:link w:val="770"/>
    <w:uiPriority w:val="99"/>
  </w:style>
  <w:style w:type="character" w:styleId="43">
    <w:name w:val="Footer Char"/>
    <w:basedOn w:val="735"/>
    <w:link w:val="750"/>
    <w:uiPriority w:val="99"/>
  </w:style>
  <w:style w:type="paragraph" w:styleId="44">
    <w:name w:val="Caption"/>
    <w:basedOn w:val="730"/>
    <w:next w:val="7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50"/>
    <w:uiPriority w:val="99"/>
  </w:style>
  <w:style w:type="table" w:styleId="47">
    <w:name w:val="Table Grid Light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Footnote Text Char"/>
    <w:link w:val="756"/>
    <w:uiPriority w:val="99"/>
    <w:rPr>
      <w:sz w:val="18"/>
    </w:rPr>
  </w:style>
  <w:style w:type="paragraph" w:styleId="176">
    <w:name w:val="endnote text"/>
    <w:basedOn w:val="73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35"/>
    <w:uiPriority w:val="99"/>
    <w:semiHidden/>
    <w:unhideWhenUsed/>
    <w:rPr>
      <w:vertAlign w:val="superscript"/>
    </w:rPr>
  </w:style>
  <w:style w:type="paragraph" w:styleId="181">
    <w:name w:val="toc 3"/>
    <w:basedOn w:val="730"/>
    <w:next w:val="73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30"/>
    <w:next w:val="73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30"/>
    <w:next w:val="73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30"/>
    <w:next w:val="73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30"/>
    <w:next w:val="73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30"/>
    <w:next w:val="73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30"/>
    <w:next w:val="730"/>
    <w:uiPriority w:val="39"/>
    <w:unhideWhenUsed/>
    <w:pPr>
      <w:ind w:left="2268" w:right="0" w:firstLine="0"/>
      <w:spacing w:after="57"/>
    </w:pPr>
  </w:style>
  <w:style w:type="paragraph" w:styleId="189">
    <w:name w:val="table of figures"/>
    <w:basedOn w:val="730"/>
    <w:next w:val="730"/>
    <w:uiPriority w:val="99"/>
    <w:unhideWhenUsed/>
    <w:pPr>
      <w:spacing w:after="0" w:afterAutospacing="0"/>
    </w:pPr>
  </w:style>
  <w:style w:type="paragraph" w:styleId="730" w:default="1">
    <w:name w:val="Normal"/>
    <w:qFormat/>
    <w:pPr>
      <w:spacing w:after="0" w:line="240" w:lineRule="auto"/>
      <w:widowControl w:val="off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31">
    <w:name w:val="Heading 1"/>
    <w:basedOn w:val="730"/>
    <w:next w:val="730"/>
    <w:link w:val="765"/>
    <w:uiPriority w:val="9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32">
    <w:name w:val="Heading 2"/>
    <w:basedOn w:val="730"/>
    <w:next w:val="730"/>
    <w:link w:val="755"/>
    <w:uiPriority w:val="9"/>
    <w:qFormat/>
    <w:pPr>
      <w:ind w:firstLine="709"/>
      <w:keepNext/>
      <w:widowControl/>
      <w:outlineLvl w:val="1"/>
    </w:pPr>
    <w:rPr>
      <w:b/>
      <w:bCs/>
      <w:i/>
      <w:iCs/>
      <w:sz w:val="28"/>
      <w:szCs w:val="28"/>
    </w:rPr>
  </w:style>
  <w:style w:type="paragraph" w:styleId="733">
    <w:name w:val="Heading 3"/>
    <w:basedOn w:val="730"/>
    <w:next w:val="730"/>
    <w:link w:val="776"/>
    <w:uiPriority w:val="9"/>
    <w:unhideWhenUsed/>
    <w:qFormat/>
    <w:pPr>
      <w:keepLines/>
      <w:keepNext/>
      <w:spacing w:before="4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734">
    <w:name w:val="Heading 4"/>
    <w:basedOn w:val="730"/>
    <w:next w:val="730"/>
    <w:link w:val="788"/>
    <w:uiPriority w:val="9"/>
    <w:semiHidden/>
    <w:unhideWhenUsed/>
    <w:qFormat/>
    <w:pPr>
      <w:keepLines/>
      <w:keepNext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735" w:default="1">
    <w:name w:val="Default Paragraph Font"/>
    <w:uiPriority w:val="1"/>
    <w:semiHidden/>
    <w:unhideWhenUsed/>
  </w:style>
  <w:style w:type="table" w:styleId="7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7" w:default="1">
    <w:name w:val="No List"/>
    <w:uiPriority w:val="99"/>
    <w:semiHidden/>
    <w:unhideWhenUsed/>
  </w:style>
  <w:style w:type="paragraph" w:styleId="738">
    <w:name w:val="Body Text"/>
    <w:basedOn w:val="730"/>
    <w:link w:val="739"/>
    <w:uiPriority w:val="99"/>
    <w:semiHidden/>
    <w:unhideWhenUsed/>
    <w:pPr>
      <w:spacing w:after="120"/>
    </w:pPr>
  </w:style>
  <w:style w:type="character" w:styleId="739" w:customStyle="1">
    <w:name w:val="Основной текст Знак"/>
    <w:basedOn w:val="735"/>
    <w:link w:val="738"/>
    <w:uiPriority w:val="99"/>
    <w:semiHidden/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40">
    <w:name w:val="List Paragraph"/>
    <w:basedOn w:val="730"/>
    <w:link w:val="769"/>
    <w:uiPriority w:val="34"/>
    <w:qFormat/>
    <w:pPr>
      <w:contextualSpacing/>
      <w:ind w:left="720"/>
    </w:pPr>
  </w:style>
  <w:style w:type="table" w:styleId="741">
    <w:name w:val="Table Grid"/>
    <w:basedOn w:val="73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42">
    <w:name w:val="Body Text Indent"/>
    <w:basedOn w:val="730"/>
    <w:link w:val="743"/>
    <w:unhideWhenUsed/>
    <w:pPr>
      <w:ind w:left="283"/>
      <w:spacing w:after="120"/>
    </w:pPr>
  </w:style>
  <w:style w:type="character" w:styleId="743" w:customStyle="1">
    <w:name w:val="Основной текст с отступом Знак"/>
    <w:basedOn w:val="735"/>
    <w:link w:val="742"/>
    <w:uiPriority w:val="99"/>
    <w:semiHidden/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44" w:customStyle="1">
    <w:name w:val="FR2"/>
    <w:pPr>
      <w:ind w:firstLine="720"/>
      <w:jc w:val="both"/>
      <w:spacing w:after="0" w:line="300" w:lineRule="auto"/>
      <w:widowControl w:val="off"/>
    </w:pPr>
    <w:rPr>
      <w:rFonts w:ascii="Times New Roman" w:hAnsi="Times New Roman" w:cs="Times New Roman" w:eastAsia="Times New Roman"/>
      <w:sz w:val="28"/>
      <w:szCs w:val="20"/>
      <w:lang w:eastAsia="ru-RU"/>
    </w:rPr>
  </w:style>
  <w:style w:type="paragraph" w:styleId="745">
    <w:name w:val="Normal (Web)"/>
    <w:basedOn w:val="730"/>
    <w:uiPriority w:val="99"/>
    <w:unhideWhenUsed/>
    <w:pPr>
      <w:spacing w:before="100" w:beforeAutospacing="1" w:after="100" w:afterAutospacing="1"/>
      <w:widowControl/>
    </w:pPr>
    <w:rPr>
      <w:sz w:val="24"/>
      <w:szCs w:val="24"/>
    </w:rPr>
  </w:style>
  <w:style w:type="character" w:styleId="746" w:customStyle="1">
    <w:name w:val="apple-converted-space"/>
    <w:basedOn w:val="735"/>
  </w:style>
  <w:style w:type="character" w:styleId="747">
    <w:name w:val="Hyperlink"/>
    <w:basedOn w:val="735"/>
    <w:uiPriority w:val="99"/>
    <w:unhideWhenUsed/>
    <w:rPr>
      <w:color w:val="0000FF"/>
      <w:u w:val="single"/>
    </w:rPr>
  </w:style>
  <w:style w:type="paragraph" w:styleId="748" w:customStyle="1">
    <w:name w:val="s_1"/>
    <w:basedOn w:val="730"/>
    <w:pPr>
      <w:spacing w:before="100" w:beforeAutospacing="1" w:after="100" w:afterAutospacing="1"/>
      <w:widowControl/>
    </w:pPr>
    <w:rPr>
      <w:sz w:val="24"/>
      <w:szCs w:val="24"/>
    </w:rPr>
  </w:style>
  <w:style w:type="paragraph" w:styleId="749" w:customStyle="1">
    <w:name w:val="1"/>
    <w:basedOn w:val="730"/>
    <w:pPr>
      <w:spacing w:before="100" w:beforeAutospacing="1" w:after="100" w:afterAutospacing="1"/>
      <w:widowControl/>
    </w:pPr>
    <w:rPr>
      <w:sz w:val="24"/>
      <w:szCs w:val="24"/>
    </w:rPr>
  </w:style>
  <w:style w:type="paragraph" w:styleId="750">
    <w:name w:val="Footer"/>
    <w:basedOn w:val="730"/>
    <w:link w:val="751"/>
    <w:uiPriority w:val="99"/>
    <w:unhideWhenUsed/>
    <w:pPr>
      <w:widowControl/>
      <w:tabs>
        <w:tab w:val="center" w:pos="4677" w:leader="none"/>
        <w:tab w:val="right" w:pos="9355" w:leader="none"/>
      </w:tabs>
    </w:pPr>
    <w:rPr>
      <w:sz w:val="24"/>
      <w:szCs w:val="24"/>
    </w:rPr>
  </w:style>
  <w:style w:type="character" w:styleId="751" w:customStyle="1">
    <w:name w:val="Нижний колонтитул Знак"/>
    <w:basedOn w:val="735"/>
    <w:link w:val="750"/>
    <w:uiPriority w:val="99"/>
    <w:rPr>
      <w:rFonts w:ascii="Times New Roman" w:hAnsi="Times New Roman" w:cs="Times New Roman" w:eastAsia="Times New Roman"/>
      <w:sz w:val="24"/>
      <w:szCs w:val="24"/>
    </w:rPr>
  </w:style>
  <w:style w:type="paragraph" w:styleId="752" w:customStyle="1">
    <w:name w:val="Абзац списка1"/>
    <w:basedOn w:val="730"/>
    <w:pPr>
      <w:ind w:left="720"/>
      <w:spacing w:after="200" w:line="276" w:lineRule="auto"/>
      <w:widowControl/>
    </w:pPr>
    <w:rPr>
      <w:rFonts w:ascii="Calibri" w:hAnsi="Calibri" w:cs="Calibri"/>
      <w:sz w:val="22"/>
      <w:szCs w:val="22"/>
      <w:lang w:eastAsia="en-US"/>
    </w:rPr>
  </w:style>
  <w:style w:type="paragraph" w:styleId="753" w:customStyle="1">
    <w:name w:val="Знак"/>
    <w:basedOn w:val="730"/>
    <w:pPr>
      <w:pageBreakBefore/>
      <w:spacing w:after="160" w:line="360" w:lineRule="auto"/>
      <w:widowControl/>
    </w:pPr>
    <w:rPr>
      <w:sz w:val="28"/>
      <w:lang w:val="en-US" w:eastAsia="en-US"/>
    </w:rPr>
  </w:style>
  <w:style w:type="paragraph" w:styleId="754" w:customStyle="1">
    <w:name w:val="Обычный1"/>
    <w:pPr>
      <w:ind w:left="480" w:hanging="460"/>
      <w:jc w:val="both"/>
      <w:spacing w:after="0" w:line="480" w:lineRule="auto"/>
      <w:widowControl w:val="off"/>
    </w:pPr>
    <w:rPr>
      <w:rFonts w:ascii="Times New Roman" w:hAnsi="Times New Roman" w:cs="Times New Roman" w:eastAsia="Times New Roman"/>
      <w:sz w:val="16"/>
      <w:szCs w:val="20"/>
      <w:lang w:eastAsia="ru-RU"/>
    </w:rPr>
  </w:style>
  <w:style w:type="character" w:styleId="755" w:customStyle="1">
    <w:name w:val="Заголовок 2 Знак"/>
    <w:basedOn w:val="735"/>
    <w:link w:val="732"/>
    <w:uiPriority w:val="9"/>
    <w:rPr>
      <w:rFonts w:ascii="Times New Roman" w:hAnsi="Times New Roman" w:cs="Times New Roman" w:eastAsia="Times New Roman"/>
      <w:b/>
      <w:bCs/>
      <w:i/>
      <w:iCs/>
      <w:sz w:val="28"/>
      <w:szCs w:val="28"/>
    </w:rPr>
  </w:style>
  <w:style w:type="paragraph" w:styleId="756">
    <w:name w:val="footnote text"/>
    <w:basedOn w:val="730"/>
    <w:link w:val="757"/>
    <w:uiPriority w:val="99"/>
    <w:unhideWhenUsed/>
    <w:pPr>
      <w:widowControl/>
    </w:pPr>
  </w:style>
  <w:style w:type="character" w:styleId="757" w:customStyle="1">
    <w:name w:val="Текст сноски Знак"/>
    <w:basedOn w:val="735"/>
    <w:link w:val="756"/>
    <w:uiPriority w:val="99"/>
    <w:rPr>
      <w:rFonts w:ascii="Times New Roman" w:hAnsi="Times New Roman" w:cs="Times New Roman" w:eastAsia="Times New Roman"/>
      <w:sz w:val="20"/>
      <w:szCs w:val="20"/>
    </w:rPr>
  </w:style>
  <w:style w:type="character" w:styleId="758">
    <w:name w:val="footnote reference"/>
    <w:uiPriority w:val="99"/>
    <w:unhideWhenUsed/>
    <w:rPr>
      <w:vertAlign w:val="superscript"/>
    </w:rPr>
  </w:style>
  <w:style w:type="paragraph" w:styleId="759">
    <w:name w:val="Body Text 3"/>
    <w:basedOn w:val="730"/>
    <w:link w:val="760"/>
    <w:pPr>
      <w:spacing w:after="120"/>
      <w:widowControl/>
    </w:pPr>
    <w:rPr>
      <w:sz w:val="16"/>
      <w:szCs w:val="16"/>
    </w:rPr>
  </w:style>
  <w:style w:type="character" w:styleId="760" w:customStyle="1">
    <w:name w:val="Основной текст 3 Знак"/>
    <w:basedOn w:val="735"/>
    <w:link w:val="759"/>
    <w:rPr>
      <w:rFonts w:ascii="Times New Roman" w:hAnsi="Times New Roman" w:cs="Times New Roman" w:eastAsia="Times New Roman"/>
      <w:sz w:val="16"/>
      <w:szCs w:val="16"/>
      <w:lang w:eastAsia="ru-RU"/>
    </w:rPr>
  </w:style>
  <w:style w:type="paragraph" w:styleId="761" w:customStyle="1">
    <w:name w:val="Текст1"/>
    <w:basedOn w:val="730"/>
    <w:pPr>
      <w:widowControl/>
    </w:pPr>
    <w:rPr>
      <w:rFonts w:ascii="Courier New" w:hAnsi="Courier New"/>
    </w:rPr>
  </w:style>
  <w:style w:type="paragraph" w:styleId="762">
    <w:name w:val="Balloon Text"/>
    <w:basedOn w:val="730"/>
    <w:link w:val="763"/>
    <w:uiPriority w:val="99"/>
    <w:semiHidden/>
    <w:unhideWhenUsed/>
    <w:rPr>
      <w:rFonts w:ascii="Tahoma" w:hAnsi="Tahoma" w:cs="Tahoma"/>
      <w:sz w:val="16"/>
      <w:szCs w:val="16"/>
    </w:rPr>
  </w:style>
  <w:style w:type="character" w:styleId="763" w:customStyle="1">
    <w:name w:val="Текст выноски Знак"/>
    <w:basedOn w:val="735"/>
    <w:link w:val="762"/>
    <w:uiPriority w:val="99"/>
    <w:semiHidden/>
    <w:rPr>
      <w:rFonts w:ascii="Tahoma" w:hAnsi="Tahoma" w:cs="Tahoma" w:eastAsia="Times New Roman"/>
      <w:sz w:val="16"/>
      <w:szCs w:val="16"/>
      <w:lang w:eastAsia="ru-RU"/>
    </w:rPr>
  </w:style>
  <w:style w:type="character" w:styleId="764">
    <w:name w:val="FollowedHyperlink"/>
    <w:basedOn w:val="735"/>
    <w:uiPriority w:val="99"/>
    <w:semiHidden/>
    <w:unhideWhenUsed/>
    <w:rPr>
      <w:color w:val="800080" w:themeColor="followedHyperlink"/>
      <w:u w:val="single"/>
    </w:rPr>
  </w:style>
  <w:style w:type="character" w:styleId="765" w:customStyle="1">
    <w:name w:val="Заголовок 1 Знак"/>
    <w:basedOn w:val="735"/>
    <w:link w:val="731"/>
    <w:uiPriority w:val="9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766">
    <w:name w:val="TOC Heading"/>
    <w:basedOn w:val="731"/>
    <w:next w:val="730"/>
    <w:uiPriority w:val="39"/>
    <w:unhideWhenUsed/>
    <w:qFormat/>
    <w:pPr>
      <w:spacing w:line="276" w:lineRule="auto"/>
      <w:widowControl/>
      <w:outlineLvl w:val="9"/>
    </w:pPr>
  </w:style>
  <w:style w:type="paragraph" w:styleId="767">
    <w:name w:val="toc 1"/>
    <w:basedOn w:val="730"/>
    <w:next w:val="730"/>
    <w:uiPriority w:val="39"/>
    <w:unhideWhenUsed/>
    <w:pPr>
      <w:ind w:left="142"/>
      <w:spacing w:after="100"/>
      <w:tabs>
        <w:tab w:val="right" w:pos="9771" w:leader="dot"/>
      </w:tabs>
    </w:pPr>
  </w:style>
  <w:style w:type="paragraph" w:styleId="768">
    <w:name w:val="toc 2"/>
    <w:basedOn w:val="730"/>
    <w:next w:val="730"/>
    <w:uiPriority w:val="39"/>
    <w:unhideWhenUsed/>
    <w:pPr>
      <w:ind w:left="198"/>
      <w:spacing w:after="120"/>
      <w:tabs>
        <w:tab w:val="right" w:pos="9628" w:leader="dot"/>
      </w:tabs>
    </w:pPr>
  </w:style>
  <w:style w:type="character" w:styleId="769" w:customStyle="1">
    <w:name w:val="Абзац списка Знак"/>
    <w:link w:val="740"/>
    <w:uiPriority w:val="34"/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70">
    <w:name w:val="Header"/>
    <w:basedOn w:val="730"/>
    <w:link w:val="77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71" w:customStyle="1">
    <w:name w:val="Верхний колонтитул Знак"/>
    <w:basedOn w:val="735"/>
    <w:link w:val="770"/>
    <w:uiPriority w:val="99"/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72" w:customStyle="1">
    <w:name w:val="Default"/>
    <w:pPr>
      <w:spacing w:after="0" w:line="240" w:lineRule="auto"/>
    </w:pPr>
    <w:rPr>
      <w:rFonts w:ascii="Times New Roman" w:hAnsi="Times New Roman" w:cs="Times New Roman" w:eastAsia="Arial Unicode MS"/>
      <w:color w:val="000000"/>
      <w:sz w:val="24"/>
      <w:szCs w:val="24"/>
      <w:lang w:eastAsia="ru-RU"/>
    </w:rPr>
  </w:style>
  <w:style w:type="character" w:styleId="773" w:customStyle="1">
    <w:name w:val="Font Style21"/>
    <w:rPr>
      <w:rFonts w:ascii="Times New Roman" w:hAnsi="Times New Roman" w:cs="Times New Roman"/>
      <w:sz w:val="12"/>
      <w:szCs w:val="12"/>
    </w:rPr>
  </w:style>
  <w:style w:type="paragraph" w:styleId="774">
    <w:name w:val="Title"/>
    <w:basedOn w:val="730"/>
    <w:link w:val="775"/>
    <w:uiPriority w:val="1"/>
    <w:qFormat/>
    <w:pPr>
      <w:ind w:left="1916" w:right="1318" w:hanging="32"/>
    </w:pPr>
    <w:rPr>
      <w:b/>
      <w:bCs/>
      <w:sz w:val="28"/>
      <w:szCs w:val="28"/>
      <w:lang w:eastAsia="en-US"/>
    </w:rPr>
  </w:style>
  <w:style w:type="character" w:styleId="775" w:customStyle="1">
    <w:name w:val="Заголовок Знак"/>
    <w:basedOn w:val="735"/>
    <w:link w:val="774"/>
    <w:uiPriority w:val="1"/>
    <w:rPr>
      <w:rFonts w:ascii="Times New Roman" w:hAnsi="Times New Roman" w:cs="Times New Roman" w:eastAsia="Times New Roman"/>
      <w:b/>
      <w:bCs/>
      <w:sz w:val="28"/>
      <w:szCs w:val="28"/>
    </w:rPr>
  </w:style>
  <w:style w:type="character" w:styleId="776" w:customStyle="1">
    <w:name w:val="Заголовок 3 Знак"/>
    <w:basedOn w:val="735"/>
    <w:link w:val="733"/>
    <w:uiPriority w:val="9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ru-RU"/>
    </w:rPr>
  </w:style>
  <w:style w:type="character" w:styleId="777">
    <w:name w:val="annotation reference"/>
    <w:basedOn w:val="735"/>
    <w:uiPriority w:val="99"/>
    <w:semiHidden/>
    <w:unhideWhenUsed/>
    <w:rPr>
      <w:sz w:val="16"/>
      <w:szCs w:val="16"/>
    </w:rPr>
  </w:style>
  <w:style w:type="paragraph" w:styleId="778">
    <w:name w:val="annotation text"/>
    <w:basedOn w:val="730"/>
    <w:link w:val="779"/>
    <w:uiPriority w:val="99"/>
    <w:semiHidden/>
    <w:unhideWhenUsed/>
  </w:style>
  <w:style w:type="character" w:styleId="779" w:customStyle="1">
    <w:name w:val="Текст примечания Знак"/>
    <w:basedOn w:val="735"/>
    <w:link w:val="778"/>
    <w:uiPriority w:val="99"/>
    <w:semiHidden/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80">
    <w:name w:val="annotation subject"/>
    <w:basedOn w:val="778"/>
    <w:next w:val="778"/>
    <w:link w:val="781"/>
    <w:uiPriority w:val="99"/>
    <w:semiHidden/>
    <w:unhideWhenUsed/>
    <w:rPr>
      <w:b/>
      <w:bCs/>
    </w:rPr>
  </w:style>
  <w:style w:type="character" w:styleId="781" w:customStyle="1">
    <w:name w:val="Тема примечания Знак"/>
    <w:basedOn w:val="779"/>
    <w:link w:val="780"/>
    <w:uiPriority w:val="99"/>
    <w:semiHidden/>
    <w:rPr>
      <w:rFonts w:ascii="Times New Roman" w:hAnsi="Times New Roman" w:cs="Times New Roman" w:eastAsia="Times New Roman"/>
      <w:b/>
      <w:bCs/>
      <w:sz w:val="20"/>
      <w:szCs w:val="20"/>
      <w:lang w:eastAsia="ru-RU"/>
    </w:rPr>
  </w:style>
  <w:style w:type="paragraph" w:styleId="782" w:customStyle="1">
    <w:name w:val="СписокНум"/>
    <w:basedOn w:val="730"/>
    <w:qFormat/>
    <w:pPr>
      <w:jc w:val="both"/>
    </w:pPr>
    <w:rPr>
      <w:bCs/>
      <w:color w:val="000000"/>
      <w:sz w:val="28"/>
      <w:szCs w:val="28"/>
    </w:rPr>
  </w:style>
  <w:style w:type="character" w:styleId="783" w:customStyle="1">
    <w:name w:val="Другое_"/>
    <w:basedOn w:val="735"/>
    <w:link w:val="784"/>
    <w:rPr>
      <w:rFonts w:ascii="Times New Roman" w:hAnsi="Times New Roman" w:cs="Times New Roman" w:eastAsia="Times New Roman"/>
    </w:rPr>
  </w:style>
  <w:style w:type="paragraph" w:styleId="784" w:customStyle="1">
    <w:name w:val="Другое"/>
    <w:basedOn w:val="730"/>
    <w:link w:val="783"/>
    <w:rPr>
      <w:sz w:val="22"/>
      <w:szCs w:val="22"/>
      <w:lang w:eastAsia="en-US"/>
    </w:rPr>
  </w:style>
  <w:style w:type="character" w:styleId="785" w:customStyle="1">
    <w:name w:val="Основной текст (5)_"/>
    <w:basedOn w:val="735"/>
    <w:link w:val="786"/>
    <w:rPr>
      <w:rFonts w:ascii="Times New Roman" w:hAnsi="Times New Roman" w:cs="Times New Roman" w:eastAsia="Times New Roman"/>
      <w:b/>
      <w:bCs/>
      <w:sz w:val="28"/>
      <w:szCs w:val="28"/>
    </w:rPr>
  </w:style>
  <w:style w:type="paragraph" w:styleId="786" w:customStyle="1">
    <w:name w:val="Основной текст (5)"/>
    <w:basedOn w:val="730"/>
    <w:link w:val="785"/>
    <w:pPr>
      <w:ind w:firstLine="410"/>
    </w:pPr>
    <w:rPr>
      <w:b/>
      <w:bCs/>
      <w:sz w:val="28"/>
      <w:szCs w:val="28"/>
      <w:lang w:eastAsia="en-US"/>
    </w:rPr>
  </w:style>
  <w:style w:type="character" w:styleId="787" w:customStyle="1">
    <w:name w:val="Font Style52"/>
    <w:uiPriority w:val="99"/>
    <w:rPr>
      <w:rFonts w:ascii="Times New Roman" w:hAnsi="Times New Roman" w:cs="Times New Roman"/>
      <w:sz w:val="26"/>
      <w:szCs w:val="26"/>
    </w:rPr>
  </w:style>
  <w:style w:type="character" w:styleId="788" w:customStyle="1">
    <w:name w:val="Заголовок 4 Знак"/>
    <w:basedOn w:val="735"/>
    <w:link w:val="734"/>
    <w:uiPriority w:val="9"/>
    <w:semiHidden/>
    <w:rPr>
      <w:rFonts w:asciiTheme="majorHAnsi" w:hAnsiTheme="majorHAnsi" w:eastAsiaTheme="majorEastAsia" w:cstheme="majorBidi"/>
      <w:i/>
      <w:iCs/>
      <w:color w:val="365F91" w:themeColor="accent1" w:themeShade="BF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http://www.iprbookshop.ru/24598" TargetMode="External"/><Relationship Id="rId13" Type="http://schemas.openxmlformats.org/officeDocument/2006/relationships/hyperlink" Target="http://www.fsk-ees.ru/" TargetMode="External"/><Relationship Id="rId14" Type="http://schemas.openxmlformats.org/officeDocument/2006/relationships/hyperlink" Target="http://www.minenergo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15917191-EC03-4EB7-B5E6-7DA33CECD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AVasilev</dc:creator>
  <cp:lastModifiedBy>Диана Абугалеева</cp:lastModifiedBy>
  <cp:revision>8</cp:revision>
  <dcterms:created xsi:type="dcterms:W3CDTF">2021-12-03T13:44:00Z</dcterms:created>
  <dcterms:modified xsi:type="dcterms:W3CDTF">2023-02-08T13:48:58Z</dcterms:modified>
</cp:coreProperties>
</file>