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CellSpacing w:w="0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2"/>
      </w:tblGrid>
      <w:tr w:rsidR="00330A85" w:rsidRPr="00330A85" w:rsidTr="00330A85">
        <w:trPr>
          <w:trHeight w:val="315"/>
          <w:tblCellSpacing w:w="0" w:type="dxa"/>
        </w:trPr>
        <w:tc>
          <w:tcPr>
            <w:tcW w:w="9782" w:type="dxa"/>
            <w:shd w:val="clear" w:color="auto" w:fill="06639A"/>
            <w:vAlign w:val="center"/>
            <w:hideMark/>
          </w:tcPr>
          <w:p w:rsidR="00330A85" w:rsidRPr="00330A85" w:rsidRDefault="00330A85" w:rsidP="00330A85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330A85"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Курсовая работа</w:t>
            </w:r>
          </w:p>
        </w:tc>
      </w:tr>
      <w:tr w:rsidR="00330A85" w:rsidRPr="00330A85" w:rsidTr="00330A85">
        <w:trPr>
          <w:tblCellSpacing w:w="0" w:type="dxa"/>
        </w:trPr>
        <w:tc>
          <w:tcPr>
            <w:tcW w:w="9782" w:type="dxa"/>
            <w:hideMark/>
          </w:tcPr>
          <w:p w:rsidR="00330A85" w:rsidRPr="00330A85" w:rsidRDefault="00330A85" w:rsidP="00330A8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330A85"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1. Введение</w:t>
            </w:r>
          </w:p>
          <w:p w:rsidR="00330A85" w:rsidRPr="00330A85" w:rsidRDefault="00330A85" w:rsidP="00330A85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A8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Цель изучения дисциплины «Бюджетирование в организации» - формирование современных фундаментальных знаний и развитие компетенций в области теории и практики бюджетирования в организации; получение четкого представления о различных видах бюджетов, возможности их использования; обучение решению практических вопросов, связанных с бюджетированием.</w:t>
            </w:r>
          </w:p>
          <w:p w:rsidR="00330A85" w:rsidRPr="00330A85" w:rsidRDefault="00330A85" w:rsidP="00330A85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A8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Задачи дисциплины:</w:t>
            </w:r>
          </w:p>
          <w:p w:rsidR="00330A85" w:rsidRPr="00330A85" w:rsidRDefault="00330A85" w:rsidP="00330A8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A8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изучение научно-теоретических, методических и методологических основ бюджетирования;</w:t>
            </w:r>
          </w:p>
          <w:p w:rsidR="00330A85" w:rsidRPr="00330A85" w:rsidRDefault="00330A85" w:rsidP="00330A8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30A8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развитие компетенций профессиональной деятельности в сфере бюджетирования.</w:t>
            </w:r>
          </w:p>
        </w:tc>
        <w:bookmarkStart w:id="0" w:name="_GoBack"/>
        <w:bookmarkEnd w:id="0"/>
      </w:tr>
    </w:tbl>
    <w:p w:rsidR="00330A85" w:rsidRPr="00330A85" w:rsidRDefault="00330A85" w:rsidP="00330A85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330A85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t>2. Основные требования, предъявляемые к работе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Курсовая работа выполняется в соответствии с требованиями, представленными в данном разделе.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При оформлении курсовой работы должны быть выполнены следующие требования:</w:t>
      </w:r>
    </w:p>
    <w:p w:rsidR="00330A85" w:rsidRPr="00330A85" w:rsidRDefault="00330A85" w:rsidP="00330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страницы и основные разделы работы должны быть пронумерованы, если в тексте работы приводятся рисунки, графики, таблицы, то они также должны быть пронумерованы;</w:t>
      </w:r>
    </w:p>
    <w:p w:rsidR="00330A85" w:rsidRPr="00330A85" w:rsidRDefault="00330A85" w:rsidP="00330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при использовании литературных источников, нормативных и законодательных актов, статистических материалов, в тексте необходимо делать соответствующие ссылки (с указанием источника заимствования и страницы), придерживаясь следующей рекомендации:</w:t>
      </w:r>
    </w:p>
    <w:p w:rsidR="00330A85" w:rsidRPr="00330A85" w:rsidRDefault="00330A85" w:rsidP="00330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ссылки на используемый источник могут быть постраничными в виде сноски в конце страницы, или на список литературы, приведенный в конце работы, оформленные в квадратных скобках, где указывается порядковый номер источника в списке литературы и страница, на которую ссылается автор;</w:t>
      </w:r>
    </w:p>
    <w:p w:rsidR="00330A85" w:rsidRPr="00330A85" w:rsidRDefault="00330A85" w:rsidP="00330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в списке использованной литературы приводятся все источники с указанием выходных данных (автор, издательство, год издания, количество страниц), а при использовании периодического издания – автор, наименование издания, год, номер издания, страница, где статья помещается.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Курсовая работа должна содержать титульный лист, содержание с указанием наименований разделов и соответствующих страниц в тексте работы, введение, основные разделы, заключение, список использованной литературы, приложения.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Во введении раскрывается значение избранной темы, обосновывается ее актуальность, указываются цели и задачи, которые будут решены в ходе выполнения работы.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Основная часть должна включать три раздела.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450" w:right="225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В первом разделе содержится постановка и основные пути решения рассматриваемой проблемы, характеристика используемых при этом методов и моделей, раскрывается сущность используемых в дальнейшем понятий.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450" w:right="225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Во втором разделе излагается существующая практика решения рассматриваемой проблемы. При этом должна быть использована статистическая, финансовая информация, раскрыт опыт отечественных и зарубежных предприятий в решении изучаемых вопросов.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450" w:right="225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третьем разделе (расчетная или практическая часть) разрабатываются бюджеты по теме исследования. Расчетная (практическая) часть должна содержать </w:t>
      </w: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решение конкретных задач по выбранной теме. Решение задач должно быть оформлено в виде таблиц, схем, графиков и содержать все необходимые пояснения к расчетам, а также выводы и рекомендации студента.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Заключение содержит краткое изложение основных результатов выполненного исследования и предложения по организации их практического применения.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Иллюстративный материал должен быть кратким изложением изученных вопросов в виде графиков, таблиц, схем.</w:t>
      </w:r>
    </w:p>
    <w:p w:rsidR="00330A85" w:rsidRPr="00330A85" w:rsidRDefault="00330A85" w:rsidP="00330A85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Объем курсовой работы: 35 – 50 стр.</w:t>
      </w:r>
    </w:p>
    <w:p w:rsidR="00330A85" w:rsidRPr="00330A85" w:rsidRDefault="00330A85" w:rsidP="00330A85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330A85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t>3. Темы курсовых работ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Классификация бюджетов.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Роль бюджета в управлении предприятием.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Процесс бюджетирования в организации.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как средство координации.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в организации торговли.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предприятии связи.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предприятии сельского хозяйства.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предприятии промышленности.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предприятии транспорта.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предприятии общественного питания.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предприятии капитального строительства.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в туристической фирме.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страховой деятельности страховых организаций.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предприятии и его связь с финансовым планированием.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и контроль затрат в организации.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как управленческая технология в развитии предприятия.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как основа финансовой политики организации.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как инструмент финансового планирования.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на предприятиях с длительным производственным циклом.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и управленческий учет организации.</w:t>
      </w:r>
    </w:p>
    <w:p w:rsidR="00330A85" w:rsidRPr="00330A85" w:rsidRDefault="00330A85" w:rsidP="00330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330A85">
        <w:rPr>
          <w:rFonts w:eastAsia="Times New Roman" w:cs="Times New Roman"/>
          <w:color w:val="000000"/>
          <w:sz w:val="24"/>
          <w:szCs w:val="24"/>
          <w:lang w:eastAsia="ru-RU"/>
        </w:rPr>
        <w:t>Бюджетирование в организации на примере предприятия.</w:t>
      </w:r>
    </w:p>
    <w:p w:rsidR="00330A85" w:rsidRDefault="00330A85" w:rsidP="00330A85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Рекомендуемая литература</w:t>
      </w:r>
    </w:p>
    <w:p w:rsidR="00330A85" w:rsidRDefault="00330A85" w:rsidP="00330A85">
      <w:pPr>
        <w:pStyle w:val="3"/>
        <w:shd w:val="clear" w:color="auto" w:fill="FFFFFF"/>
        <w:spacing w:before="225" w:after="225"/>
        <w:jc w:val="center"/>
        <w:rPr>
          <w:color w:val="000066"/>
          <w:sz w:val="24"/>
          <w:szCs w:val="24"/>
        </w:rPr>
      </w:pPr>
      <w:r>
        <w:rPr>
          <w:color w:val="000066"/>
          <w:sz w:val="24"/>
          <w:szCs w:val="24"/>
        </w:rPr>
        <w:t>Основная литература</w:t>
      </w:r>
    </w:p>
    <w:p w:rsidR="00330A85" w:rsidRDefault="00330A85" w:rsidP="00330A8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Соломко И.М., Лемешко Е.Ю., </w:t>
      </w:r>
      <w:proofErr w:type="spellStart"/>
      <w:r>
        <w:rPr>
          <w:color w:val="000000"/>
        </w:rPr>
        <w:t>Тишутина</w:t>
      </w:r>
      <w:proofErr w:type="spellEnd"/>
      <w:r>
        <w:rPr>
          <w:color w:val="000000"/>
        </w:rPr>
        <w:t xml:space="preserve"> О.И. и др. Электронная версия книги. Организация бюджетного процесса. </w:t>
      </w:r>
      <w:proofErr w:type="gramStart"/>
      <w:r>
        <w:rPr>
          <w:color w:val="000000"/>
        </w:rPr>
        <w:t>—М</w:t>
      </w:r>
      <w:proofErr w:type="gramEnd"/>
      <w:r>
        <w:rPr>
          <w:color w:val="000000"/>
        </w:rPr>
        <w:t>.: КНОРУС, 2010</w:t>
      </w:r>
    </w:p>
    <w:p w:rsidR="00330A85" w:rsidRDefault="00330A85" w:rsidP="00330A8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color w:val="000000"/>
        </w:rPr>
        <w:t>Шаховская Л.С., Хохлов В.В., Кулакова О.Г. Электронная версия книги. Бюджетирование: теория и практика. — М.: КНОРУС, 2009</w:t>
      </w:r>
    </w:p>
    <w:p w:rsidR="00330A85" w:rsidRDefault="00330A85" w:rsidP="00330A85">
      <w:pPr>
        <w:pStyle w:val="3"/>
        <w:shd w:val="clear" w:color="auto" w:fill="FFFFFF"/>
        <w:spacing w:before="225" w:after="225"/>
        <w:jc w:val="center"/>
        <w:rPr>
          <w:color w:val="000066"/>
          <w:sz w:val="24"/>
          <w:szCs w:val="24"/>
        </w:rPr>
      </w:pPr>
      <w:r>
        <w:rPr>
          <w:color w:val="000066"/>
          <w:sz w:val="24"/>
          <w:szCs w:val="24"/>
        </w:rPr>
        <w:t>Дополнительная литература</w:t>
      </w:r>
    </w:p>
    <w:p w:rsidR="00330A85" w:rsidRDefault="00330A85" w:rsidP="00330A8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sz w:val="24"/>
          <w:szCs w:val="24"/>
        </w:rPr>
      </w:pPr>
      <w:r>
        <w:rPr>
          <w:color w:val="000000"/>
        </w:rPr>
        <w:t>Волкова О.Н. Бюджетирование и финансовый контроль в коммерческих организациях. М.: Финансы и статистика, 2007. - 272 с.</w:t>
      </w:r>
    </w:p>
    <w:p w:rsidR="00330A85" w:rsidRDefault="00330A85" w:rsidP="00330A8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proofErr w:type="spellStart"/>
      <w:r>
        <w:rPr>
          <w:color w:val="000000"/>
        </w:rPr>
        <w:t>Хруцкий</w:t>
      </w:r>
      <w:proofErr w:type="spellEnd"/>
      <w:r>
        <w:rPr>
          <w:color w:val="000000"/>
        </w:rPr>
        <w:t>, В.Е. Внутрифирменное бюджетирование</w:t>
      </w:r>
      <w:proofErr w:type="gramStart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настольная книга по постановке финансового планирования / В.Е. </w:t>
      </w:r>
      <w:proofErr w:type="spellStart"/>
      <w:r>
        <w:rPr>
          <w:color w:val="000000"/>
        </w:rPr>
        <w:t>Хруцкий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В.В.Гамаюнов</w:t>
      </w:r>
      <w:proofErr w:type="spellEnd"/>
      <w:r>
        <w:rPr>
          <w:color w:val="000000"/>
        </w:rPr>
        <w:t xml:space="preserve"> .— 2-е изд., </w:t>
      </w:r>
      <w:proofErr w:type="spellStart"/>
      <w:r>
        <w:rPr>
          <w:color w:val="000000"/>
        </w:rPr>
        <w:t>перераб</w:t>
      </w:r>
      <w:proofErr w:type="spellEnd"/>
      <w:r>
        <w:rPr>
          <w:color w:val="000000"/>
        </w:rPr>
        <w:t>. и доп. — М. : Финансы и статистика, 2007 .— 464с.</w:t>
      </w:r>
    </w:p>
    <w:p w:rsidR="00330A85" w:rsidRDefault="00330A85" w:rsidP="00330A85">
      <w:pPr>
        <w:pStyle w:val="3"/>
        <w:shd w:val="clear" w:color="auto" w:fill="FFFFFF"/>
        <w:spacing w:before="225" w:after="225"/>
        <w:jc w:val="center"/>
        <w:rPr>
          <w:color w:val="000066"/>
          <w:sz w:val="24"/>
          <w:szCs w:val="24"/>
        </w:rPr>
      </w:pPr>
      <w:r>
        <w:rPr>
          <w:color w:val="000066"/>
          <w:sz w:val="24"/>
          <w:szCs w:val="24"/>
        </w:rPr>
        <w:lastRenderedPageBreak/>
        <w:t>Периодические издания</w:t>
      </w:r>
    </w:p>
    <w:p w:rsidR="00330A85" w:rsidRDefault="00330A85" w:rsidP="00330A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sz w:val="24"/>
          <w:szCs w:val="24"/>
        </w:rPr>
      </w:pPr>
      <w:r>
        <w:rPr>
          <w:color w:val="000000"/>
        </w:rPr>
        <w:t>Проблемы теории и практики управления: международный журнал.</w:t>
      </w:r>
    </w:p>
    <w:p w:rsidR="00330A85" w:rsidRDefault="00330A85" w:rsidP="00330A8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color w:val="000000"/>
        </w:rPr>
        <w:t>Менеджмент в России и за рубежом: журнал</w:t>
      </w:r>
    </w:p>
    <w:p w:rsidR="00330A85" w:rsidRDefault="00330A85" w:rsidP="00330A85">
      <w:pPr>
        <w:pStyle w:val="3"/>
        <w:shd w:val="clear" w:color="auto" w:fill="FFFFFF"/>
        <w:spacing w:before="225" w:after="225"/>
        <w:jc w:val="center"/>
        <w:rPr>
          <w:color w:val="000066"/>
          <w:sz w:val="24"/>
          <w:szCs w:val="24"/>
        </w:rPr>
      </w:pPr>
      <w:r>
        <w:rPr>
          <w:color w:val="000066"/>
          <w:sz w:val="24"/>
          <w:szCs w:val="24"/>
        </w:rPr>
        <w:t>Программное обеспечение и Интернет-ресурсы</w:t>
      </w:r>
    </w:p>
    <w:p w:rsidR="00330A85" w:rsidRDefault="00330A85" w:rsidP="00330A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sz w:val="24"/>
          <w:szCs w:val="24"/>
        </w:rPr>
      </w:pPr>
      <w:hyperlink r:id="rId6" w:tgtFrame="_blank" w:history="1">
        <w:r>
          <w:rPr>
            <w:rStyle w:val="a5"/>
            <w:color w:val="000099"/>
          </w:rPr>
          <w:t>Гражданский кодекс РФ</w:t>
        </w:r>
      </w:hyperlink>
    </w:p>
    <w:p w:rsidR="00330A85" w:rsidRDefault="00330A85" w:rsidP="00330A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hyperlink r:id="rId7" w:tgtFrame="_blank" w:history="1">
        <w:r>
          <w:rPr>
            <w:rStyle w:val="a5"/>
            <w:color w:val="000099"/>
          </w:rPr>
          <w:t>Налоговый кодекс РФ</w:t>
        </w:r>
      </w:hyperlink>
    </w:p>
    <w:p w:rsidR="00330A85" w:rsidRDefault="00330A85" w:rsidP="00330A8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hyperlink r:id="rId8" w:tgtFrame="_blank" w:history="1">
        <w:r>
          <w:rPr>
            <w:rStyle w:val="a5"/>
            <w:color w:val="000099"/>
          </w:rPr>
          <w:t>Федеральная служба государственной статистики</w:t>
        </w:r>
      </w:hyperlink>
    </w:p>
    <w:p w:rsidR="00CF1A34" w:rsidRDefault="00CF1A34"/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C0609"/>
    <w:multiLevelType w:val="multilevel"/>
    <w:tmpl w:val="7062F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073DE"/>
    <w:multiLevelType w:val="multilevel"/>
    <w:tmpl w:val="9514B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125DC2"/>
    <w:multiLevelType w:val="multilevel"/>
    <w:tmpl w:val="3CCA8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CE1207"/>
    <w:multiLevelType w:val="multilevel"/>
    <w:tmpl w:val="8B8AB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24FF9"/>
    <w:multiLevelType w:val="multilevel"/>
    <w:tmpl w:val="981E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B352A8"/>
    <w:multiLevelType w:val="multilevel"/>
    <w:tmpl w:val="7070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D76C04"/>
    <w:multiLevelType w:val="multilevel"/>
    <w:tmpl w:val="501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FB"/>
    <w:rsid w:val="00027DF5"/>
    <w:rsid w:val="00330A85"/>
    <w:rsid w:val="009C574F"/>
    <w:rsid w:val="00A716FB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30A8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30A8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A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330A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0A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330A8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0A85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styleId="a5">
    <w:name w:val="Hyperlink"/>
    <w:basedOn w:val="a0"/>
    <w:uiPriority w:val="99"/>
    <w:semiHidden/>
    <w:unhideWhenUsed/>
    <w:rsid w:val="00330A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30A8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30A8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A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330A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0A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330A8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0A85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styleId="a5">
    <w:name w:val="Hyperlink"/>
    <w:basedOn w:val="a0"/>
    <w:uiPriority w:val="99"/>
    <w:semiHidden/>
    <w:unhideWhenUsed/>
    <w:rsid w:val="00330A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s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ase.consultant.ru/cons/cgi/online.cgi?req=doc;base=LAW;n=1499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popular/gkrf1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806</Words>
  <Characters>4596</Characters>
  <Application>Microsoft Office Word</Application>
  <DocSecurity>0</DocSecurity>
  <Lines>38</Lines>
  <Paragraphs>10</Paragraphs>
  <ScaleCrop>false</ScaleCrop>
  <Company>HP</Company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2023-03-03T17:22:00Z</dcterms:created>
  <dcterms:modified xsi:type="dcterms:W3CDTF">2023-03-03T17:23:00Z</dcterms:modified>
</cp:coreProperties>
</file>