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C3F" w:rsidRPr="00355C3F" w:rsidRDefault="00355C3F" w:rsidP="00355C3F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</w:pPr>
      <w:r w:rsidRPr="00355C3F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t>1. Введение</w:t>
      </w:r>
    </w:p>
    <w:p w:rsidR="00355C3F" w:rsidRPr="00355C3F" w:rsidRDefault="00355C3F" w:rsidP="00355C3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55C3F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Территориальное развитие экономики рассматривает размещение отраслей производства и отраслевых комплексов, особенности их развития с точки зрения территориального размещения, развитие экономических районов и отдельных регионов, а также народонаселение, проживающее на данной территории, его структуру, национальные, демографические составляющие.</w:t>
      </w:r>
    </w:p>
    <w:p w:rsidR="00355C3F" w:rsidRPr="00355C3F" w:rsidRDefault="00355C3F" w:rsidP="00355C3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55C3F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результате изучения дисциплины студент должен усвоить основные понятия, методы исследования науки, принципы размещения отраслей хозяйства, производственной и социальной инфраструктуры на современном этапе развития экономики России, особенности размещения и основные показатели, характеризующие состояние населения и трудовых ресурсов, а также принципы и закономерности экономического районирования и особенности регионального развития производства.</w:t>
      </w:r>
    </w:p>
    <w:p w:rsidR="00355C3F" w:rsidRPr="00355C3F" w:rsidRDefault="00355C3F" w:rsidP="00355C3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55C3F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Кроме того, студент должен уметь составлять экономические характеристики отраслей народного хозяйства, экономических районов (регионов), территориально-производственных комплексов, прослеживать взаимосвязь размещения и развития производства и территорий, использовать в работе специальные карты, принимать решения, обеспечивающее эффективное развитие предприятий, регионов, страны в целом.</w:t>
      </w:r>
    </w:p>
    <w:p w:rsidR="00355C3F" w:rsidRPr="00355C3F" w:rsidRDefault="00355C3F" w:rsidP="00355C3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55C3F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Курсовая работа является важным этапом в усвоении материала студентом и приобретении теоретических и практических навыков, необходимых в дальнейшей работе.</w:t>
      </w:r>
    </w:p>
    <w:p w:rsidR="00355C3F" w:rsidRDefault="00355C3F" w:rsidP="00355C3F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2. Цель и задачи выполнения работы</w:t>
      </w:r>
    </w:p>
    <w:p w:rsidR="00355C3F" w:rsidRDefault="00355C3F" w:rsidP="00355C3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Студент при выполнении курсовой работы должен:</w:t>
      </w:r>
    </w:p>
    <w:p w:rsidR="00355C3F" w:rsidRDefault="00355C3F" w:rsidP="00355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увязать методы экономического районирования, принципы и закономерности размещения производства с рассматриваемым предметом работы;</w:t>
      </w:r>
    </w:p>
    <w:p w:rsidR="00355C3F" w:rsidRDefault="00355C3F" w:rsidP="00355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выявить тенденции развития, графически представить предмет исследования на карте;</w:t>
      </w:r>
    </w:p>
    <w:p w:rsidR="00355C3F" w:rsidRDefault="00355C3F" w:rsidP="00355C3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обосновать влияние размещения производства на развитие отрасли и соответствующих производственно-отраслевых комплексов, развитие территории, размещения населения рассматриваемого экономического района (региона).</w:t>
      </w:r>
    </w:p>
    <w:p w:rsidR="00355C3F" w:rsidRDefault="00355C3F" w:rsidP="00355C3F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3. Основные требования, предъявляемые к работе</w:t>
      </w:r>
    </w:p>
    <w:p w:rsidR="00355C3F" w:rsidRDefault="00355C3F" w:rsidP="00355C3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Курсовая работа представляет законченный проект по выбору вида экономической деятельности, размещение которого рационально на территории Тульской области исходя из преимуществ экономико-географического положения региона.</w:t>
      </w:r>
    </w:p>
    <w:p w:rsidR="00355C3F" w:rsidRDefault="00355C3F" w:rsidP="00355C3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lastRenderedPageBreak/>
        <w:t>Работа должна содержать титульный лист (приложение А), оглавление с указанием наименования разделов и соответствующих страниц в тексте работы, введение, основные разделы, заключение, список используемых источников, приложения.</w:t>
      </w:r>
    </w:p>
    <w:p w:rsidR="00355C3F" w:rsidRDefault="00355C3F" w:rsidP="00355C3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Работа должна содержать самостоятельные выводы относительно предмета исследования, а также необходимый иллюстративный материал.</w:t>
      </w:r>
    </w:p>
    <w:p w:rsidR="00355C3F" w:rsidRDefault="00355C3F" w:rsidP="00355C3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При оформлении работы необходимо придерживаться требованиям, предъявляемым к работам учебного и научного характера и изложенным в источнике [2].</w:t>
      </w:r>
    </w:p>
    <w:p w:rsidR="00355C3F" w:rsidRDefault="00355C3F" w:rsidP="00355C3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 работе возможно приведение статического, графического материала, который оформляется в виде графиков, таблиц, схем и представляется или непосредственно в основной части работы или в приложении, а также обязателен фрагмент географической карты с указанием размещения предмета исследования с обязательной ссылкой в тексте (</w:t>
      </w:r>
      <w:hyperlink r:id="rId5" w:tgtFrame="_blank" w:history="1">
        <w:r>
          <w:rPr>
            <w:rStyle w:val="a4"/>
            <w:rFonts w:ascii="Segoe UI" w:hAnsi="Segoe UI" w:cs="Segoe UI"/>
            <w:color w:val="0F6CBF"/>
            <w:sz w:val="23"/>
            <w:szCs w:val="23"/>
          </w:rPr>
          <w:t>приложение Б</w:t>
        </w:r>
      </w:hyperlink>
      <w:r>
        <w:rPr>
          <w:rFonts w:ascii="Segoe UI" w:hAnsi="Segoe UI" w:cs="Segoe UI"/>
          <w:color w:val="1D2125"/>
          <w:sz w:val="23"/>
          <w:szCs w:val="23"/>
        </w:rPr>
        <w:t>).</w:t>
      </w:r>
    </w:p>
    <w:p w:rsidR="00355C3F" w:rsidRDefault="00355C3F" w:rsidP="00355C3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При написании работы студент должен использовать дополнительные информационные источники, кроме рекомендованной учебной литературы: научные публикации, статьи, монографии, статистический материал, интернет источники свободного доступа (</w:t>
      </w:r>
      <w:hyperlink r:id="rId6" w:tgtFrame="_blank" w:history="1">
        <w:r>
          <w:rPr>
            <w:rStyle w:val="a4"/>
            <w:rFonts w:ascii="Segoe UI" w:hAnsi="Segoe UI" w:cs="Segoe UI"/>
            <w:color w:val="0F6CBF"/>
            <w:sz w:val="23"/>
            <w:szCs w:val="23"/>
          </w:rPr>
          <w:t>Приложение Г</w:t>
        </w:r>
      </w:hyperlink>
      <w:r>
        <w:rPr>
          <w:rFonts w:ascii="Segoe UI" w:hAnsi="Segoe UI" w:cs="Segoe UI"/>
          <w:color w:val="1D2125"/>
          <w:sz w:val="23"/>
          <w:szCs w:val="23"/>
        </w:rPr>
        <w:t>).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7"/>
          <w:szCs w:val="27"/>
          <w:lang w:eastAsia="ru-RU"/>
        </w:rPr>
        <w:t>4. Методические указания по выполнению работы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Работа должна содержать введение, основную часть, заключение.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Тема работы формулируется студентом самостоятельно, исходя из требований (пункт 2) и согласуется с преподавателем.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Введение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Во введении указывается цель и задачи работы, дается краткое описание важности и актуальности выбранной темы в рамках изучаемой дисциплины и для самого автора, характеризуется объект исследования, его место в системе хозяйства, роль в развитии производительных сил страны (объем 1-1,5 стр.).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Основная часть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Основная часть включает разделы (в работе рекомендуется 3 раздела) исследования (направления исследования перечислены в </w:t>
      </w:r>
      <w:hyperlink r:id="rId7" w:tgtFrame="_blank" w:history="1">
        <w:r w:rsidRPr="005C55EE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приложении В</w:t>
        </w:r>
      </w:hyperlink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), в которых автор раскрывает проблему рационального размещения вида экономической деятельности на территории региона (объем: до 20 </w:t>
      </w:r>
      <w:proofErr w:type="spellStart"/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</w:t>
      </w:r>
      <w:proofErr w:type="spellEnd"/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).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 проведении исследования необходимо обратить внимание на следующий примерный перечень вопросов: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ЭГП региона: составляющие административные единицы экономического района, (региона); особенности размещения на территории Российской Федерации; общая характеристика природных ресурсов и климатических </w:t>
      </w: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условий (экологические проблемы); характеристика населения: численность, национальный состав, уровень городского и сельского населения, демографические проблемы;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значение выбранного вида экономической деятельности для хозяйственного комплекса страны, ее структура;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история размещения производства (услуги);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современное ЭГП (особенности размещения на территории России, недостатки и преимущества современного и прошлого размещения);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современного уровня развития экономической деятельности), перечень основных показателей работы за последние 3–5 лет (объем производства, численность работающих, удельный вес в продукции хозяйства страны, динамика изменений показателей за анализируемый период и т.д.);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оценка </w:t>
      </w:r>
      <w:proofErr w:type="spellStart"/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взаимообуславливающего</w:t>
      </w:r>
      <w:proofErr w:type="spellEnd"/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влияния размещения и развития производства и региона;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сравнение с аналогичными производствами экономически развитых стран мира (принципы размещения, основные показатели, характеризующие особенность развития).</w:t>
      </w:r>
    </w:p>
    <w:p w:rsidR="005C55EE" w:rsidRPr="005C55EE" w:rsidRDefault="005C55EE" w:rsidP="005C55E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возможные перспективы развития и размещения на территории Тульской области.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Заключение</w:t>
      </w:r>
    </w:p>
    <w:p w:rsidR="005C55EE" w:rsidRPr="005C55EE" w:rsidRDefault="005C55EE" w:rsidP="005C55E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C55E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 заключении автор представляет краткие выводы исследования, делает оценку своей работы с точки зрения выполнения поставленных целей и задач (объем 2 стр.).</w:t>
      </w:r>
    </w:p>
    <w:p w:rsidR="005C55EE" w:rsidRDefault="005C55EE" w:rsidP="005C55EE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5. Заключение</w:t>
      </w:r>
    </w:p>
    <w:p w:rsidR="005C55EE" w:rsidRDefault="005C55EE" w:rsidP="005C55E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Курсовая работа является одной из форм самостоятельной работы студента. Оценивается по следующей шкале (таблица 1, 2):</w:t>
      </w:r>
    </w:p>
    <w:p w:rsidR="005C55EE" w:rsidRDefault="005C55EE">
      <w:pPr>
        <w:spacing w:before="100" w:beforeAutospacing="1" w:after="150" w:line="630" w:lineRule="atLeast"/>
        <w:jc w:val="right"/>
        <w:rPr>
          <w:b/>
          <w:bCs/>
          <w:i/>
          <w:iCs/>
          <w:color w:val="6A737B"/>
          <w:sz w:val="21"/>
          <w:szCs w:val="21"/>
        </w:rPr>
        <w:sectPr w:rsidR="005C55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2918"/>
        <w:gridCol w:w="2621"/>
        <w:gridCol w:w="1932"/>
        <w:gridCol w:w="1526"/>
      </w:tblGrid>
      <w:tr w:rsidR="005C55EE" w:rsidTr="005C55EE"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630" w:lineRule="atLeast"/>
              <w:jc w:val="right"/>
              <w:rPr>
                <w:b/>
                <w:bCs/>
                <w:i/>
                <w:iCs/>
                <w:color w:val="6A737B"/>
                <w:sz w:val="21"/>
                <w:szCs w:val="21"/>
              </w:rPr>
            </w:pPr>
            <w:r>
              <w:rPr>
                <w:b/>
                <w:bCs/>
                <w:i/>
                <w:iCs/>
                <w:color w:val="6A737B"/>
                <w:sz w:val="21"/>
                <w:szCs w:val="21"/>
              </w:rPr>
              <w:lastRenderedPageBreak/>
              <w:t>Таблица 1 – Шкала оценивания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Система оценивания результатов обучения</w:t>
            </w:r>
          </w:p>
        </w:tc>
        <w:tc>
          <w:tcPr>
            <w:tcW w:w="538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Оценки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Стобалльная</w:t>
            </w:r>
            <w:proofErr w:type="spellEnd"/>
            <w:r>
              <w:rPr>
                <w:sz w:val="21"/>
                <w:szCs w:val="21"/>
              </w:rPr>
              <w:t xml:space="preserve"> система оценивания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– 39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 – 60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 – 80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 – 100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Академическая система оценивания (экзамен, дифференцированный зачет, защита курсового проекта, защита курсовой работы)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Неудовлетворительно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Удовлетворительно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Хорошо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Отлично</w:t>
            </w:r>
          </w:p>
        </w:tc>
      </w:tr>
    </w:tbl>
    <w:p w:rsidR="005C55EE" w:rsidRDefault="005C55EE" w:rsidP="005C55EE">
      <w:pPr>
        <w:shd w:val="clear" w:color="auto" w:fill="FFFFFF"/>
        <w:rPr>
          <w:rFonts w:ascii="Segoe UI" w:hAnsi="Segoe UI" w:cs="Segoe UI"/>
          <w:vanish/>
          <w:color w:val="1D2125"/>
          <w:sz w:val="23"/>
          <w:szCs w:val="23"/>
        </w:rPr>
      </w:pPr>
    </w:p>
    <w:tbl>
      <w:tblPr>
        <w:tblW w:w="147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6"/>
        <w:gridCol w:w="8249"/>
      </w:tblGrid>
      <w:tr w:rsidR="005C55EE" w:rsidTr="005C55EE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630" w:lineRule="atLeast"/>
              <w:jc w:val="right"/>
              <w:rPr>
                <w:b/>
                <w:bCs/>
                <w:i/>
                <w:iCs/>
                <w:color w:val="6A737B"/>
                <w:sz w:val="21"/>
                <w:szCs w:val="21"/>
              </w:rPr>
            </w:pPr>
            <w:r>
              <w:rPr>
                <w:b/>
                <w:bCs/>
                <w:i/>
                <w:iCs/>
                <w:color w:val="6A737B"/>
                <w:sz w:val="21"/>
                <w:szCs w:val="21"/>
              </w:rPr>
              <w:t>Таблица 2 – Шкала оценивания курсовой работы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Система оценивания результатов обучения (курсовая работа)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7CEFA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Баллы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Качество работы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Рецензия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Качество доклада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5C55EE" w:rsidTr="005C55EE"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Уровень защиты</w:t>
            </w:r>
          </w:p>
        </w:tc>
        <w:tc>
          <w:tcPr>
            <w:tcW w:w="5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5C55EE" w:rsidRDefault="005C55EE">
            <w:pPr>
              <w:spacing w:before="100" w:beforeAutospacing="1" w:after="150" w:line="288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</w:tbl>
    <w:p w:rsidR="005C55EE" w:rsidRDefault="005C55EE"/>
    <w:p w:rsidR="007004AC" w:rsidRPr="007004AC" w:rsidRDefault="005C55EE" w:rsidP="007004AC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br w:type="column"/>
      </w:r>
      <w:r w:rsidR="007004AC" w:rsidRPr="007004AC">
        <w:rPr>
          <w:rFonts w:ascii="Segoe UI" w:hAnsi="Segoe UI" w:cs="Segoe UI"/>
          <w:b w:val="0"/>
          <w:bCs w:val="0"/>
          <w:color w:val="1D2125"/>
        </w:rPr>
        <w:lastRenderedPageBreak/>
        <w:t>6. Список рекомендуемой литературы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Гулак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А. С. Экономическая география и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регионалистика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 Ч.1 [Электронный ресурс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]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учебное пособие в 2 частях / А. С.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Гулак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— Электрон. текстовые данные.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Симферополь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Университет экономики и управления, 2018. —  77 c. — 2227-8397. — Режим доступа: </w:t>
      </w:r>
      <w:hyperlink r:id="rId8" w:tgtFrame="_blank" w:history="1">
        <w:r w:rsidRPr="007004AC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http://www.iprbookshop.ru/86427.html.</w:t>
        </w:r>
      </w:hyperlink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— ЭБС «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IPRbooks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по паролю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Бельская, Е.В. Методические указания по оформлению контрольно-курсовых, курсовых, выпускных квалификационных и дипломных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работ./</w:t>
      </w:r>
      <w:proofErr w:type="spellStart"/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Е.В.Бельская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Огнянович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А.В. -Тула,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ТулГУ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, 2019,С.46.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Буров М.П. Региональная экономика и управление территориальным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развитием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учебник для магистров / Буров М.П..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Москва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Дашков и К, 2019. —446 c. — ISBN 978-5-394-03303-2.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Текст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электронный // IPR SMART : [сайт]. — URL: </w:t>
      </w:r>
      <w:hyperlink r:id="rId9" w:tgtFrame="_blank" w:history="1">
        <w:r w:rsidRPr="007004AC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https://www.iprbookshop.ru/85705.html</w:t>
        </w:r>
      </w:hyperlink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(дата обращения: 02.09.2022). — ЭБС «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IPRbooks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по паролю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Головин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Ар.А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Экономическая география и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регионалистика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мира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учебное пособие / Головин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Ар.А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., Головин А.А.,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Пархомчук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М.А.. — Санкт-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Петербург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Интермедия, 2019. — 144 c. — ISBN 978-5-4383-0188-2.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Текст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электронный // IPR SMART : [сайт]. — URL: </w:t>
      </w:r>
      <w:hyperlink r:id="rId10" w:tgtFrame="_blank" w:history="1">
        <w:r w:rsidRPr="007004AC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https://www.iprbookshop.ru/85776.html</w:t>
        </w:r>
      </w:hyperlink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(ЭБС «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IPRbooks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по паролю)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Гулак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А.С. Экономическая география и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регионалистика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Ч.2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учебное пособие в 2-х частях /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Гулак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А.С..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Симферополь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Университет экономики и управления, 2018. — 168 c.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Текст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электронный // IPR SMART : [сайт]. — URL: https:/</w:t>
      </w:r>
      <w:hyperlink r:id="rId11" w:tgtFrame="_blank" w:history="1">
        <w:r w:rsidRPr="007004AC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/www.iprbookshop.ru/83948. </w:t>
        </w:r>
      </w:hyperlink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ЭБС «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IPRbooks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по паролю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Логинова Е.В. Региональная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экономика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учебное пособие / Логинова Е.В..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Красноярск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Сибирский государственный университет науки и технологий имени академика М.Ф.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Решетнева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2020. — 68 c.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Текст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электронный // IPR SMART : [сайт]. — URL: </w:t>
      </w:r>
      <w:hyperlink r:id="rId12" w:tgtFrame="_blank" w:history="1">
        <w:r w:rsidRPr="007004AC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https://www.iprbookshop.ru/107221.html</w:t>
        </w:r>
      </w:hyperlink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(дата обращения: 02.09.2022). — ЭБС «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IPRbooks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по паролю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Мидлер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Е.А. Региональная экономика и территориальное управление: учебное пособие /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Мидлер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Е.А.,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Евченко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Н.Н., 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Шарифьянов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Т.Ф..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— Ростов-на-Дону,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Таганрог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Издательство Южного федерального университета, 2019. — 100 c. — ISBN 978-5-9275-3428-9.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Текст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электронный // IPR SMART : [сайт]. — URL: </w:t>
      </w:r>
      <w:hyperlink r:id="rId13" w:tgtFrame="_blank" w:history="1">
        <w:r w:rsidRPr="007004AC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https://www.iprbookshop.ru/108000.html</w:t>
        </w:r>
      </w:hyperlink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(дата обращения: 02.09.2022). — ЭБС «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IPRbooks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по паролю</w:t>
      </w:r>
    </w:p>
    <w:p w:rsidR="007004AC" w:rsidRPr="007004AC" w:rsidRDefault="007004AC" w:rsidP="007004A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Шаповалов А.А. Экономическая география и </w:t>
      </w:r>
      <w:proofErr w:type="spellStart"/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регионалистика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учебное пособие / Шаповалов А.А., Куприянов С.В., Трошин А.С..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Белгород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Белгородский государственный технологический университет им. В.Г. Шухова, ЭБС АСВ, 2019. — 322 c. — ISBN 978-5-361-00678-6. — </w:t>
      </w:r>
      <w:proofErr w:type="gram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Текст :</w:t>
      </w:r>
      <w:proofErr w:type="gram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электронный // IPR SMART : [сайт]. — URL: </w:t>
      </w:r>
      <w:hyperlink r:id="rId14" w:tgtFrame="_blank" w:history="1">
        <w:r w:rsidRPr="007004AC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https://www.iprbookshop.ru/106203.html</w:t>
        </w:r>
      </w:hyperlink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(дата обращения: 02.09.2022). — ЭБС «</w:t>
      </w:r>
      <w:proofErr w:type="spellStart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IPRbooks</w:t>
      </w:r>
      <w:proofErr w:type="spellEnd"/>
      <w:r w:rsidRPr="007004AC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по паролю</w:t>
      </w:r>
    </w:p>
    <w:p w:rsidR="007004AC" w:rsidRDefault="007004AC" w:rsidP="007004AC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>
        <w:rPr>
          <w:rFonts w:ascii="Segoe UI" w:hAnsi="Segoe UI" w:cs="Segoe UI"/>
          <w:b w:val="0"/>
          <w:bCs w:val="0"/>
          <w:color w:val="1D2125"/>
        </w:rPr>
        <w:t>7. Приложения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0033CC"/>
          <w:sz w:val="23"/>
          <w:szCs w:val="23"/>
        </w:rPr>
        <w:lastRenderedPageBreak/>
        <w:t>ПРИЛОЖЕНИЕ А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Пример оформления титульного листа работы МИНОБРНАУКИ РОССИИ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Федеральное государственное бюджетное образовательное учреждение высшего образования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«Тульский государственный университет» Кафедра «Финансы и менеджмент»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1D2125"/>
          <w:sz w:val="23"/>
          <w:szCs w:val="23"/>
        </w:rPr>
        <w:t>ТЕРРИТОРИАЛЬНОЕ РАЗВИТИЕ ЭКОНОМИКИ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1D2125"/>
          <w:sz w:val="23"/>
          <w:szCs w:val="23"/>
        </w:rPr>
        <w:t>КУРСОВАЯ РАБОТА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«</w:t>
      </w:r>
      <w:r>
        <w:rPr>
          <w:rFonts w:ascii="Segoe UI" w:hAnsi="Segoe UI" w:cs="Segoe UI"/>
          <w:color w:val="1D2125"/>
          <w:sz w:val="23"/>
          <w:szCs w:val="23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Segoe UI" w:hAnsi="Segoe UI" w:cs="Segoe UI"/>
          <w:color w:val="1D2125"/>
          <w:sz w:val="23"/>
          <w:szCs w:val="23"/>
        </w:rPr>
        <w:t>»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i/>
          <w:iCs/>
          <w:color w:val="1D2125"/>
          <w:sz w:val="23"/>
          <w:szCs w:val="23"/>
        </w:rPr>
        <w:t>тема работы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i/>
          <w:iCs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i/>
          <w:iCs/>
          <w:color w:val="1D2125"/>
          <w:sz w:val="23"/>
          <w:szCs w:val="23"/>
        </w:rPr>
        <w:lastRenderedPageBreak/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Выполнил </w:t>
      </w:r>
      <w:r>
        <w:rPr>
          <w:rFonts w:ascii="Segoe UI" w:hAnsi="Segoe UI" w:cs="Segoe UI"/>
          <w:color w:val="1D2125"/>
          <w:sz w:val="23"/>
          <w:szCs w:val="23"/>
          <w:u w:val="single"/>
        </w:rPr>
        <w:t>                         </w:t>
      </w:r>
      <w:r>
        <w:rPr>
          <w:rFonts w:ascii="Segoe UI" w:hAnsi="Segoe UI" w:cs="Segoe UI"/>
          <w:color w:val="1D2125"/>
          <w:sz w:val="23"/>
          <w:szCs w:val="23"/>
        </w:rPr>
        <w:t>                         </w:t>
      </w:r>
      <w:r>
        <w:rPr>
          <w:rFonts w:ascii="Segoe UI" w:hAnsi="Segoe UI" w:cs="Segoe UI"/>
          <w:color w:val="1D2125"/>
          <w:sz w:val="23"/>
          <w:szCs w:val="23"/>
          <w:u w:val="single"/>
        </w:rPr>
        <w:t>                                           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                  (подпись, </w:t>
      </w:r>
      <w:proofErr w:type="gramStart"/>
      <w:r>
        <w:rPr>
          <w:rFonts w:ascii="Segoe UI" w:hAnsi="Segoe UI" w:cs="Segoe UI"/>
          <w:color w:val="1D2125"/>
          <w:sz w:val="23"/>
          <w:szCs w:val="23"/>
        </w:rPr>
        <w:t>дата)   </w:t>
      </w:r>
      <w:proofErr w:type="gramEnd"/>
      <w:r>
        <w:rPr>
          <w:rFonts w:ascii="Segoe UI" w:hAnsi="Segoe UI" w:cs="Segoe UI"/>
          <w:color w:val="1D2125"/>
          <w:sz w:val="23"/>
          <w:szCs w:val="23"/>
        </w:rPr>
        <w:t>                        (группа, И.О. Фамилия)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Руководитель работы</w:t>
      </w:r>
      <w:r>
        <w:rPr>
          <w:rFonts w:ascii="Segoe UI" w:hAnsi="Segoe UI" w:cs="Segoe UI"/>
          <w:color w:val="1D2125"/>
          <w:sz w:val="23"/>
          <w:szCs w:val="23"/>
          <w:u w:val="single"/>
        </w:rPr>
        <w:t>                           </w:t>
      </w:r>
      <w:r>
        <w:rPr>
          <w:rFonts w:ascii="Segoe UI" w:hAnsi="Segoe UI" w:cs="Segoe UI"/>
          <w:color w:val="1D2125"/>
          <w:sz w:val="23"/>
          <w:szCs w:val="23"/>
        </w:rPr>
        <w:t xml:space="preserve">                к.э.н.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Е.В.Бельская</w:t>
      </w:r>
      <w:proofErr w:type="spellEnd"/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Тула, 2022</w:t>
      </w:r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5"/>
          <w:rFonts w:ascii="Segoe UI" w:hAnsi="Segoe UI" w:cs="Segoe UI"/>
          <w:color w:val="0033CC"/>
          <w:sz w:val="23"/>
          <w:szCs w:val="23"/>
        </w:rPr>
        <w:br w:type="column"/>
      </w:r>
      <w:r>
        <w:rPr>
          <w:rStyle w:val="a5"/>
          <w:rFonts w:ascii="Segoe UI" w:hAnsi="Segoe UI" w:cs="Segoe UI"/>
          <w:color w:val="0033CC"/>
          <w:sz w:val="23"/>
          <w:szCs w:val="23"/>
        </w:rPr>
        <w:lastRenderedPageBreak/>
        <w:t>ПРИЛОЖЕНИЕ Б</w:t>
      </w:r>
    </w:p>
    <w:p w:rsidR="00993A37" w:rsidRPr="00993A37" w:rsidRDefault="007004AC" w:rsidP="00993A3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Пример оформления карты размещения объекта исследования</w:t>
      </w:r>
      <w:r w:rsidR="00AD54FD">
        <w:rPr>
          <w:rFonts w:ascii="Segoe UI" w:hAnsi="Segoe UI" w:cs="Segoe UI"/>
          <w:color w:val="1D2125"/>
          <w:sz w:val="23"/>
          <w:szCs w:val="23"/>
        </w:rPr>
        <w:br/>
      </w:r>
      <w:r w:rsidR="00AD54FD">
        <w:rPr>
          <w:noProof/>
        </w:rPr>
        <w:drawing>
          <wp:inline distT="0" distB="0" distL="0" distR="0" wp14:anchorId="70DAEFD9" wp14:editId="00ED5318">
            <wp:extent cx="5514975" cy="3324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A37">
        <w:rPr>
          <w:rFonts w:ascii="Segoe UI" w:hAnsi="Segoe UI" w:cs="Segoe UI"/>
          <w:color w:val="1D2125"/>
          <w:sz w:val="23"/>
          <w:szCs w:val="23"/>
        </w:rPr>
        <w:br/>
      </w:r>
      <w:r w:rsidR="00993A37" w:rsidRPr="00993A37">
        <w:rPr>
          <w:rFonts w:ascii="Segoe UI" w:hAnsi="Segoe UI" w:cs="Segoe UI"/>
          <w:b/>
          <w:bCs/>
          <w:color w:val="0033CC"/>
          <w:sz w:val="23"/>
          <w:szCs w:val="23"/>
        </w:rPr>
        <w:t>ПРИЛОЖЕНИЕ В</w:t>
      </w:r>
    </w:p>
    <w:p w:rsidR="00993A37" w:rsidRPr="00993A37" w:rsidRDefault="00993A37" w:rsidP="00993A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Направление исследования при написании курсовой работы: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Влияние географических открытий на размещение и развитие производительных сил (на примере России).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водного транспорта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отраслей химической промышленности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Обоснование размещения производства чугуна и стали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молочного и мясного животноводства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отраслей энергетики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добывающих отраслей хозяйства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предприятий оборонного комплекса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отраслей топливно-энергетического комплекса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лесного комплекса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сельского хозяйства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отраслей машиностроительного комплекса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Обоснование размещения отраслей цветной металлургии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Влияние добывающей промышленности РФ на развитие хозяйства региона.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Природные условия как размещения и развития отраслей производства на территории Тульской области.</w:t>
      </w:r>
    </w:p>
    <w:p w:rsidR="00993A37" w:rsidRPr="00993A37" w:rsidRDefault="00993A37" w:rsidP="00993A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Размещение и особенности развития отраслей агропромышленного комплекса Тульской области.</w:t>
      </w:r>
    </w:p>
    <w:p w:rsidR="00993A37" w:rsidRPr="00993A37" w:rsidRDefault="00993A37" w:rsidP="00993A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Студент вправе предложить самостоятельно объект исследования, согласовав тему с преподавателем.</w:t>
      </w:r>
    </w:p>
    <w:p w:rsidR="00993A37" w:rsidRPr="00993A37" w:rsidRDefault="00993A37" w:rsidP="00993A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gramStart"/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Например</w:t>
      </w:r>
      <w:proofErr w:type="gramEnd"/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: Обоснование размещения объектов туристической инфраструктуры на территории Тульской области с учетом особенностей экономико-географического положения региона.</w:t>
      </w:r>
    </w:p>
    <w:p w:rsidR="00993A37" w:rsidRPr="00993A37" w:rsidRDefault="00993A37" w:rsidP="00993A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ПРИЛОЖЕНИЕ Г</w:t>
      </w:r>
    </w:p>
    <w:p w:rsidR="00993A37" w:rsidRPr="00993A37" w:rsidRDefault="00993A37" w:rsidP="00993A37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993A3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Перечень рекомендованных ресурсов информационно-телекоммуникационной сети «Интернет":</w:t>
      </w:r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16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Федеральная служба государственной статистики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17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Министерство финансов РФ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18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Министерство промышленности и торговли РФ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19" w:tgtFrame="_blank" w:history="1">
        <w:proofErr w:type="spellStart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РосБизнесКонсалтинг</w:t>
        </w:r>
        <w:proofErr w:type="spellEnd"/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0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Российская газета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1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Фонд Населения ООН.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2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Бюро информации о населении.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3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Национальный институт демографических исследований (Париж).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4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www.cia.gov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5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официальный сайт Исполнительного Комитета СНГ.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6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статистический комитет СНГ.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27" w:tgtFrame="_blank" w:history="1">
        <w:proofErr w:type="spellStart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World</w:t>
        </w:r>
        <w:proofErr w:type="spellEnd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Economic</w:t>
        </w:r>
        <w:proofErr w:type="spellEnd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Outlook</w:t>
        </w:r>
        <w:proofErr w:type="spellEnd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 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val="en-US" w:eastAsia="ru-RU"/>
        </w:rPr>
      </w:pPr>
      <w:hyperlink r:id="rId28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val="en-US" w:eastAsia="ru-RU"/>
          </w:rPr>
          <w:t>www.unctad.org</w:t>
        </w:r>
      </w:hyperlink>
      <w:r w:rsidRPr="00993A37">
        <w:rPr>
          <w:rFonts w:ascii="Segoe UI" w:eastAsia="Times New Roman" w:hAnsi="Segoe UI" w:cs="Segoe UI"/>
          <w:color w:val="1D2125"/>
          <w:sz w:val="23"/>
          <w:szCs w:val="23"/>
          <w:lang w:val="en-US" w:eastAsia="ru-RU"/>
        </w:rPr>
        <w:t> - (World Investment Report)</w:t>
      </w:r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val="en-US" w:eastAsia="ru-RU"/>
        </w:rPr>
      </w:pPr>
      <w:hyperlink r:id="rId29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val="en-US" w:eastAsia="ru-RU"/>
          </w:rPr>
          <w:t>www.wto.org</w:t>
        </w:r>
      </w:hyperlink>
      <w:r w:rsidRPr="00993A37">
        <w:rPr>
          <w:rFonts w:ascii="Segoe UI" w:eastAsia="Times New Roman" w:hAnsi="Segoe UI" w:cs="Segoe UI"/>
          <w:color w:val="1D2125"/>
          <w:sz w:val="23"/>
          <w:szCs w:val="23"/>
          <w:lang w:val="en-US" w:eastAsia="ru-RU"/>
        </w:rPr>
        <w:t> - (International Trade Statistics)</w:t>
      </w:r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30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ЦБ России.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31" w:tgtFrame="_blank" w:history="1">
        <w:proofErr w:type="spellStart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Human</w:t>
        </w:r>
        <w:proofErr w:type="spellEnd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Development</w:t>
        </w:r>
        <w:proofErr w:type="spellEnd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Report</w:t>
        </w:r>
        <w:proofErr w:type="spellEnd"/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). 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32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Каталог официальных сайтов субъектов Российской Федерации.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33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Каталог сайтов субъектов Российской Федерации&gt;</w:t>
        </w:r>
      </w:hyperlink>
    </w:p>
    <w:p w:rsidR="00993A37" w:rsidRPr="00993A37" w:rsidRDefault="00993A37" w:rsidP="00993A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34" w:tgtFrame="_blank" w:history="1">
        <w:r w:rsidRPr="00993A37">
          <w:rPr>
            <w:rFonts w:ascii="Segoe UI" w:eastAsia="Times New Roman" w:hAnsi="Segoe UI" w:cs="Segoe UI"/>
            <w:color w:val="0F6CBF"/>
            <w:sz w:val="23"/>
            <w:szCs w:val="23"/>
            <w:u w:val="single"/>
            <w:lang w:eastAsia="ru-RU"/>
          </w:rPr>
          <w:t>Карты регионов</w:t>
        </w:r>
      </w:hyperlink>
    </w:p>
    <w:p w:rsidR="007004AC" w:rsidRDefault="007004AC" w:rsidP="007004A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bookmarkStart w:id="0" w:name="_GoBack"/>
      <w:bookmarkEnd w:id="0"/>
    </w:p>
    <w:p w:rsidR="00103525" w:rsidRDefault="00103525"/>
    <w:sectPr w:rsidR="00103525" w:rsidSect="005C55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615D7"/>
    <w:multiLevelType w:val="multilevel"/>
    <w:tmpl w:val="3B047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5B5FAA"/>
    <w:multiLevelType w:val="multilevel"/>
    <w:tmpl w:val="A2CE2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913988"/>
    <w:multiLevelType w:val="multilevel"/>
    <w:tmpl w:val="8612D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7B4C9D"/>
    <w:multiLevelType w:val="multilevel"/>
    <w:tmpl w:val="DF66E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BB7C79"/>
    <w:multiLevelType w:val="multilevel"/>
    <w:tmpl w:val="F6E6A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48"/>
    <w:rsid w:val="00103525"/>
    <w:rsid w:val="00355C3F"/>
    <w:rsid w:val="005C55EE"/>
    <w:rsid w:val="007004AC"/>
    <w:rsid w:val="00993A37"/>
    <w:rsid w:val="00AD54FD"/>
    <w:rsid w:val="00AE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298E"/>
  <w15:chartTrackingRefBased/>
  <w15:docId w15:val="{ED5D4CDC-2D4B-4FF7-993F-7A97E94F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55C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5C3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5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55C3F"/>
    <w:rPr>
      <w:color w:val="0000FF"/>
      <w:u w:val="single"/>
    </w:rPr>
  </w:style>
  <w:style w:type="character" w:styleId="a5">
    <w:name w:val="Strong"/>
    <w:basedOn w:val="a0"/>
    <w:uiPriority w:val="22"/>
    <w:qFormat/>
    <w:rsid w:val="005C55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prbookshop.ru/108000.html" TargetMode="External"/><Relationship Id="rId18" Type="http://schemas.openxmlformats.org/officeDocument/2006/relationships/hyperlink" Target="https://minpromtorg.gov.ru/" TargetMode="External"/><Relationship Id="rId26" Type="http://schemas.openxmlformats.org/officeDocument/2006/relationships/hyperlink" Target="http://new.cisstat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nfpa.org/" TargetMode="External"/><Relationship Id="rId34" Type="http://schemas.openxmlformats.org/officeDocument/2006/relationships/hyperlink" Target="https://map.rin.ru/" TargetMode="External"/><Relationship Id="rId7" Type="http://schemas.openxmlformats.org/officeDocument/2006/relationships/hyperlink" Target="https://i-institute.tsu.tula.ru/moodle/mod/book/view.php?id=50293&amp;chapterid=15022" TargetMode="External"/><Relationship Id="rId12" Type="http://schemas.openxmlformats.org/officeDocument/2006/relationships/hyperlink" Target="https://www.iprbookshop.ru/107221.html" TargetMode="External"/><Relationship Id="rId17" Type="http://schemas.openxmlformats.org/officeDocument/2006/relationships/hyperlink" Target="https://minfin.gov.ru/" TargetMode="External"/><Relationship Id="rId25" Type="http://schemas.openxmlformats.org/officeDocument/2006/relationships/hyperlink" Target="https://cis.minsk.by/" TargetMode="External"/><Relationship Id="rId33" Type="http://schemas.openxmlformats.org/officeDocument/2006/relationships/hyperlink" Target="http://aiss.gov.ru/upolnomochennye-organ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stat.gov.ru/" TargetMode="External"/><Relationship Id="rId20" Type="http://schemas.openxmlformats.org/officeDocument/2006/relationships/hyperlink" Target="https://rg.ru/" TargetMode="External"/><Relationship Id="rId29" Type="http://schemas.openxmlformats.org/officeDocument/2006/relationships/hyperlink" Target="https://www.wto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mod/book/view.php?id=50293&amp;chapterid=15022" TargetMode="External"/><Relationship Id="rId11" Type="http://schemas.openxmlformats.org/officeDocument/2006/relationships/hyperlink" Target="http://www.iprbookshop.ru/83948" TargetMode="External"/><Relationship Id="rId24" Type="http://schemas.openxmlformats.org/officeDocument/2006/relationships/hyperlink" Target="https://www.cia.gov/" TargetMode="External"/><Relationship Id="rId32" Type="http://schemas.openxmlformats.org/officeDocument/2006/relationships/hyperlink" Target="http://www.gov.ru/main/regions/regioni-44.html" TargetMode="External"/><Relationship Id="rId5" Type="http://schemas.openxmlformats.org/officeDocument/2006/relationships/hyperlink" Target="https://i-institute.tsu.tula.ru/moodle/mod/book/view.php?id=50293&amp;chapterid=15022" TargetMode="External"/><Relationship Id="rId15" Type="http://schemas.openxmlformats.org/officeDocument/2006/relationships/image" Target="media/image1.png"/><Relationship Id="rId23" Type="http://schemas.openxmlformats.org/officeDocument/2006/relationships/hyperlink" Target="https://www.ined.fr/" TargetMode="External"/><Relationship Id="rId28" Type="http://schemas.openxmlformats.org/officeDocument/2006/relationships/hyperlink" Target="http://www.unctad.org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iprbookshop.ru/85776.html" TargetMode="External"/><Relationship Id="rId19" Type="http://schemas.openxmlformats.org/officeDocument/2006/relationships/hyperlink" Target="https://www.rbc.ru/" TargetMode="External"/><Relationship Id="rId31" Type="http://schemas.openxmlformats.org/officeDocument/2006/relationships/hyperlink" Target="http://www.undp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85705.html" TargetMode="External"/><Relationship Id="rId14" Type="http://schemas.openxmlformats.org/officeDocument/2006/relationships/hyperlink" Target="https://www.iprbookshop.ru/106203.html" TargetMode="External"/><Relationship Id="rId22" Type="http://schemas.openxmlformats.org/officeDocument/2006/relationships/hyperlink" Target="https://www.prb.org/" TargetMode="External"/><Relationship Id="rId27" Type="http://schemas.openxmlformats.org/officeDocument/2006/relationships/hyperlink" Target="https://www.imf.org/en/Publications/WEO" TargetMode="External"/><Relationship Id="rId30" Type="http://schemas.openxmlformats.org/officeDocument/2006/relationships/hyperlink" Target="https://cbr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.iprbookshop.ru/8642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2174</Words>
  <Characters>12398</Characters>
  <Application>Microsoft Office Word</Application>
  <DocSecurity>0</DocSecurity>
  <Lines>103</Lines>
  <Paragraphs>29</Paragraphs>
  <ScaleCrop>false</ScaleCrop>
  <Company>Reanimator Extreme Edition</Company>
  <LinksUpToDate>false</LinksUpToDate>
  <CharactersWithSpaces>14543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2023-03-29T07:32:00Z</dcterms:created>
  <dcterms:modified xsi:type="dcterms:W3CDTF">2023-03-29T07:35:00Z</dcterms:modified>
</cp:coreProperties>
</file>