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73931" w14:textId="4433053B" w:rsidR="000A319C" w:rsidRDefault="005C1D8E">
      <w:r>
        <w:rPr>
          <w:rFonts w:ascii="Roboto" w:hAnsi="Roboto"/>
          <w:color w:val="2F3134"/>
          <w:shd w:val="clear" w:color="auto" w:fill="FFFFFF"/>
        </w:rPr>
        <w:t>2. Три текстовые лабораторные работы по заданию в учебном методическом пособии.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Лабораторная работа №2 «Разработка концепции проекта» (стр. 29). Лабораторная работа №2 состоит из 32 вариантов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Лабораторная работа №3 «Разработка и оптимизация моделей плана вариантного проекта» (стр. 37). Лабораторная работа №3 состоит из 32 вариантов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Лабораторная работа №6 «Оценка инвестиционной привлекательности проекта» (стр. 106). Лабораторная работа №6 состоит из 32 вариантов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Входными данными к лабораторной работе №6 являются результаты выполнения лабораторной работы №3. Тема варианта для всех заданий выбирается одна и та же из "Таблица 1.1 — Темы для разработки вариантных проектов" учебного методического пособия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ЛР№6 состоит из двух этапов: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1. Освоить методику расчетов (по теме экономики проектов) на примере цифрового тренинг-задания, для расчетного примера дано 30 вариантов.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2. Освоив методику, нужно рассчитать привлекательность для инвестирования моделей плана вариантного проекта (основа задания, вариантов 32).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Так как все ЛР связаны между собой (выход первой является входом в следующую), то вариант надо выбирать по теме исследуемого объекта (тема содержательного проекта).</w:t>
      </w:r>
    </w:p>
    <w:sectPr w:rsidR="000A3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A3C"/>
    <w:rsid w:val="000A319C"/>
    <w:rsid w:val="005C1D8E"/>
    <w:rsid w:val="0069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C979E-D537-4505-BEB9-11F0E1B3E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2023-06-06T07:02:00Z</dcterms:created>
  <dcterms:modified xsi:type="dcterms:W3CDTF">2023-06-06T07:02:00Z</dcterms:modified>
</cp:coreProperties>
</file>