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9C38C" w14:textId="77777777" w:rsidR="00275043" w:rsidRPr="00275043" w:rsidRDefault="00275043" w:rsidP="00275043">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275043">
        <w:rPr>
          <w:rFonts w:ascii="Times New Roman" w:eastAsia="Times New Roman" w:hAnsi="Times New Roman" w:cs="Times New Roman"/>
          <w:b/>
          <w:bCs/>
          <w:color w:val="FFFFFF"/>
          <w:kern w:val="36"/>
          <w:sz w:val="36"/>
          <w:szCs w:val="36"/>
          <w:lang w:eastAsia="ru-RU"/>
          <w14:ligatures w14:val="none"/>
        </w:rPr>
        <w:t>Введение</w:t>
      </w:r>
    </w:p>
    <w:p w14:paraId="73BF9957" w14:textId="77777777" w:rsidR="00275043" w:rsidRPr="00275043" w:rsidRDefault="00275043" w:rsidP="00275043">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Целью изучения дисциплины «ЭВМ и периферийные устройства» является ознакомление студентов с основными принципами организации аппаратного обеспечения ЭВМ и систем, принципами работы периферийных устройств и их взаимодействия в составе системы.</w:t>
      </w:r>
    </w:p>
    <w:p w14:paraId="186A8363"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Изучение архитектуры ЭВМ и принципов функционирования устройств, входящих в состав ЭВМ немыслимо без глубокого освоения приемов программирования на языке ассемблера, так как этот язык максимально полно соответствует архитектуре ЭВМ.</w:t>
      </w:r>
    </w:p>
    <w:p w14:paraId="493F2C47"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Рабочей программой предусматривается выполнение в течение первого семестра изучения курса восьми лабораторных работ, начиная от разработки простейших программ, иллюстрирующих базовые приемы программирования на ассемблере до организации многомодульных программ, написанных на языке высокого уровня и использующих подпрограммы языке ассемблера.</w:t>
      </w:r>
    </w:p>
    <w:p w14:paraId="17928C4B"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Большинство лабораторных работ выполняется на языке ассемблера для процессоров семейства 80×86, краткое описание которого приведено в настоящем пособии. Предполагается, что студент, приступающий к выполнению лабораторного практикума владеет основами программирования на каком либо языке высокого уровня.</w:t>
      </w:r>
    </w:p>
    <w:p w14:paraId="6C1CCD52"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 пособии приведены базовые сведения по архитектуре центрального процессора и программированию на языке ассемблера, требуемые при выполнении работ. Также приведено описание системы команд процессора и системы команд арифметического сопроцессора. К сожалению объем пособия не позволяет осветить в нем все вопросы, связанные с низкоуровневым программированием для персональной ЭВМ, для полного освещения этого материала потребовалось бы издание целой книги. Для получения дополнительной информации, которая требуется студенту при выполнении лабораторных работ студенту потребуется обратиться к дополнительной литературе, а также к электронным справочным материалам, предоставляемым преподавателем.</w:t>
      </w:r>
    </w:p>
    <w:p w14:paraId="3FE94A4B" w14:textId="77777777" w:rsidR="00275043" w:rsidRDefault="00275043" w:rsidP="00275043">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Архитектура процессора 8086</w:t>
      </w:r>
    </w:p>
    <w:p w14:paraId="73D3E4C7" w14:textId="77777777" w:rsidR="00275043" w:rsidRDefault="00275043" w:rsidP="00275043">
      <w:pPr>
        <w:pStyle w:val="otstup"/>
        <w:shd w:val="clear" w:color="auto" w:fill="FFFFFF"/>
        <w:ind w:left="150" w:right="150" w:firstLine="567"/>
        <w:jc w:val="both"/>
        <w:rPr>
          <w:rFonts w:ascii="Arial" w:hAnsi="Arial" w:cs="Arial"/>
          <w:color w:val="000000"/>
          <w:sz w:val="21"/>
          <w:szCs w:val="21"/>
        </w:rPr>
      </w:pPr>
      <w:r>
        <w:rPr>
          <w:rStyle w:val="Strong"/>
          <w:rFonts w:ascii="Arial" w:hAnsi="Arial" w:cs="Arial"/>
          <w:color w:val="000000"/>
          <w:sz w:val="21"/>
          <w:szCs w:val="21"/>
        </w:rPr>
        <w:t>Регистры процессора</w:t>
      </w:r>
    </w:p>
    <w:p w14:paraId="22FC95B7" w14:textId="77777777" w:rsidR="00275043" w:rsidRDefault="00275043" w:rsidP="0027504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Основу архитектуры центрального процессора составляют регистры. Процессор 8086 имеет 14 шестнадцатиразрядных регистров (см. рисунок 1), которые используются для управления исполнением команд, адресации и выполнения арифметических операций. Регистр адресуется по имени. Регистры по функциональному назначению делятся на четыре группы: регистры данных </w:t>
      </w:r>
      <w:r>
        <w:rPr>
          <w:rStyle w:val="form"/>
          <w:i/>
          <w:iCs/>
          <w:color w:val="000000"/>
          <w:sz w:val="26"/>
          <w:szCs w:val="26"/>
        </w:rPr>
        <w:t>AX, BX, CX, DX;</w:t>
      </w:r>
      <w:r>
        <w:rPr>
          <w:rFonts w:ascii="Arial" w:hAnsi="Arial" w:cs="Arial"/>
          <w:color w:val="000000"/>
          <w:sz w:val="21"/>
          <w:szCs w:val="21"/>
        </w:rPr>
        <w:t> указательные и индексные регистры </w:t>
      </w:r>
      <w:r>
        <w:rPr>
          <w:rStyle w:val="form"/>
          <w:i/>
          <w:iCs/>
          <w:color w:val="000000"/>
          <w:sz w:val="26"/>
          <w:szCs w:val="26"/>
        </w:rPr>
        <w:t>SP, BP, SI, DI;</w:t>
      </w:r>
      <w:r>
        <w:rPr>
          <w:rFonts w:ascii="Arial" w:hAnsi="Arial" w:cs="Arial"/>
          <w:color w:val="000000"/>
          <w:sz w:val="21"/>
          <w:szCs w:val="21"/>
        </w:rPr>
        <w:t> сегментные регистры </w:t>
      </w:r>
      <w:r>
        <w:rPr>
          <w:rStyle w:val="form"/>
          <w:i/>
          <w:iCs/>
          <w:color w:val="000000"/>
          <w:sz w:val="26"/>
          <w:szCs w:val="26"/>
        </w:rPr>
        <w:t>CS, SS, DS, ES;</w:t>
      </w:r>
      <w:r>
        <w:rPr>
          <w:rFonts w:ascii="Arial" w:hAnsi="Arial" w:cs="Arial"/>
          <w:color w:val="000000"/>
          <w:sz w:val="21"/>
          <w:szCs w:val="21"/>
        </w:rPr>
        <w:t> указатель команды и регистр флагов </w:t>
      </w:r>
      <w:r>
        <w:rPr>
          <w:rStyle w:val="form"/>
          <w:i/>
          <w:iCs/>
          <w:color w:val="000000"/>
          <w:sz w:val="26"/>
          <w:szCs w:val="26"/>
        </w:rPr>
        <w:t>IP</w:t>
      </w:r>
      <w:r>
        <w:rPr>
          <w:rFonts w:ascii="Arial" w:hAnsi="Arial" w:cs="Arial"/>
          <w:color w:val="000000"/>
          <w:sz w:val="21"/>
          <w:szCs w:val="21"/>
        </w:rPr>
        <w:t> и </w:t>
      </w:r>
      <w:r>
        <w:rPr>
          <w:rStyle w:val="form"/>
          <w:i/>
          <w:iCs/>
          <w:color w:val="000000"/>
          <w:sz w:val="26"/>
          <w:szCs w:val="26"/>
        </w:rPr>
        <w:t>FLAGS</w:t>
      </w:r>
      <w:r>
        <w:rPr>
          <w:rFonts w:ascii="Arial" w:hAnsi="Arial" w:cs="Arial"/>
          <w:color w:val="000000"/>
          <w:sz w:val="21"/>
          <w:szCs w:val="21"/>
        </w:rPr>
        <w:t>.</w:t>
      </w:r>
    </w:p>
    <w:p w14:paraId="74BEE031" w14:textId="4C1603FE" w:rsidR="00462128" w:rsidRDefault="00275043">
      <w:r>
        <w:rPr>
          <w:noProof/>
        </w:rPr>
        <w:lastRenderedPageBreak/>
        <w:drawing>
          <wp:inline distT="0" distB="0" distL="0" distR="0" wp14:anchorId="03A40D08" wp14:editId="479492A5">
            <wp:extent cx="5400675" cy="3019425"/>
            <wp:effectExtent l="0" t="0" r="9525" b="9525"/>
            <wp:docPr id="1320068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068765" name=""/>
                    <pic:cNvPicPr/>
                  </pic:nvPicPr>
                  <pic:blipFill>
                    <a:blip r:embed="rId5"/>
                    <a:stretch>
                      <a:fillRect/>
                    </a:stretch>
                  </pic:blipFill>
                  <pic:spPr>
                    <a:xfrm>
                      <a:off x="0" y="0"/>
                      <a:ext cx="5400675" cy="3019425"/>
                    </a:xfrm>
                    <a:prstGeom prst="rect">
                      <a:avLst/>
                    </a:prstGeom>
                  </pic:spPr>
                </pic:pic>
              </a:graphicData>
            </a:graphic>
          </wp:inline>
        </w:drawing>
      </w:r>
    </w:p>
    <w:p w14:paraId="05089458" w14:textId="77777777" w:rsidR="00275043" w:rsidRDefault="00275043" w:rsidP="00275043">
      <w:pPr>
        <w:pStyle w:val="otstup"/>
        <w:ind w:left="150" w:right="150" w:firstLine="567"/>
        <w:jc w:val="both"/>
        <w:rPr>
          <w:rFonts w:ascii="Arial" w:hAnsi="Arial" w:cs="Arial"/>
          <w:color w:val="000000"/>
          <w:sz w:val="21"/>
          <w:szCs w:val="21"/>
        </w:rPr>
      </w:pPr>
      <w:r>
        <w:rPr>
          <w:rStyle w:val="Strong"/>
          <w:rFonts w:ascii="Arial" w:hAnsi="Arial" w:cs="Arial"/>
          <w:color w:val="000000"/>
          <w:sz w:val="21"/>
          <w:szCs w:val="21"/>
        </w:rPr>
        <w:t>Сегментные регистры </w:t>
      </w:r>
      <w:r>
        <w:rPr>
          <w:rStyle w:val="form"/>
          <w:b/>
          <w:bCs/>
          <w:i/>
          <w:iCs/>
          <w:color w:val="000000"/>
          <w:sz w:val="26"/>
          <w:szCs w:val="26"/>
        </w:rPr>
        <w:t>CS, DS, SS</w:t>
      </w:r>
      <w:r>
        <w:rPr>
          <w:rStyle w:val="Strong"/>
          <w:rFonts w:ascii="Arial" w:hAnsi="Arial" w:cs="Arial"/>
          <w:color w:val="000000"/>
          <w:sz w:val="21"/>
          <w:szCs w:val="21"/>
        </w:rPr>
        <w:t> и </w:t>
      </w:r>
      <w:r>
        <w:rPr>
          <w:rStyle w:val="form"/>
          <w:b/>
          <w:bCs/>
          <w:i/>
          <w:iCs/>
          <w:color w:val="000000"/>
          <w:sz w:val="26"/>
          <w:szCs w:val="26"/>
        </w:rPr>
        <w:t>ES</w:t>
      </w:r>
    </w:p>
    <w:p w14:paraId="352FAF17"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CS</w:t>
      </w:r>
      <w:r>
        <w:rPr>
          <w:rFonts w:ascii="Arial" w:hAnsi="Arial" w:cs="Arial"/>
          <w:color w:val="000000"/>
          <w:sz w:val="21"/>
          <w:szCs w:val="21"/>
        </w:rPr>
        <w:t> – содержит начальный адрес сегмента кода. Этот адрес, суммированный со значением смещения в указателе команд (IP), определяет очередную выполняемую команду.</w:t>
      </w:r>
    </w:p>
    <w:p w14:paraId="015CC4E6"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SS</w:t>
      </w:r>
      <w:r>
        <w:rPr>
          <w:rFonts w:ascii="Arial" w:hAnsi="Arial" w:cs="Arial"/>
          <w:color w:val="000000"/>
          <w:sz w:val="21"/>
          <w:szCs w:val="21"/>
        </w:rPr>
        <w:t> – содержит начальный адрес сегмента стека.</w:t>
      </w:r>
    </w:p>
    <w:p w14:paraId="5EFA603A"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DS</w:t>
      </w:r>
      <w:r>
        <w:rPr>
          <w:rFonts w:ascii="Arial" w:hAnsi="Arial" w:cs="Arial"/>
          <w:color w:val="000000"/>
          <w:sz w:val="21"/>
          <w:szCs w:val="21"/>
        </w:rPr>
        <w:t> – содержит начальный адрес сегмента данных. В большинстве случаев, при адресации операндов этот адрес плюс смещение, указанное в инструкции, задает адрес переменной.</w:t>
      </w:r>
    </w:p>
    <w:p w14:paraId="464A8583"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ES</w:t>
      </w:r>
      <w:r>
        <w:rPr>
          <w:rFonts w:ascii="Arial" w:hAnsi="Arial" w:cs="Arial"/>
          <w:color w:val="000000"/>
          <w:sz w:val="21"/>
          <w:szCs w:val="21"/>
        </w:rPr>
        <w:t> – адресует дополнительный сегмент данных, который можно использовать для размещения данных в больших программах вместе с сегментом, адресуемым регистром </w:t>
      </w:r>
      <w:r>
        <w:rPr>
          <w:rStyle w:val="form"/>
          <w:i/>
          <w:iCs/>
          <w:color w:val="000000"/>
          <w:sz w:val="26"/>
          <w:szCs w:val="26"/>
        </w:rPr>
        <w:t>DS</w:t>
      </w:r>
      <w:r>
        <w:rPr>
          <w:rFonts w:ascii="Arial" w:hAnsi="Arial" w:cs="Arial"/>
          <w:color w:val="000000"/>
          <w:sz w:val="21"/>
          <w:szCs w:val="21"/>
        </w:rPr>
        <w:t>. Дополнительные сегмент данных используется для адресации памяти в строковых операциях, при этом он содержит строку – приемник результата. Регистр </w:t>
      </w:r>
      <w:r>
        <w:rPr>
          <w:rStyle w:val="form"/>
          <w:i/>
          <w:iCs/>
          <w:color w:val="000000"/>
          <w:sz w:val="26"/>
          <w:szCs w:val="26"/>
        </w:rPr>
        <w:t>ES</w:t>
      </w:r>
      <w:r>
        <w:rPr>
          <w:rFonts w:ascii="Arial" w:hAnsi="Arial" w:cs="Arial"/>
          <w:color w:val="000000"/>
          <w:sz w:val="21"/>
          <w:szCs w:val="21"/>
        </w:rPr>
        <w:t> инициализируется программой на ассемблере.</w:t>
      </w:r>
    </w:p>
    <w:p w14:paraId="33F0BBDF" w14:textId="77777777" w:rsidR="00275043" w:rsidRDefault="00275043" w:rsidP="00275043">
      <w:pPr>
        <w:pStyle w:val="otstup"/>
        <w:ind w:left="150" w:right="150" w:firstLine="567"/>
        <w:jc w:val="both"/>
        <w:rPr>
          <w:rFonts w:ascii="Arial" w:hAnsi="Arial" w:cs="Arial"/>
          <w:color w:val="000000"/>
          <w:sz w:val="21"/>
          <w:szCs w:val="21"/>
        </w:rPr>
      </w:pPr>
      <w:r>
        <w:rPr>
          <w:rStyle w:val="Strong"/>
          <w:rFonts w:ascii="Arial" w:hAnsi="Arial" w:cs="Arial"/>
          <w:color w:val="000000"/>
          <w:sz w:val="21"/>
          <w:szCs w:val="21"/>
        </w:rPr>
        <w:t>Регистры данных </w:t>
      </w:r>
      <w:r>
        <w:rPr>
          <w:rStyle w:val="form"/>
          <w:b/>
          <w:bCs/>
          <w:i/>
          <w:iCs/>
          <w:color w:val="000000"/>
          <w:sz w:val="26"/>
          <w:szCs w:val="26"/>
        </w:rPr>
        <w:t>AX, BX, CX</w:t>
      </w:r>
      <w:r>
        <w:rPr>
          <w:rStyle w:val="Strong"/>
          <w:rFonts w:ascii="Arial" w:hAnsi="Arial" w:cs="Arial"/>
          <w:color w:val="000000"/>
          <w:sz w:val="21"/>
          <w:szCs w:val="21"/>
        </w:rPr>
        <w:t> и </w:t>
      </w:r>
      <w:r>
        <w:rPr>
          <w:rStyle w:val="form"/>
          <w:b/>
          <w:bCs/>
          <w:i/>
          <w:iCs/>
          <w:color w:val="000000"/>
          <w:sz w:val="26"/>
          <w:szCs w:val="26"/>
        </w:rPr>
        <w:t>DX</w:t>
      </w:r>
    </w:p>
    <w:p w14:paraId="35642637"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Регистры данных иногда в литературе называют регистрами общего назначения. Этот термин в применении к данным регистрам нельзя считать корректным, поскольку в некоторых командах эти регистры имеют узкую специализацию.</w:t>
      </w:r>
    </w:p>
    <w:p w14:paraId="5E1ADB67"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AX</w:t>
      </w:r>
      <w:r>
        <w:rPr>
          <w:rFonts w:ascii="Arial" w:hAnsi="Arial" w:cs="Arial"/>
          <w:color w:val="000000"/>
          <w:sz w:val="21"/>
          <w:szCs w:val="21"/>
        </w:rPr>
        <w:t> – первичный аккумулятор, используется во всех операциях ввода/вывода, в некоторых операциях со строками и в некоторых арифметических операциях.</w:t>
      </w:r>
    </w:p>
    <w:p w14:paraId="475FECF0"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BX</w:t>
      </w:r>
      <w:r>
        <w:rPr>
          <w:rFonts w:ascii="Arial" w:hAnsi="Arial" w:cs="Arial"/>
          <w:color w:val="000000"/>
          <w:sz w:val="21"/>
          <w:szCs w:val="21"/>
        </w:rPr>
        <w:t> – базовый регистр, единственный из регистров общего назначения, используемый в индексной адресации. Кроме того, регистр BX используется при вычислениях.</w:t>
      </w:r>
    </w:p>
    <w:p w14:paraId="461189F4"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CX</w:t>
      </w:r>
      <w:r>
        <w:rPr>
          <w:rFonts w:ascii="Arial" w:hAnsi="Arial" w:cs="Arial"/>
          <w:color w:val="000000"/>
          <w:sz w:val="21"/>
          <w:szCs w:val="21"/>
        </w:rPr>
        <w:t> – регистр счетчик, он используется в качестве счетчика при организации циклов, в сдвиговых операциях, командах обработки строк.</w:t>
      </w:r>
    </w:p>
    <w:p w14:paraId="29E63C85"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DX</w:t>
      </w:r>
      <w:r>
        <w:rPr>
          <w:rFonts w:ascii="Arial" w:hAnsi="Arial" w:cs="Arial"/>
          <w:color w:val="000000"/>
          <w:sz w:val="21"/>
          <w:szCs w:val="21"/>
        </w:rPr>
        <w:t> – регистр данных. Используется в некоторых операциях ввода/вывода, в операциях умножения и деления больших чисел совместно с регистром </w:t>
      </w:r>
      <w:r>
        <w:rPr>
          <w:rStyle w:val="form"/>
          <w:i/>
          <w:iCs/>
          <w:color w:val="000000"/>
          <w:sz w:val="26"/>
          <w:szCs w:val="26"/>
        </w:rPr>
        <w:t>AX</w:t>
      </w:r>
      <w:r>
        <w:rPr>
          <w:rFonts w:ascii="Arial" w:hAnsi="Arial" w:cs="Arial"/>
          <w:color w:val="000000"/>
          <w:sz w:val="21"/>
          <w:szCs w:val="21"/>
        </w:rPr>
        <w:t>.</w:t>
      </w:r>
    </w:p>
    <w:p w14:paraId="00AC7CDB"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Каждый из регистров данных можно рассматривать либо как один шестнадцатибитный регистр, либо как две восьмибитные «половинки». Так, например, регистр </w:t>
      </w:r>
      <w:r>
        <w:rPr>
          <w:rStyle w:val="form"/>
          <w:i/>
          <w:iCs/>
          <w:color w:val="000000"/>
          <w:sz w:val="26"/>
          <w:szCs w:val="26"/>
        </w:rPr>
        <w:t>AX</w:t>
      </w:r>
      <w:r>
        <w:rPr>
          <w:rFonts w:ascii="Arial" w:hAnsi="Arial" w:cs="Arial"/>
          <w:color w:val="000000"/>
          <w:sz w:val="21"/>
          <w:szCs w:val="21"/>
        </w:rPr>
        <w:t> имеет две «половинки» – старшую </w:t>
      </w:r>
      <w:r>
        <w:rPr>
          <w:rStyle w:val="form"/>
          <w:i/>
          <w:iCs/>
          <w:color w:val="000000"/>
          <w:sz w:val="26"/>
          <w:szCs w:val="26"/>
        </w:rPr>
        <w:t>AH</w:t>
      </w:r>
      <w:r>
        <w:rPr>
          <w:rFonts w:ascii="Arial" w:hAnsi="Arial" w:cs="Arial"/>
          <w:color w:val="000000"/>
          <w:sz w:val="21"/>
          <w:szCs w:val="21"/>
        </w:rPr>
        <w:t xml:space="preserve"> и </w:t>
      </w:r>
      <w:r>
        <w:rPr>
          <w:rFonts w:ascii="Arial" w:hAnsi="Arial" w:cs="Arial"/>
          <w:color w:val="000000"/>
          <w:sz w:val="21"/>
          <w:szCs w:val="21"/>
        </w:rPr>
        <w:lastRenderedPageBreak/>
        <w:t>младшую </w:t>
      </w:r>
      <w:r>
        <w:rPr>
          <w:rStyle w:val="form"/>
          <w:i/>
          <w:iCs/>
          <w:color w:val="000000"/>
          <w:sz w:val="26"/>
          <w:szCs w:val="26"/>
        </w:rPr>
        <w:t>AL</w:t>
      </w:r>
      <w:r>
        <w:rPr>
          <w:rFonts w:ascii="Arial" w:hAnsi="Arial" w:cs="Arial"/>
          <w:color w:val="000000"/>
          <w:sz w:val="21"/>
          <w:szCs w:val="21"/>
        </w:rPr>
        <w:t>. Аналогично и остальные регистры данных. Любой из регистров общего назначения может быть использован для суммирования или вычитания 8- или 16-разрядных величин.</w:t>
      </w:r>
    </w:p>
    <w:p w14:paraId="743E9C6C" w14:textId="77777777" w:rsidR="00275043" w:rsidRDefault="00275043" w:rsidP="00275043">
      <w:pPr>
        <w:pStyle w:val="otstup"/>
        <w:ind w:left="150" w:right="150" w:firstLine="567"/>
        <w:jc w:val="both"/>
        <w:rPr>
          <w:rFonts w:ascii="Arial" w:hAnsi="Arial" w:cs="Arial"/>
          <w:color w:val="000000"/>
          <w:sz w:val="21"/>
          <w:szCs w:val="21"/>
        </w:rPr>
      </w:pPr>
      <w:r>
        <w:rPr>
          <w:rStyle w:val="Strong"/>
          <w:rFonts w:ascii="Arial" w:hAnsi="Arial" w:cs="Arial"/>
          <w:color w:val="000000"/>
          <w:sz w:val="21"/>
          <w:szCs w:val="21"/>
        </w:rPr>
        <w:t>Индексные и указательные регистры</w:t>
      </w:r>
    </w:p>
    <w:p w14:paraId="2103C44A"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Регистры указателя используются для обращения к данным в сегменте стека.</w:t>
      </w:r>
    </w:p>
    <w:p w14:paraId="288DFCDD"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SP</w:t>
      </w:r>
      <w:r>
        <w:rPr>
          <w:rFonts w:ascii="Arial" w:hAnsi="Arial" w:cs="Arial"/>
          <w:color w:val="000000"/>
          <w:sz w:val="21"/>
          <w:szCs w:val="21"/>
        </w:rPr>
        <w:t> – указатель стека. Используется для временного хранения адресов и иногда данных. Адресует стек совместно с регистром </w:t>
      </w:r>
      <w:r>
        <w:rPr>
          <w:rStyle w:val="form"/>
          <w:i/>
          <w:iCs/>
          <w:color w:val="000000"/>
          <w:sz w:val="26"/>
          <w:szCs w:val="26"/>
        </w:rPr>
        <w:t>SS.</w:t>
      </w:r>
    </w:p>
    <w:p w14:paraId="6A2A63AE"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BP</w:t>
      </w:r>
      <w:r>
        <w:rPr>
          <w:rFonts w:ascii="Arial" w:hAnsi="Arial" w:cs="Arial"/>
          <w:color w:val="000000"/>
          <w:sz w:val="21"/>
          <w:szCs w:val="21"/>
        </w:rPr>
        <w:t> – указатель базы. Обеспечивает ссылки на параметры (данные и адреса, передаваемые через стек).</w:t>
      </w:r>
    </w:p>
    <w:p w14:paraId="773EE94B"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Индексные регистры используются для адресации, а также для выполнения операций сложения и вычитания.</w:t>
      </w:r>
    </w:p>
    <w:p w14:paraId="4388CF57"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SI</w:t>
      </w:r>
      <w:r>
        <w:rPr>
          <w:rFonts w:ascii="Arial" w:hAnsi="Arial" w:cs="Arial"/>
          <w:color w:val="000000"/>
          <w:sz w:val="21"/>
          <w:szCs w:val="21"/>
        </w:rPr>
        <w:t> – индекс источника. Используется в некоторых операциях со строками или символами, аналогичен регистру </w:t>
      </w:r>
      <w:r>
        <w:rPr>
          <w:rStyle w:val="form"/>
          <w:i/>
          <w:iCs/>
          <w:color w:val="000000"/>
          <w:sz w:val="26"/>
          <w:szCs w:val="26"/>
        </w:rPr>
        <w:t>DS</w:t>
      </w:r>
      <w:r>
        <w:rPr>
          <w:rFonts w:ascii="Arial" w:hAnsi="Arial" w:cs="Arial"/>
          <w:color w:val="000000"/>
          <w:sz w:val="21"/>
          <w:szCs w:val="21"/>
        </w:rPr>
        <w:t>.</w:t>
      </w:r>
    </w:p>
    <w:p w14:paraId="7287286D"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DI</w:t>
      </w:r>
      <w:r>
        <w:rPr>
          <w:rFonts w:ascii="Arial" w:hAnsi="Arial" w:cs="Arial"/>
          <w:color w:val="000000"/>
          <w:sz w:val="21"/>
          <w:szCs w:val="21"/>
        </w:rPr>
        <w:t> – индекс приемника. Используется в тех же операциях, что и регистр </w:t>
      </w:r>
      <w:r>
        <w:rPr>
          <w:rStyle w:val="form"/>
          <w:i/>
          <w:iCs/>
          <w:color w:val="000000"/>
          <w:sz w:val="26"/>
          <w:szCs w:val="26"/>
        </w:rPr>
        <w:t>SI</w:t>
      </w:r>
      <w:r>
        <w:rPr>
          <w:rFonts w:ascii="Arial" w:hAnsi="Arial" w:cs="Arial"/>
          <w:color w:val="000000"/>
          <w:sz w:val="21"/>
          <w:szCs w:val="21"/>
        </w:rPr>
        <w:t>. Аналогичен регистру </w:t>
      </w:r>
      <w:r>
        <w:rPr>
          <w:rStyle w:val="form"/>
          <w:i/>
          <w:iCs/>
          <w:color w:val="000000"/>
          <w:sz w:val="26"/>
          <w:szCs w:val="26"/>
        </w:rPr>
        <w:t>ES</w:t>
      </w:r>
      <w:r>
        <w:rPr>
          <w:rFonts w:ascii="Arial" w:hAnsi="Arial" w:cs="Arial"/>
          <w:color w:val="000000"/>
          <w:sz w:val="21"/>
          <w:szCs w:val="21"/>
        </w:rPr>
        <w:t>.</w:t>
      </w:r>
    </w:p>
    <w:p w14:paraId="4626C60C" w14:textId="77777777" w:rsidR="00275043" w:rsidRDefault="00275043" w:rsidP="00275043">
      <w:pPr>
        <w:pStyle w:val="otstup"/>
        <w:ind w:left="150" w:right="150" w:firstLine="567"/>
        <w:jc w:val="both"/>
        <w:rPr>
          <w:rFonts w:ascii="Arial" w:hAnsi="Arial" w:cs="Arial"/>
          <w:color w:val="000000"/>
          <w:sz w:val="21"/>
          <w:szCs w:val="21"/>
        </w:rPr>
      </w:pPr>
      <w:r>
        <w:rPr>
          <w:rStyle w:val="Strong"/>
          <w:rFonts w:ascii="Arial" w:hAnsi="Arial" w:cs="Arial"/>
          <w:color w:val="000000"/>
          <w:sz w:val="21"/>
          <w:szCs w:val="21"/>
        </w:rPr>
        <w:t>Регистр указателя команд </w:t>
      </w:r>
      <w:r>
        <w:rPr>
          <w:rStyle w:val="form"/>
          <w:b/>
          <w:bCs/>
          <w:i/>
          <w:iCs/>
          <w:color w:val="000000"/>
          <w:sz w:val="26"/>
          <w:szCs w:val="26"/>
        </w:rPr>
        <w:t>IP</w:t>
      </w:r>
    </w:p>
    <w:p w14:paraId="58889C4A"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IP</w:t>
      </w:r>
      <w:r>
        <w:rPr>
          <w:rFonts w:ascii="Arial" w:hAnsi="Arial" w:cs="Arial"/>
          <w:color w:val="000000"/>
          <w:sz w:val="21"/>
          <w:szCs w:val="21"/>
        </w:rPr>
        <w:t> используется для выборки очередной команды программы с целью ее исполнения. Адрес команды извлекаемой из памяти определяется сегментным регистром </w:t>
      </w:r>
      <w:r>
        <w:rPr>
          <w:rStyle w:val="form"/>
          <w:i/>
          <w:iCs/>
          <w:color w:val="000000"/>
          <w:sz w:val="26"/>
          <w:szCs w:val="26"/>
        </w:rPr>
        <w:t>CS</w:t>
      </w:r>
      <w:r>
        <w:rPr>
          <w:rFonts w:ascii="Arial" w:hAnsi="Arial" w:cs="Arial"/>
          <w:color w:val="000000"/>
          <w:sz w:val="21"/>
          <w:szCs w:val="21"/>
        </w:rPr>
        <w:t> и регистром </w:t>
      </w:r>
      <w:r>
        <w:rPr>
          <w:rStyle w:val="form"/>
          <w:i/>
          <w:iCs/>
          <w:color w:val="000000"/>
          <w:sz w:val="26"/>
          <w:szCs w:val="26"/>
        </w:rPr>
        <w:t>IP</w:t>
      </w:r>
      <w:r>
        <w:rPr>
          <w:rFonts w:ascii="Arial" w:hAnsi="Arial" w:cs="Arial"/>
          <w:color w:val="000000"/>
          <w:sz w:val="21"/>
          <w:szCs w:val="21"/>
        </w:rPr>
        <w:t>. Регистр </w:t>
      </w:r>
      <w:r>
        <w:rPr>
          <w:rStyle w:val="form"/>
          <w:i/>
          <w:iCs/>
          <w:color w:val="000000"/>
          <w:sz w:val="26"/>
          <w:szCs w:val="26"/>
        </w:rPr>
        <w:t>IP</w:t>
      </w:r>
      <w:r>
        <w:rPr>
          <w:rFonts w:ascii="Arial" w:hAnsi="Arial" w:cs="Arial"/>
          <w:color w:val="000000"/>
          <w:sz w:val="21"/>
          <w:szCs w:val="21"/>
        </w:rPr>
        <w:t> непосредственно не доступен, его можно изменить только косвенно, с использованием команд управления программой.</w:t>
      </w:r>
    </w:p>
    <w:p w14:paraId="0BE0AC3C" w14:textId="77777777" w:rsidR="00275043" w:rsidRDefault="00275043" w:rsidP="00275043">
      <w:pPr>
        <w:pStyle w:val="otstup"/>
        <w:ind w:left="150" w:right="150" w:firstLine="567"/>
        <w:jc w:val="both"/>
        <w:rPr>
          <w:rFonts w:ascii="Arial" w:hAnsi="Arial" w:cs="Arial"/>
          <w:color w:val="000000"/>
          <w:sz w:val="21"/>
          <w:szCs w:val="21"/>
        </w:rPr>
      </w:pPr>
      <w:r>
        <w:rPr>
          <w:rStyle w:val="Strong"/>
          <w:rFonts w:ascii="Arial" w:hAnsi="Arial" w:cs="Arial"/>
          <w:color w:val="000000"/>
          <w:sz w:val="21"/>
          <w:szCs w:val="21"/>
        </w:rPr>
        <w:t>Регистр флагов </w:t>
      </w:r>
      <w:r>
        <w:rPr>
          <w:rStyle w:val="form"/>
          <w:b/>
          <w:bCs/>
          <w:i/>
          <w:iCs/>
          <w:color w:val="000000"/>
          <w:sz w:val="26"/>
          <w:szCs w:val="26"/>
        </w:rPr>
        <w:t>FLAGS</w:t>
      </w:r>
    </w:p>
    <w:p w14:paraId="453C3C1C" w14:textId="77777777" w:rsidR="00275043" w:rsidRDefault="00275043" w:rsidP="00275043">
      <w:pPr>
        <w:pStyle w:val="otstup"/>
        <w:ind w:left="150" w:right="150" w:firstLine="567"/>
        <w:jc w:val="both"/>
        <w:rPr>
          <w:rFonts w:ascii="Arial" w:hAnsi="Arial" w:cs="Arial"/>
          <w:color w:val="000000"/>
          <w:sz w:val="21"/>
          <w:szCs w:val="21"/>
        </w:rPr>
      </w:pPr>
      <w:r>
        <w:rPr>
          <w:rFonts w:ascii="Arial" w:hAnsi="Arial" w:cs="Arial"/>
          <w:color w:val="000000"/>
          <w:sz w:val="21"/>
          <w:szCs w:val="21"/>
        </w:rPr>
        <w:t>Регистр </w:t>
      </w:r>
      <w:r>
        <w:rPr>
          <w:rStyle w:val="form"/>
          <w:i/>
          <w:iCs/>
          <w:color w:val="000000"/>
          <w:sz w:val="26"/>
          <w:szCs w:val="26"/>
        </w:rPr>
        <w:t>FLAGS</w:t>
      </w:r>
      <w:r>
        <w:rPr>
          <w:rFonts w:ascii="Arial" w:hAnsi="Arial" w:cs="Arial"/>
          <w:color w:val="000000"/>
          <w:sz w:val="21"/>
          <w:szCs w:val="21"/>
        </w:rPr>
        <w:t> содержит девять активных битов (из 16), которые отражают состояние машины и результаты выполнения машинных команд (см. рисунок 2).</w:t>
      </w:r>
    </w:p>
    <w:p w14:paraId="1DB1A60C" w14:textId="6FE425FC" w:rsidR="00275043" w:rsidRDefault="00275043">
      <w:r>
        <w:rPr>
          <w:noProof/>
        </w:rPr>
        <w:drawing>
          <wp:inline distT="0" distB="0" distL="0" distR="0" wp14:anchorId="1E92313B" wp14:editId="6977617F">
            <wp:extent cx="5286375" cy="828675"/>
            <wp:effectExtent l="0" t="0" r="9525" b="9525"/>
            <wp:docPr id="931472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72456" name=""/>
                    <pic:cNvPicPr/>
                  </pic:nvPicPr>
                  <pic:blipFill>
                    <a:blip r:embed="rId6"/>
                    <a:stretch>
                      <a:fillRect/>
                    </a:stretch>
                  </pic:blipFill>
                  <pic:spPr>
                    <a:xfrm>
                      <a:off x="0" y="0"/>
                      <a:ext cx="5286375" cy="828675"/>
                    </a:xfrm>
                    <a:prstGeom prst="rect">
                      <a:avLst/>
                    </a:prstGeom>
                  </pic:spPr>
                </pic:pic>
              </a:graphicData>
            </a:graphic>
          </wp:inline>
        </w:drawing>
      </w:r>
    </w:p>
    <w:p w14:paraId="7830C128"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Регистр </w:t>
      </w:r>
      <w:r w:rsidRPr="00275043">
        <w:rPr>
          <w:rFonts w:ascii="Times New Roman" w:eastAsia="Times New Roman" w:hAnsi="Times New Roman" w:cs="Times New Roman"/>
          <w:i/>
          <w:iCs/>
          <w:color w:val="000000"/>
          <w:kern w:val="0"/>
          <w:sz w:val="26"/>
          <w:szCs w:val="26"/>
          <w:lang w:eastAsia="ru-RU"/>
          <w14:ligatures w14:val="none"/>
        </w:rPr>
        <w:t>FLAGS</w:t>
      </w:r>
      <w:r w:rsidRPr="00275043">
        <w:rPr>
          <w:rFonts w:ascii="Arial" w:eastAsia="Times New Roman" w:hAnsi="Arial" w:cs="Arial"/>
          <w:color w:val="000000"/>
          <w:kern w:val="0"/>
          <w:sz w:val="21"/>
          <w:szCs w:val="21"/>
          <w:lang w:eastAsia="ru-RU"/>
          <w14:ligatures w14:val="none"/>
        </w:rPr>
        <w:t> содержит следующие признаки:</w:t>
      </w:r>
    </w:p>
    <w:p w14:paraId="016F113F"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OF</w:t>
      </w:r>
      <w:r w:rsidRPr="00275043">
        <w:rPr>
          <w:rFonts w:ascii="Arial" w:eastAsia="Times New Roman" w:hAnsi="Arial" w:cs="Arial"/>
          <w:color w:val="000000"/>
          <w:kern w:val="0"/>
          <w:sz w:val="21"/>
          <w:szCs w:val="21"/>
          <w:lang w:eastAsia="ru-RU"/>
          <w14:ligatures w14:val="none"/>
        </w:rPr>
        <w:t> – флаг переполнения. Равен 1, если возникает арифметическое переполнение.</w:t>
      </w:r>
    </w:p>
    <w:p w14:paraId="1CF55F27"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DF</w:t>
      </w:r>
      <w:r w:rsidRPr="00275043">
        <w:rPr>
          <w:rFonts w:ascii="Arial" w:eastAsia="Times New Roman" w:hAnsi="Arial" w:cs="Arial"/>
          <w:color w:val="000000"/>
          <w:kern w:val="0"/>
          <w:sz w:val="21"/>
          <w:szCs w:val="21"/>
          <w:lang w:eastAsia="ru-RU"/>
          <w14:ligatures w14:val="none"/>
        </w:rPr>
        <w:t> – флаг направления. Задает направление обработки строк: 0 – в сторону увеличения адресов, 1 – в сторону уменьшения адресов.</w:t>
      </w:r>
    </w:p>
    <w:p w14:paraId="0C5016AA"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IF</w:t>
      </w:r>
      <w:r w:rsidRPr="00275043">
        <w:rPr>
          <w:rFonts w:ascii="Arial" w:eastAsia="Times New Roman" w:hAnsi="Arial" w:cs="Arial"/>
          <w:color w:val="000000"/>
          <w:kern w:val="0"/>
          <w:sz w:val="21"/>
          <w:szCs w:val="21"/>
          <w:lang w:eastAsia="ru-RU"/>
          <w14:ligatures w14:val="none"/>
        </w:rPr>
        <w:t> – флаг разрешения прерывания. Прерывания разрешены, если </w:t>
      </w:r>
      <w:r w:rsidRPr="00275043">
        <w:rPr>
          <w:rFonts w:ascii="Times New Roman" w:eastAsia="Times New Roman" w:hAnsi="Times New Roman" w:cs="Times New Roman"/>
          <w:i/>
          <w:iCs/>
          <w:color w:val="000000"/>
          <w:kern w:val="0"/>
          <w:sz w:val="26"/>
          <w:szCs w:val="26"/>
          <w:lang w:eastAsia="ru-RU"/>
          <w14:ligatures w14:val="none"/>
        </w:rPr>
        <w:t>IF</w:t>
      </w:r>
      <w:r w:rsidRPr="00275043">
        <w:rPr>
          <w:rFonts w:ascii="Arial" w:eastAsia="Times New Roman" w:hAnsi="Arial" w:cs="Arial"/>
          <w:color w:val="000000"/>
          <w:kern w:val="0"/>
          <w:sz w:val="21"/>
          <w:szCs w:val="21"/>
          <w:lang w:eastAsia="ru-RU"/>
          <w14:ligatures w14:val="none"/>
        </w:rPr>
        <w:t> = 1. Если </w:t>
      </w:r>
      <w:r w:rsidRPr="00275043">
        <w:rPr>
          <w:rFonts w:ascii="Times New Roman" w:eastAsia="Times New Roman" w:hAnsi="Times New Roman" w:cs="Times New Roman"/>
          <w:i/>
          <w:iCs/>
          <w:color w:val="000000"/>
          <w:kern w:val="0"/>
          <w:sz w:val="26"/>
          <w:szCs w:val="26"/>
          <w:lang w:eastAsia="ru-RU"/>
          <w14:ligatures w14:val="none"/>
        </w:rPr>
        <w:t>IF</w:t>
      </w:r>
      <w:r w:rsidRPr="00275043">
        <w:rPr>
          <w:rFonts w:ascii="Arial" w:eastAsia="Times New Roman" w:hAnsi="Arial" w:cs="Arial"/>
          <w:color w:val="000000"/>
          <w:kern w:val="0"/>
          <w:sz w:val="21"/>
          <w:szCs w:val="21"/>
          <w:lang w:eastAsia="ru-RU"/>
          <w14:ligatures w14:val="none"/>
        </w:rPr>
        <w:t> = 0, то распознаются лишь немаскированные прерывания.</w:t>
      </w:r>
    </w:p>
    <w:p w14:paraId="77823F46"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TF</w:t>
      </w:r>
      <w:r w:rsidRPr="00275043">
        <w:rPr>
          <w:rFonts w:ascii="Arial" w:eastAsia="Times New Roman" w:hAnsi="Arial" w:cs="Arial"/>
          <w:color w:val="000000"/>
          <w:kern w:val="0"/>
          <w:sz w:val="21"/>
          <w:szCs w:val="21"/>
          <w:lang w:eastAsia="ru-RU"/>
          <w14:ligatures w14:val="none"/>
        </w:rPr>
        <w:t> – флаг трассировки. Если </w:t>
      </w:r>
      <w:r w:rsidRPr="00275043">
        <w:rPr>
          <w:rFonts w:ascii="Times New Roman" w:eastAsia="Times New Roman" w:hAnsi="Times New Roman" w:cs="Times New Roman"/>
          <w:i/>
          <w:iCs/>
          <w:color w:val="000000"/>
          <w:kern w:val="0"/>
          <w:sz w:val="26"/>
          <w:szCs w:val="26"/>
          <w:lang w:eastAsia="ru-RU"/>
          <w14:ligatures w14:val="none"/>
        </w:rPr>
        <w:t>TF</w:t>
      </w:r>
      <w:r w:rsidRPr="00275043">
        <w:rPr>
          <w:rFonts w:ascii="Arial" w:eastAsia="Times New Roman" w:hAnsi="Arial" w:cs="Arial"/>
          <w:color w:val="000000"/>
          <w:kern w:val="0"/>
          <w:sz w:val="21"/>
          <w:szCs w:val="21"/>
          <w:lang w:eastAsia="ru-RU"/>
          <w14:ligatures w14:val="none"/>
        </w:rPr>
        <w:t> = 1, то процессор переходит в состояние прерывания </w:t>
      </w:r>
      <w:r w:rsidRPr="00275043">
        <w:rPr>
          <w:rFonts w:ascii="Times New Roman" w:eastAsia="Times New Roman" w:hAnsi="Times New Roman" w:cs="Times New Roman"/>
          <w:i/>
          <w:iCs/>
          <w:color w:val="000000"/>
          <w:kern w:val="0"/>
          <w:sz w:val="26"/>
          <w:szCs w:val="26"/>
          <w:lang w:eastAsia="ru-RU"/>
          <w14:ligatures w14:val="none"/>
        </w:rPr>
        <w:t>INT3</w:t>
      </w:r>
      <w:r w:rsidRPr="00275043">
        <w:rPr>
          <w:rFonts w:ascii="Arial" w:eastAsia="Times New Roman" w:hAnsi="Arial" w:cs="Arial"/>
          <w:color w:val="000000"/>
          <w:kern w:val="0"/>
          <w:sz w:val="21"/>
          <w:szCs w:val="21"/>
          <w:lang w:eastAsia="ru-RU"/>
          <w14:ligatures w14:val="none"/>
        </w:rPr>
        <w:t> после выполнения каждой команды. Флаг используется программами – отладчиками для обеспечения пошагового выполнения программы.</w:t>
      </w:r>
    </w:p>
    <w:p w14:paraId="5AC25BDF"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SF</w:t>
      </w:r>
      <w:r w:rsidRPr="00275043">
        <w:rPr>
          <w:rFonts w:ascii="Arial" w:eastAsia="Times New Roman" w:hAnsi="Arial" w:cs="Arial"/>
          <w:color w:val="000000"/>
          <w:kern w:val="0"/>
          <w:sz w:val="21"/>
          <w:szCs w:val="21"/>
          <w:lang w:eastAsia="ru-RU"/>
          <w14:ligatures w14:val="none"/>
        </w:rPr>
        <w:t> – флаг знака. </w:t>
      </w:r>
      <w:r w:rsidRPr="00275043">
        <w:rPr>
          <w:rFonts w:ascii="Times New Roman" w:eastAsia="Times New Roman" w:hAnsi="Times New Roman" w:cs="Times New Roman"/>
          <w:i/>
          <w:iCs/>
          <w:color w:val="000000"/>
          <w:kern w:val="0"/>
          <w:sz w:val="26"/>
          <w:szCs w:val="26"/>
          <w:lang w:eastAsia="ru-RU"/>
          <w14:ligatures w14:val="none"/>
        </w:rPr>
        <w:t>SF</w:t>
      </w:r>
      <w:r w:rsidRPr="00275043">
        <w:rPr>
          <w:rFonts w:ascii="Arial" w:eastAsia="Times New Roman" w:hAnsi="Arial" w:cs="Arial"/>
          <w:color w:val="000000"/>
          <w:kern w:val="0"/>
          <w:sz w:val="21"/>
          <w:szCs w:val="21"/>
          <w:lang w:eastAsia="ru-RU"/>
          <w14:ligatures w14:val="none"/>
        </w:rPr>
        <w:t> = 1, когда старший бит результата равен 1. Иными словами, </w:t>
      </w:r>
      <w:r w:rsidRPr="00275043">
        <w:rPr>
          <w:rFonts w:ascii="Times New Roman" w:eastAsia="Times New Roman" w:hAnsi="Times New Roman" w:cs="Times New Roman"/>
          <w:i/>
          <w:iCs/>
          <w:color w:val="000000"/>
          <w:kern w:val="0"/>
          <w:sz w:val="26"/>
          <w:szCs w:val="26"/>
          <w:lang w:eastAsia="ru-RU"/>
          <w14:ligatures w14:val="none"/>
        </w:rPr>
        <w:t>SF</w:t>
      </w:r>
      <w:r w:rsidRPr="00275043">
        <w:rPr>
          <w:rFonts w:ascii="Arial" w:eastAsia="Times New Roman" w:hAnsi="Arial" w:cs="Arial"/>
          <w:color w:val="000000"/>
          <w:kern w:val="0"/>
          <w:sz w:val="21"/>
          <w:szCs w:val="21"/>
          <w:lang w:eastAsia="ru-RU"/>
          <w14:ligatures w14:val="none"/>
        </w:rPr>
        <w:t> = 0 если результат операции является положительным числом, и </w:t>
      </w:r>
      <w:r w:rsidRPr="00275043">
        <w:rPr>
          <w:rFonts w:ascii="Times New Roman" w:eastAsia="Times New Roman" w:hAnsi="Times New Roman" w:cs="Times New Roman"/>
          <w:i/>
          <w:iCs/>
          <w:color w:val="000000"/>
          <w:kern w:val="0"/>
          <w:sz w:val="26"/>
          <w:szCs w:val="26"/>
          <w:lang w:eastAsia="ru-RU"/>
          <w14:ligatures w14:val="none"/>
        </w:rPr>
        <w:t>SF</w:t>
      </w:r>
      <w:r w:rsidRPr="00275043">
        <w:rPr>
          <w:rFonts w:ascii="Arial" w:eastAsia="Times New Roman" w:hAnsi="Arial" w:cs="Arial"/>
          <w:color w:val="000000"/>
          <w:kern w:val="0"/>
          <w:sz w:val="21"/>
          <w:szCs w:val="21"/>
          <w:lang w:eastAsia="ru-RU"/>
          <w14:ligatures w14:val="none"/>
        </w:rPr>
        <w:t> = 1 для отрицательных чисел.</w:t>
      </w:r>
    </w:p>
    <w:p w14:paraId="6D4B70C5"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ZF</w:t>
      </w:r>
      <w:r w:rsidRPr="00275043">
        <w:rPr>
          <w:rFonts w:ascii="Arial" w:eastAsia="Times New Roman" w:hAnsi="Arial" w:cs="Arial"/>
          <w:color w:val="000000"/>
          <w:kern w:val="0"/>
          <w:sz w:val="21"/>
          <w:szCs w:val="21"/>
          <w:lang w:eastAsia="ru-RU"/>
          <w14:ligatures w14:val="none"/>
        </w:rPr>
        <w:t> – флаг нулевого результата. </w:t>
      </w:r>
      <w:r w:rsidRPr="00275043">
        <w:rPr>
          <w:rFonts w:ascii="Times New Roman" w:eastAsia="Times New Roman" w:hAnsi="Times New Roman" w:cs="Times New Roman"/>
          <w:i/>
          <w:iCs/>
          <w:color w:val="000000"/>
          <w:kern w:val="0"/>
          <w:sz w:val="26"/>
          <w:szCs w:val="26"/>
          <w:lang w:eastAsia="ru-RU"/>
          <w14:ligatures w14:val="none"/>
        </w:rPr>
        <w:t>ZF</w:t>
      </w:r>
      <w:r w:rsidRPr="00275043">
        <w:rPr>
          <w:rFonts w:ascii="Arial" w:eastAsia="Times New Roman" w:hAnsi="Arial" w:cs="Arial"/>
          <w:color w:val="000000"/>
          <w:kern w:val="0"/>
          <w:sz w:val="21"/>
          <w:szCs w:val="21"/>
          <w:lang w:eastAsia="ru-RU"/>
          <w14:ligatures w14:val="none"/>
        </w:rPr>
        <w:t> = 1, если результат равен нулю.</w:t>
      </w:r>
    </w:p>
    <w:p w14:paraId="023231F4"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lastRenderedPageBreak/>
        <w:t>AF</w:t>
      </w:r>
      <w:r w:rsidRPr="00275043">
        <w:rPr>
          <w:rFonts w:ascii="Arial" w:eastAsia="Times New Roman" w:hAnsi="Arial" w:cs="Arial"/>
          <w:color w:val="000000"/>
          <w:kern w:val="0"/>
          <w:sz w:val="21"/>
          <w:szCs w:val="21"/>
          <w:lang w:eastAsia="ru-RU"/>
          <w14:ligatures w14:val="none"/>
        </w:rPr>
        <w:t> – флаг дополнительного переноса. Этот признак устанавливается в 1 во время выполнения команд десятичного сложения и вычитания при необходимости выполнения переноса или заема между полубайтами.</w:t>
      </w:r>
    </w:p>
    <w:p w14:paraId="5AB2FED5"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PF</w:t>
      </w:r>
      <w:r w:rsidRPr="00275043">
        <w:rPr>
          <w:rFonts w:ascii="Arial" w:eastAsia="Times New Roman" w:hAnsi="Arial" w:cs="Arial"/>
          <w:color w:val="000000"/>
          <w:kern w:val="0"/>
          <w:sz w:val="21"/>
          <w:szCs w:val="21"/>
          <w:lang w:eastAsia="ru-RU"/>
          <w14:ligatures w14:val="none"/>
        </w:rPr>
        <w:t> – флаг четности. Этот признак устанавливается в 1, если результат имеет четное число единиц</w:t>
      </w:r>
    </w:p>
    <w:p w14:paraId="1FE71D21" w14:textId="77777777" w:rsidR="00275043" w:rsidRPr="00275043" w:rsidRDefault="00275043" w:rsidP="00275043">
      <w:pPr>
        <w:numPr>
          <w:ilvl w:val="0"/>
          <w:numId w:val="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CF</w:t>
      </w:r>
      <w:r w:rsidRPr="00275043">
        <w:rPr>
          <w:rFonts w:ascii="Arial" w:eastAsia="Times New Roman" w:hAnsi="Arial" w:cs="Arial"/>
          <w:color w:val="000000"/>
          <w:kern w:val="0"/>
          <w:sz w:val="21"/>
          <w:szCs w:val="21"/>
          <w:lang w:eastAsia="ru-RU"/>
          <w14:ligatures w14:val="none"/>
        </w:rPr>
        <w:t> – флаг переноса. Этот признак устанавливается в 1, если имеет место перенос или заем из старшего бита результата; он полезен для произведения операций над числами длиной в несколько слов, которые сопряжены с переносами и заемами из слова в слово.</w:t>
      </w:r>
    </w:p>
    <w:p w14:paraId="00554D1D"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Регистр </w:t>
      </w:r>
      <w:r w:rsidRPr="00275043">
        <w:rPr>
          <w:rFonts w:ascii="Times New Roman" w:eastAsia="Times New Roman" w:hAnsi="Times New Roman" w:cs="Times New Roman"/>
          <w:i/>
          <w:iCs/>
          <w:color w:val="000000"/>
          <w:kern w:val="0"/>
          <w:sz w:val="26"/>
          <w:szCs w:val="26"/>
          <w:lang w:eastAsia="ru-RU"/>
          <w14:ligatures w14:val="none"/>
        </w:rPr>
        <w:t>FLAGS</w:t>
      </w:r>
      <w:r w:rsidRPr="00275043">
        <w:rPr>
          <w:rFonts w:ascii="Arial" w:eastAsia="Times New Roman" w:hAnsi="Arial" w:cs="Arial"/>
          <w:color w:val="000000"/>
          <w:kern w:val="0"/>
          <w:sz w:val="21"/>
          <w:szCs w:val="21"/>
          <w:lang w:eastAsia="ru-RU"/>
          <w14:ligatures w14:val="none"/>
        </w:rPr>
        <w:t> непосредственно недоступен. Большинство команд формируют признаки в результате выполнения и модифицируют регистр </w:t>
      </w:r>
      <w:r w:rsidRPr="00275043">
        <w:rPr>
          <w:rFonts w:ascii="Times New Roman" w:eastAsia="Times New Roman" w:hAnsi="Times New Roman" w:cs="Times New Roman"/>
          <w:i/>
          <w:iCs/>
          <w:color w:val="000000"/>
          <w:kern w:val="0"/>
          <w:sz w:val="26"/>
          <w:szCs w:val="26"/>
          <w:lang w:eastAsia="ru-RU"/>
          <w14:ligatures w14:val="none"/>
        </w:rPr>
        <w:t>FLAGS</w:t>
      </w:r>
      <w:r w:rsidRPr="00275043">
        <w:rPr>
          <w:rFonts w:ascii="Arial" w:eastAsia="Times New Roman" w:hAnsi="Arial" w:cs="Arial"/>
          <w:color w:val="000000"/>
          <w:kern w:val="0"/>
          <w:sz w:val="21"/>
          <w:szCs w:val="21"/>
          <w:lang w:eastAsia="ru-RU"/>
          <w14:ligatures w14:val="none"/>
        </w:rPr>
        <w:t>. Его можно также изменить косвенно командами </w:t>
      </w:r>
      <w:r w:rsidRPr="00275043">
        <w:rPr>
          <w:rFonts w:ascii="Times New Roman" w:eastAsia="Times New Roman" w:hAnsi="Times New Roman" w:cs="Times New Roman"/>
          <w:i/>
          <w:iCs/>
          <w:color w:val="000000"/>
          <w:kern w:val="0"/>
          <w:sz w:val="26"/>
          <w:szCs w:val="26"/>
          <w:lang w:eastAsia="ru-RU"/>
          <w14:ligatures w14:val="none"/>
        </w:rPr>
        <w:t>POPF, IRET, SAHF,</w:t>
      </w:r>
      <w:r w:rsidRPr="00275043">
        <w:rPr>
          <w:rFonts w:ascii="Arial" w:eastAsia="Times New Roman" w:hAnsi="Arial" w:cs="Arial"/>
          <w:color w:val="000000"/>
          <w:kern w:val="0"/>
          <w:sz w:val="21"/>
          <w:szCs w:val="21"/>
          <w:lang w:eastAsia="ru-RU"/>
          <w14:ligatures w14:val="none"/>
        </w:rPr>
        <w:t> а также командами установки и очистки отдельных флагов, прочитать или проанализировать с помощью команд </w:t>
      </w:r>
      <w:r w:rsidRPr="00275043">
        <w:rPr>
          <w:rFonts w:ascii="Times New Roman" w:eastAsia="Times New Roman" w:hAnsi="Times New Roman" w:cs="Times New Roman"/>
          <w:i/>
          <w:iCs/>
          <w:color w:val="000000"/>
          <w:kern w:val="0"/>
          <w:sz w:val="26"/>
          <w:szCs w:val="26"/>
          <w:lang w:eastAsia="ru-RU"/>
          <w14:ligatures w14:val="none"/>
        </w:rPr>
        <w:t>PUSHF, LAHF</w:t>
      </w:r>
      <w:r w:rsidRPr="00275043">
        <w:rPr>
          <w:rFonts w:ascii="Arial" w:eastAsia="Times New Roman" w:hAnsi="Arial" w:cs="Arial"/>
          <w:color w:val="000000"/>
          <w:kern w:val="0"/>
          <w:sz w:val="21"/>
          <w:szCs w:val="21"/>
          <w:lang w:eastAsia="ru-RU"/>
          <w14:ligatures w14:val="none"/>
        </w:rPr>
        <w:t> или командами условного перехода.</w:t>
      </w:r>
    </w:p>
    <w:p w14:paraId="637C0802"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Сегменты</w:t>
      </w:r>
    </w:p>
    <w:p w14:paraId="284C1098"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Процессор допускает манипулирование адресным пространством в 1 Мб, т.е. 220 байт, однако может манипулировать только 16-битными числами. Поэтому для формирования физических адресов в процессоре реализована сегментная модель памяти. С помощью шестнадцатибитных адресов можно адресовать пространство памяти размеров в 216 байт (64 Кбайта или 65535 байт), такая область памяти называется сегментом. Программа может в каждый момент времени использовать три вида сегментов: сегмент кода – содержит машинные команды, адресуется регистром </w:t>
      </w:r>
      <w:r w:rsidRPr="00275043">
        <w:rPr>
          <w:rFonts w:ascii="Times New Roman" w:eastAsia="Times New Roman" w:hAnsi="Times New Roman" w:cs="Times New Roman"/>
          <w:i/>
          <w:iCs/>
          <w:color w:val="000000"/>
          <w:kern w:val="0"/>
          <w:sz w:val="26"/>
          <w:szCs w:val="26"/>
          <w:lang w:eastAsia="ru-RU"/>
          <w14:ligatures w14:val="none"/>
        </w:rPr>
        <w:t>CS;</w:t>
      </w:r>
      <w:r w:rsidRPr="00275043">
        <w:rPr>
          <w:rFonts w:ascii="Arial" w:eastAsia="Times New Roman" w:hAnsi="Arial" w:cs="Arial"/>
          <w:color w:val="000000"/>
          <w:kern w:val="0"/>
          <w:sz w:val="21"/>
          <w:szCs w:val="21"/>
          <w:lang w:eastAsia="ru-RU"/>
          <w14:ligatures w14:val="none"/>
        </w:rPr>
        <w:t> сегмент данных – содержит данные, то есть константы и рабочие области, необходимые программе, адресуется регистром </w:t>
      </w:r>
      <w:r w:rsidRPr="00275043">
        <w:rPr>
          <w:rFonts w:ascii="Times New Roman" w:eastAsia="Times New Roman" w:hAnsi="Times New Roman" w:cs="Times New Roman"/>
          <w:i/>
          <w:iCs/>
          <w:color w:val="000000"/>
          <w:kern w:val="0"/>
          <w:sz w:val="26"/>
          <w:szCs w:val="26"/>
          <w:lang w:eastAsia="ru-RU"/>
          <w14:ligatures w14:val="none"/>
        </w:rPr>
        <w:t>DS;</w:t>
      </w:r>
      <w:r w:rsidRPr="00275043">
        <w:rPr>
          <w:rFonts w:ascii="Arial" w:eastAsia="Times New Roman" w:hAnsi="Arial" w:cs="Arial"/>
          <w:color w:val="000000"/>
          <w:kern w:val="0"/>
          <w:sz w:val="21"/>
          <w:szCs w:val="21"/>
          <w:lang w:eastAsia="ru-RU"/>
          <w14:ligatures w14:val="none"/>
        </w:rPr>
        <w:t> сегмент стека – служит для обслуживания аппаратного стека, структуры данных, используемой при вызове подпрограмм и обработке прерываний, адресуется регистром </w:t>
      </w:r>
      <w:r w:rsidRPr="00275043">
        <w:rPr>
          <w:rFonts w:ascii="Times New Roman" w:eastAsia="Times New Roman" w:hAnsi="Times New Roman" w:cs="Times New Roman"/>
          <w:i/>
          <w:iCs/>
          <w:color w:val="000000"/>
          <w:kern w:val="0"/>
          <w:sz w:val="26"/>
          <w:szCs w:val="26"/>
          <w:lang w:eastAsia="ru-RU"/>
          <w14:ligatures w14:val="none"/>
        </w:rPr>
        <w:t>SS</w:t>
      </w:r>
      <w:r w:rsidRPr="00275043">
        <w:rPr>
          <w:rFonts w:ascii="Arial" w:eastAsia="Times New Roman" w:hAnsi="Arial" w:cs="Arial"/>
          <w:color w:val="000000"/>
          <w:kern w:val="0"/>
          <w:sz w:val="21"/>
          <w:szCs w:val="21"/>
          <w:lang w:eastAsia="ru-RU"/>
          <w14:ligatures w14:val="none"/>
        </w:rPr>
        <w:t>, кроме того предусмотрена возможность использования дополнительного сегмента данных, адресуемого регистром </w:t>
      </w:r>
      <w:r w:rsidRPr="00275043">
        <w:rPr>
          <w:rFonts w:ascii="Times New Roman" w:eastAsia="Times New Roman" w:hAnsi="Times New Roman" w:cs="Times New Roman"/>
          <w:i/>
          <w:iCs/>
          <w:color w:val="000000"/>
          <w:kern w:val="0"/>
          <w:sz w:val="26"/>
          <w:szCs w:val="26"/>
          <w:lang w:eastAsia="ru-RU"/>
          <w14:ligatures w14:val="none"/>
        </w:rPr>
        <w:t>ES.</w:t>
      </w:r>
      <w:r w:rsidRPr="00275043">
        <w:rPr>
          <w:rFonts w:ascii="Arial" w:eastAsia="Times New Roman" w:hAnsi="Arial" w:cs="Arial"/>
          <w:color w:val="000000"/>
          <w:kern w:val="0"/>
          <w:sz w:val="21"/>
          <w:szCs w:val="21"/>
          <w:lang w:eastAsia="ru-RU"/>
          <w14:ligatures w14:val="none"/>
        </w:rPr>
        <w:t> Сегмент описывается базовым адресом сегмента, который хранится в сегментном регистре.</w:t>
      </w:r>
    </w:p>
    <w:p w14:paraId="09254D3F"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Каждый из упомянутых регистров содержит старшие 16 бит адреса начала сегмента (базового адреса). Младшие биты адреса всегда считаются равными нулю и поэтому не хранятся, поэтому базовый адрес сегмента имеет адрес кратный 16. Область памяти длинной в 16 бит называется параграфом.</w:t>
      </w:r>
    </w:p>
    <w:p w14:paraId="77111BF0"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Адрес любого объекта, расположенного в памяти можно описать в виде суммы двух составляющих – базового адреса сегмента и смещения до объекта относительно начала сегмента. Команды выбираются из сегмента кода, смещение команды относительно начала сегмента кода определяется регистром </w:t>
      </w:r>
      <w:r w:rsidRPr="00275043">
        <w:rPr>
          <w:rFonts w:ascii="Times New Roman" w:eastAsia="Times New Roman" w:hAnsi="Times New Roman" w:cs="Times New Roman"/>
          <w:i/>
          <w:iCs/>
          <w:color w:val="000000"/>
          <w:kern w:val="0"/>
          <w:sz w:val="26"/>
          <w:szCs w:val="26"/>
          <w:lang w:eastAsia="ru-RU"/>
          <w14:ligatures w14:val="none"/>
        </w:rPr>
        <w:t>IP</w:t>
      </w:r>
      <w:r w:rsidRPr="00275043">
        <w:rPr>
          <w:rFonts w:ascii="Arial" w:eastAsia="Times New Roman" w:hAnsi="Arial" w:cs="Arial"/>
          <w:color w:val="000000"/>
          <w:kern w:val="0"/>
          <w:sz w:val="21"/>
          <w:szCs w:val="21"/>
          <w:lang w:eastAsia="ru-RU"/>
          <w14:ligatures w14:val="none"/>
        </w:rPr>
        <w:t> – указателем команды. При операциях со стеком данные расположены в аппаратном стеке, смещение вершины аппаратного стека хранится в регистре – указателе стека </w:t>
      </w:r>
      <w:r w:rsidRPr="00275043">
        <w:rPr>
          <w:rFonts w:ascii="Times New Roman" w:eastAsia="Times New Roman" w:hAnsi="Times New Roman" w:cs="Times New Roman"/>
          <w:i/>
          <w:iCs/>
          <w:color w:val="000000"/>
          <w:kern w:val="0"/>
          <w:sz w:val="26"/>
          <w:szCs w:val="26"/>
          <w:lang w:eastAsia="ru-RU"/>
          <w14:ligatures w14:val="none"/>
        </w:rPr>
        <w:t>SP</w:t>
      </w:r>
      <w:r w:rsidRPr="00275043">
        <w:rPr>
          <w:rFonts w:ascii="Arial" w:eastAsia="Times New Roman" w:hAnsi="Arial" w:cs="Arial"/>
          <w:color w:val="000000"/>
          <w:kern w:val="0"/>
          <w:sz w:val="21"/>
          <w:szCs w:val="21"/>
          <w:lang w:eastAsia="ru-RU"/>
          <w14:ligatures w14:val="none"/>
        </w:rPr>
        <w:t>. В операциях манипулирования данными адрес операндов может указываться в команде или храниться в одном из регистров процессора. Способ вычисления адреса по информации указанной в команде называется режимом адресации. Данные выбираются из сегмента данных (сегментный регистр </w:t>
      </w:r>
      <w:r w:rsidRPr="00275043">
        <w:rPr>
          <w:rFonts w:ascii="Times New Roman" w:eastAsia="Times New Roman" w:hAnsi="Times New Roman" w:cs="Times New Roman"/>
          <w:i/>
          <w:iCs/>
          <w:color w:val="000000"/>
          <w:kern w:val="0"/>
          <w:sz w:val="26"/>
          <w:szCs w:val="26"/>
          <w:lang w:eastAsia="ru-RU"/>
          <w14:ligatures w14:val="none"/>
        </w:rPr>
        <w:t>DS</w:t>
      </w:r>
      <w:r w:rsidRPr="00275043">
        <w:rPr>
          <w:rFonts w:ascii="Arial" w:eastAsia="Times New Roman" w:hAnsi="Arial" w:cs="Arial"/>
          <w:color w:val="000000"/>
          <w:kern w:val="0"/>
          <w:sz w:val="21"/>
          <w:szCs w:val="21"/>
          <w:lang w:eastAsia="ru-RU"/>
          <w14:ligatures w14:val="none"/>
        </w:rPr>
        <w:t>) или дополнительного сегмента (сегментный регистр </w:t>
      </w:r>
      <w:r w:rsidRPr="00275043">
        <w:rPr>
          <w:rFonts w:ascii="Times New Roman" w:eastAsia="Times New Roman" w:hAnsi="Times New Roman" w:cs="Times New Roman"/>
          <w:i/>
          <w:iCs/>
          <w:color w:val="000000"/>
          <w:kern w:val="0"/>
          <w:sz w:val="26"/>
          <w:szCs w:val="26"/>
          <w:lang w:eastAsia="ru-RU"/>
          <w14:ligatures w14:val="none"/>
        </w:rPr>
        <w:t>ES</w:t>
      </w:r>
      <w:r w:rsidRPr="00275043">
        <w:rPr>
          <w:rFonts w:ascii="Arial" w:eastAsia="Times New Roman" w:hAnsi="Arial" w:cs="Arial"/>
          <w:color w:val="000000"/>
          <w:kern w:val="0"/>
          <w:sz w:val="21"/>
          <w:szCs w:val="21"/>
          <w:lang w:eastAsia="ru-RU"/>
          <w14:ligatures w14:val="none"/>
        </w:rPr>
        <w:t>).</w:t>
      </w:r>
    </w:p>
    <w:p w14:paraId="6669ACEA"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Для того, чтобы выполнить обращение по любому адресу процессор выполняет суммирование адреса, записанного в регистре сегмента, со смещением. При этом, содержимое регистра сдвигается на четыре двоичных разряда влево и дополняется нулевыми битами. Результирующий адрес имеет длину 20 бит, что и позволяет адресовать 1 Мбайт памяти.</w:t>
      </w:r>
    </w:p>
    <w:p w14:paraId="7F1B680B"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Режимы адресации</w:t>
      </w:r>
    </w:p>
    <w:p w14:paraId="5973626F"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Режимы адресации и примеры их использования приведены в таблице 1. Все режиме адресации иллюстрируются на примере команд </w:t>
      </w:r>
      <w:r w:rsidRPr="00275043">
        <w:rPr>
          <w:rFonts w:ascii="Times New Roman" w:eastAsia="Times New Roman" w:hAnsi="Times New Roman" w:cs="Times New Roman"/>
          <w:i/>
          <w:iCs/>
          <w:color w:val="000000"/>
          <w:kern w:val="0"/>
          <w:sz w:val="26"/>
          <w:szCs w:val="26"/>
          <w:lang w:eastAsia="ru-RU"/>
          <w14:ligatures w14:val="none"/>
        </w:rPr>
        <w:t>INC</w:t>
      </w:r>
      <w:r w:rsidRPr="00275043">
        <w:rPr>
          <w:rFonts w:ascii="Arial" w:eastAsia="Times New Roman" w:hAnsi="Arial" w:cs="Arial"/>
          <w:color w:val="000000"/>
          <w:kern w:val="0"/>
          <w:sz w:val="21"/>
          <w:szCs w:val="21"/>
          <w:lang w:eastAsia="ru-RU"/>
          <w14:ligatures w14:val="none"/>
        </w:rPr>
        <w:t> приемник – инкремент (увеличение на 1) приемника или </w:t>
      </w:r>
      <w:r w:rsidRPr="00275043">
        <w:rPr>
          <w:rFonts w:ascii="Times New Roman" w:eastAsia="Times New Roman" w:hAnsi="Times New Roman" w:cs="Times New Roman"/>
          <w:i/>
          <w:iCs/>
          <w:color w:val="000000"/>
          <w:kern w:val="0"/>
          <w:sz w:val="26"/>
          <w:szCs w:val="26"/>
          <w:lang w:eastAsia="ru-RU"/>
          <w14:ligatures w14:val="none"/>
        </w:rPr>
        <w:t>MOV</w:t>
      </w:r>
      <w:r w:rsidRPr="00275043">
        <w:rPr>
          <w:rFonts w:ascii="Arial" w:eastAsia="Times New Roman" w:hAnsi="Arial" w:cs="Arial"/>
          <w:color w:val="000000"/>
          <w:kern w:val="0"/>
          <w:sz w:val="21"/>
          <w:szCs w:val="21"/>
          <w:lang w:eastAsia="ru-RU"/>
          <w14:ligatures w14:val="none"/>
        </w:rPr>
        <w:t> приемник, источник – пересылка содержимого источника в приемник.</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33"/>
        <w:gridCol w:w="3030"/>
        <w:gridCol w:w="5837"/>
      </w:tblGrid>
      <w:tr w:rsidR="00275043" w:rsidRPr="00275043" w14:paraId="5FB588D3" w14:textId="77777777" w:rsidTr="00275043">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3A9420A7" w14:textId="77777777" w:rsidR="00275043" w:rsidRPr="00275043" w:rsidRDefault="00275043" w:rsidP="00275043">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5043">
              <w:rPr>
                <w:rFonts w:ascii="Arial" w:eastAsia="Times New Roman" w:hAnsi="Arial" w:cs="Arial"/>
                <w:i/>
                <w:iCs/>
                <w:color w:val="000000"/>
                <w:kern w:val="0"/>
                <w:sz w:val="21"/>
                <w:szCs w:val="21"/>
                <w:lang w:eastAsia="ru-RU"/>
                <w14:ligatures w14:val="none"/>
              </w:rPr>
              <w:t>Таблица 1 – Режимы адресации процессора 8086</w:t>
            </w:r>
          </w:p>
        </w:tc>
      </w:tr>
      <w:tr w:rsidR="00275043" w:rsidRPr="00275043" w14:paraId="2B33E8CA" w14:textId="77777777" w:rsidTr="00275043">
        <w:trPr>
          <w:tblCellSpacing w:w="15" w:type="dxa"/>
        </w:trPr>
        <w:tc>
          <w:tcPr>
            <w:tcW w:w="0" w:type="auto"/>
            <w:shd w:val="clear" w:color="auto" w:fill="87CEFA"/>
            <w:tcMar>
              <w:top w:w="105" w:type="dxa"/>
              <w:left w:w="15" w:type="dxa"/>
              <w:bottom w:w="105" w:type="dxa"/>
              <w:right w:w="15" w:type="dxa"/>
            </w:tcMar>
            <w:vAlign w:val="center"/>
            <w:hideMark/>
          </w:tcPr>
          <w:p w14:paraId="524EDE8B" w14:textId="77777777" w:rsidR="00275043" w:rsidRPr="00275043" w:rsidRDefault="00275043" w:rsidP="00275043">
            <w:pPr>
              <w:spacing w:before="100" w:beforeAutospacing="1" w:after="100" w:afterAutospacing="1" w:line="288" w:lineRule="atLeast"/>
              <w:jc w:val="center"/>
              <w:rPr>
                <w:rFonts w:ascii="Arial" w:eastAsia="Times New Roman" w:hAnsi="Arial" w:cs="Arial"/>
                <w:b/>
                <w:bCs/>
                <w:color w:val="981917"/>
                <w:kern w:val="0"/>
                <w:sz w:val="21"/>
                <w:szCs w:val="21"/>
                <w:lang w:eastAsia="ru-RU"/>
                <w14:ligatures w14:val="none"/>
              </w:rPr>
            </w:pPr>
            <w:r w:rsidRPr="00275043">
              <w:rPr>
                <w:rFonts w:ascii="Arial" w:eastAsia="Times New Roman" w:hAnsi="Arial" w:cs="Arial"/>
                <w:b/>
                <w:bCs/>
                <w:color w:val="981917"/>
                <w:kern w:val="0"/>
                <w:sz w:val="21"/>
                <w:szCs w:val="21"/>
                <w:lang w:eastAsia="ru-RU"/>
                <w14:ligatures w14:val="none"/>
              </w:rPr>
              <w:t>Наименование</w:t>
            </w:r>
          </w:p>
        </w:tc>
        <w:tc>
          <w:tcPr>
            <w:tcW w:w="3000" w:type="dxa"/>
            <w:shd w:val="clear" w:color="auto" w:fill="87CEFA"/>
            <w:tcMar>
              <w:top w:w="105" w:type="dxa"/>
              <w:left w:w="15" w:type="dxa"/>
              <w:bottom w:w="105" w:type="dxa"/>
              <w:right w:w="15" w:type="dxa"/>
            </w:tcMar>
            <w:vAlign w:val="center"/>
            <w:hideMark/>
          </w:tcPr>
          <w:p w14:paraId="36BC56CF" w14:textId="77777777" w:rsidR="00275043" w:rsidRPr="00275043" w:rsidRDefault="00275043" w:rsidP="00275043">
            <w:pPr>
              <w:spacing w:before="100" w:beforeAutospacing="1" w:after="100" w:afterAutospacing="1" w:line="288" w:lineRule="atLeast"/>
              <w:jc w:val="center"/>
              <w:rPr>
                <w:rFonts w:ascii="Arial" w:eastAsia="Times New Roman" w:hAnsi="Arial" w:cs="Arial"/>
                <w:b/>
                <w:bCs/>
                <w:color w:val="981917"/>
                <w:kern w:val="0"/>
                <w:sz w:val="21"/>
                <w:szCs w:val="21"/>
                <w:lang w:eastAsia="ru-RU"/>
                <w14:ligatures w14:val="none"/>
              </w:rPr>
            </w:pPr>
            <w:r w:rsidRPr="00275043">
              <w:rPr>
                <w:rFonts w:ascii="Arial" w:eastAsia="Times New Roman" w:hAnsi="Arial" w:cs="Arial"/>
                <w:b/>
                <w:bCs/>
                <w:color w:val="981917"/>
                <w:kern w:val="0"/>
                <w:sz w:val="21"/>
                <w:szCs w:val="21"/>
                <w:lang w:eastAsia="ru-RU"/>
                <w14:ligatures w14:val="none"/>
              </w:rPr>
              <w:t>Обозначение</w:t>
            </w:r>
          </w:p>
        </w:tc>
        <w:tc>
          <w:tcPr>
            <w:tcW w:w="0" w:type="auto"/>
            <w:shd w:val="clear" w:color="auto" w:fill="87CEFA"/>
            <w:tcMar>
              <w:top w:w="105" w:type="dxa"/>
              <w:left w:w="15" w:type="dxa"/>
              <w:bottom w:w="105" w:type="dxa"/>
              <w:right w:w="15" w:type="dxa"/>
            </w:tcMar>
            <w:vAlign w:val="center"/>
            <w:hideMark/>
          </w:tcPr>
          <w:p w14:paraId="725B14A5" w14:textId="77777777" w:rsidR="00275043" w:rsidRPr="00275043" w:rsidRDefault="00275043" w:rsidP="00275043">
            <w:pPr>
              <w:spacing w:before="100" w:beforeAutospacing="1" w:after="100" w:afterAutospacing="1" w:line="288" w:lineRule="atLeast"/>
              <w:jc w:val="center"/>
              <w:rPr>
                <w:rFonts w:ascii="Arial" w:eastAsia="Times New Roman" w:hAnsi="Arial" w:cs="Arial"/>
                <w:b/>
                <w:bCs/>
                <w:color w:val="981917"/>
                <w:kern w:val="0"/>
                <w:sz w:val="21"/>
                <w:szCs w:val="21"/>
                <w:lang w:eastAsia="ru-RU"/>
                <w14:ligatures w14:val="none"/>
              </w:rPr>
            </w:pPr>
            <w:r w:rsidRPr="00275043">
              <w:rPr>
                <w:rFonts w:ascii="Arial" w:eastAsia="Times New Roman" w:hAnsi="Arial" w:cs="Arial"/>
                <w:b/>
                <w:bCs/>
                <w:color w:val="981917"/>
                <w:kern w:val="0"/>
                <w:sz w:val="21"/>
                <w:szCs w:val="21"/>
                <w:lang w:eastAsia="ru-RU"/>
                <w14:ligatures w14:val="none"/>
              </w:rPr>
              <w:t>Примечание</w:t>
            </w:r>
          </w:p>
        </w:tc>
      </w:tr>
      <w:tr w:rsidR="00275043" w:rsidRPr="00275043" w14:paraId="45B0959C"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01766820"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Регистровая</w:t>
            </w:r>
          </w:p>
        </w:tc>
        <w:tc>
          <w:tcPr>
            <w:tcW w:w="3000" w:type="dxa"/>
            <w:shd w:val="clear" w:color="auto" w:fill="FAEBD7"/>
            <w:tcMar>
              <w:top w:w="30" w:type="dxa"/>
              <w:left w:w="75" w:type="dxa"/>
              <w:bottom w:w="30" w:type="dxa"/>
              <w:right w:w="75" w:type="dxa"/>
            </w:tcMar>
            <w:vAlign w:val="center"/>
            <w:hideMark/>
          </w:tcPr>
          <w:p w14:paraId="368545D4"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INC AX</w:t>
            </w:r>
          </w:p>
        </w:tc>
        <w:tc>
          <w:tcPr>
            <w:tcW w:w="0" w:type="auto"/>
            <w:shd w:val="clear" w:color="auto" w:fill="FAEBD7"/>
            <w:tcMar>
              <w:top w:w="30" w:type="dxa"/>
              <w:left w:w="75" w:type="dxa"/>
              <w:bottom w:w="30" w:type="dxa"/>
              <w:right w:w="75" w:type="dxa"/>
            </w:tcMar>
            <w:vAlign w:val="center"/>
            <w:hideMark/>
          </w:tcPr>
          <w:p w14:paraId="31D4A451"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Операнд находится в одном из 8- или 16-битных регистров процессора. Самый быстрый способ адресации</w:t>
            </w:r>
          </w:p>
        </w:tc>
      </w:tr>
      <w:tr w:rsidR="00275043" w:rsidRPr="00275043" w14:paraId="3ADE0E9E"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226867E0"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Непосредственная</w:t>
            </w:r>
          </w:p>
        </w:tc>
        <w:tc>
          <w:tcPr>
            <w:tcW w:w="3000" w:type="dxa"/>
            <w:shd w:val="clear" w:color="auto" w:fill="FAF0E6"/>
            <w:tcMar>
              <w:top w:w="30" w:type="dxa"/>
              <w:left w:w="75" w:type="dxa"/>
              <w:bottom w:w="30" w:type="dxa"/>
              <w:right w:w="75" w:type="dxa"/>
            </w:tcMar>
            <w:vAlign w:val="center"/>
            <w:hideMark/>
          </w:tcPr>
          <w:p w14:paraId="1A65CCED"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MOV AX,5</w:t>
            </w:r>
          </w:p>
        </w:tc>
        <w:tc>
          <w:tcPr>
            <w:tcW w:w="0" w:type="auto"/>
            <w:shd w:val="clear" w:color="auto" w:fill="FAF0E6"/>
            <w:tcMar>
              <w:top w:w="30" w:type="dxa"/>
              <w:left w:w="75" w:type="dxa"/>
              <w:bottom w:w="30" w:type="dxa"/>
              <w:right w:w="75" w:type="dxa"/>
            </w:tcMar>
            <w:vAlign w:val="center"/>
            <w:hideMark/>
          </w:tcPr>
          <w:p w14:paraId="4E735DB0"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Операнд указывается непосредственно в команде. В приведенном примере операнд приемник – регистр, источник – непосредственный операнд. Используется для операций с константами</w:t>
            </w:r>
          </w:p>
        </w:tc>
      </w:tr>
      <w:tr w:rsidR="00275043" w:rsidRPr="00275043" w14:paraId="7E5A7068"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73E38987"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Прямая</w:t>
            </w:r>
          </w:p>
        </w:tc>
        <w:tc>
          <w:tcPr>
            <w:tcW w:w="3000" w:type="dxa"/>
            <w:shd w:val="clear" w:color="auto" w:fill="FAEBD7"/>
            <w:tcMar>
              <w:top w:w="30" w:type="dxa"/>
              <w:left w:w="75" w:type="dxa"/>
              <w:bottom w:w="30" w:type="dxa"/>
              <w:right w:w="75" w:type="dxa"/>
            </w:tcMar>
            <w:vAlign w:val="center"/>
            <w:hideMark/>
          </w:tcPr>
          <w:p w14:paraId="7B2000D7"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INC[1000]</w:t>
            </w:r>
          </w:p>
        </w:tc>
        <w:tc>
          <w:tcPr>
            <w:tcW w:w="0" w:type="auto"/>
            <w:shd w:val="clear" w:color="auto" w:fill="FAEBD7"/>
            <w:tcMar>
              <w:top w:w="30" w:type="dxa"/>
              <w:left w:w="75" w:type="dxa"/>
              <w:bottom w:w="30" w:type="dxa"/>
              <w:right w:w="75" w:type="dxa"/>
            </w:tcMar>
            <w:vAlign w:val="center"/>
            <w:hideMark/>
          </w:tcPr>
          <w:p w14:paraId="15CD419A"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 команде указан адрес переменной в виде смещения относительно начала сегмента данных. Адрес может указываться в численном виде (как в примере) или в символическом. Используется для доступа к статическим переменным</w:t>
            </w:r>
          </w:p>
        </w:tc>
      </w:tr>
      <w:tr w:rsidR="00275043" w:rsidRPr="00275043" w14:paraId="0B1E0D91"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6E974036"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Косвенная регистровая</w:t>
            </w:r>
          </w:p>
        </w:tc>
        <w:tc>
          <w:tcPr>
            <w:tcW w:w="3000" w:type="dxa"/>
            <w:shd w:val="clear" w:color="auto" w:fill="FAF0E6"/>
            <w:tcMar>
              <w:top w:w="30" w:type="dxa"/>
              <w:left w:w="75" w:type="dxa"/>
              <w:bottom w:w="30" w:type="dxa"/>
              <w:right w:w="75" w:type="dxa"/>
            </w:tcMar>
            <w:vAlign w:val="center"/>
            <w:hideMark/>
          </w:tcPr>
          <w:p w14:paraId="3B875054"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INC [BP],</w:t>
            </w:r>
            <w:r w:rsidRPr="00275043">
              <w:rPr>
                <w:rFonts w:ascii="Times New Roman" w:eastAsia="Times New Roman" w:hAnsi="Times New Roman" w:cs="Times New Roman"/>
                <w:i/>
                <w:iCs/>
                <w:color w:val="000000"/>
                <w:kern w:val="0"/>
                <w:sz w:val="26"/>
                <w:szCs w:val="26"/>
                <w:lang w:eastAsia="ru-RU"/>
                <w14:ligatures w14:val="none"/>
              </w:rPr>
              <w:br/>
              <w:t>INC [SI]</w:t>
            </w:r>
          </w:p>
        </w:tc>
        <w:tc>
          <w:tcPr>
            <w:tcW w:w="0" w:type="auto"/>
            <w:shd w:val="clear" w:color="auto" w:fill="FAF0E6"/>
            <w:tcMar>
              <w:top w:w="30" w:type="dxa"/>
              <w:left w:w="75" w:type="dxa"/>
              <w:bottom w:w="30" w:type="dxa"/>
              <w:right w:w="75" w:type="dxa"/>
            </w:tcMar>
            <w:vAlign w:val="center"/>
            <w:hideMark/>
          </w:tcPr>
          <w:p w14:paraId="512171F8"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Адрес хранится и обрабатывается в одном из регистров </w:t>
            </w:r>
            <w:r w:rsidRPr="00275043">
              <w:rPr>
                <w:rFonts w:ascii="Times New Roman" w:eastAsia="Times New Roman" w:hAnsi="Times New Roman" w:cs="Times New Roman"/>
                <w:i/>
                <w:iCs/>
                <w:color w:val="000000"/>
                <w:kern w:val="0"/>
                <w:sz w:val="26"/>
                <w:szCs w:val="26"/>
                <w:lang w:eastAsia="ru-RU"/>
                <w14:ligatures w14:val="none"/>
              </w:rPr>
              <w:t>BX, BP, SI, DI.</w:t>
            </w:r>
            <w:r w:rsidRPr="00275043">
              <w:rPr>
                <w:rFonts w:ascii="Arial" w:eastAsia="Times New Roman" w:hAnsi="Arial" w:cs="Arial"/>
                <w:color w:val="000000"/>
                <w:kern w:val="0"/>
                <w:sz w:val="18"/>
                <w:szCs w:val="18"/>
                <w:lang w:eastAsia="ru-RU"/>
                <w14:ligatures w14:val="none"/>
              </w:rPr>
              <w:t> В случае использования регистра </w:t>
            </w:r>
            <w:r w:rsidRPr="00275043">
              <w:rPr>
                <w:rFonts w:ascii="Times New Roman" w:eastAsia="Times New Roman" w:hAnsi="Times New Roman" w:cs="Times New Roman"/>
                <w:i/>
                <w:iCs/>
                <w:color w:val="000000"/>
                <w:kern w:val="0"/>
                <w:sz w:val="26"/>
                <w:szCs w:val="26"/>
                <w:lang w:eastAsia="ru-RU"/>
                <w14:ligatures w14:val="none"/>
              </w:rPr>
              <w:t>BP</w:t>
            </w:r>
            <w:r w:rsidRPr="00275043">
              <w:rPr>
                <w:rFonts w:ascii="Arial" w:eastAsia="Times New Roman" w:hAnsi="Arial" w:cs="Arial"/>
                <w:color w:val="000000"/>
                <w:kern w:val="0"/>
                <w:sz w:val="18"/>
                <w:szCs w:val="18"/>
                <w:lang w:eastAsia="ru-RU"/>
                <w14:ligatures w14:val="none"/>
              </w:rPr>
              <w:t> – операнд находится в сегмента стека, в остальных случаях в сегменте данных. Используется при адресации динамических переменных по ссылке (указателю)</w:t>
            </w:r>
          </w:p>
        </w:tc>
      </w:tr>
      <w:tr w:rsidR="00275043" w:rsidRPr="00275043" w14:paraId="1FCA6F37"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1AFB1851"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Базовая со смещением</w:t>
            </w:r>
          </w:p>
        </w:tc>
        <w:tc>
          <w:tcPr>
            <w:tcW w:w="3000" w:type="dxa"/>
            <w:shd w:val="clear" w:color="auto" w:fill="FAEBD7"/>
            <w:tcMar>
              <w:top w:w="30" w:type="dxa"/>
              <w:left w:w="75" w:type="dxa"/>
              <w:bottom w:w="30" w:type="dxa"/>
              <w:right w:w="75" w:type="dxa"/>
            </w:tcMar>
            <w:vAlign w:val="center"/>
            <w:hideMark/>
          </w:tcPr>
          <w:p w14:paraId="2DE0AE73"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val="en-US" w:eastAsia="ru-RU"/>
                <w14:ligatures w14:val="none"/>
              </w:rPr>
            </w:pPr>
            <w:r w:rsidRPr="00275043">
              <w:rPr>
                <w:rFonts w:ascii="Times New Roman" w:eastAsia="Times New Roman" w:hAnsi="Times New Roman" w:cs="Times New Roman"/>
                <w:i/>
                <w:iCs/>
                <w:color w:val="000000"/>
                <w:kern w:val="0"/>
                <w:sz w:val="26"/>
                <w:szCs w:val="26"/>
                <w:lang w:val="en-US" w:eastAsia="ru-RU"/>
                <w14:ligatures w14:val="none"/>
              </w:rPr>
              <w:t>INC [BP + A],</w:t>
            </w:r>
            <w:r w:rsidRPr="00275043">
              <w:rPr>
                <w:rFonts w:ascii="Times New Roman" w:eastAsia="Times New Roman" w:hAnsi="Times New Roman" w:cs="Times New Roman"/>
                <w:i/>
                <w:iCs/>
                <w:color w:val="000000"/>
                <w:kern w:val="0"/>
                <w:sz w:val="26"/>
                <w:szCs w:val="26"/>
                <w:lang w:val="en-US" w:eastAsia="ru-RU"/>
                <w14:ligatures w14:val="none"/>
              </w:rPr>
              <w:br/>
              <w:t>INC B[BX]</w:t>
            </w:r>
          </w:p>
        </w:tc>
        <w:tc>
          <w:tcPr>
            <w:tcW w:w="0" w:type="auto"/>
            <w:shd w:val="clear" w:color="auto" w:fill="FAEBD7"/>
            <w:tcMar>
              <w:top w:w="30" w:type="dxa"/>
              <w:left w:w="75" w:type="dxa"/>
              <w:bottom w:w="30" w:type="dxa"/>
              <w:right w:w="75" w:type="dxa"/>
            </w:tcMar>
            <w:vAlign w:val="center"/>
            <w:hideMark/>
          </w:tcPr>
          <w:p w14:paraId="1F912F25"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Адрес получается путем суммирования 8-ми или 16-ти битной константы в команде и одного из базовых регистров </w:t>
            </w:r>
            <w:r w:rsidRPr="00275043">
              <w:rPr>
                <w:rFonts w:ascii="Times New Roman" w:eastAsia="Times New Roman" w:hAnsi="Times New Roman" w:cs="Times New Roman"/>
                <w:i/>
                <w:iCs/>
                <w:color w:val="000000"/>
                <w:kern w:val="0"/>
                <w:sz w:val="26"/>
                <w:szCs w:val="26"/>
                <w:lang w:eastAsia="ru-RU"/>
                <w14:ligatures w14:val="none"/>
              </w:rPr>
              <w:t>BX</w:t>
            </w:r>
            <w:r w:rsidRPr="00275043">
              <w:rPr>
                <w:rFonts w:ascii="Arial" w:eastAsia="Times New Roman" w:hAnsi="Arial" w:cs="Arial"/>
                <w:color w:val="000000"/>
                <w:kern w:val="0"/>
                <w:sz w:val="18"/>
                <w:szCs w:val="18"/>
                <w:lang w:eastAsia="ru-RU"/>
                <w14:ligatures w14:val="none"/>
              </w:rPr>
              <w:t> или </w:t>
            </w:r>
            <w:r w:rsidRPr="00275043">
              <w:rPr>
                <w:rFonts w:ascii="Times New Roman" w:eastAsia="Times New Roman" w:hAnsi="Times New Roman" w:cs="Times New Roman"/>
                <w:i/>
                <w:iCs/>
                <w:color w:val="000000"/>
                <w:kern w:val="0"/>
                <w:sz w:val="26"/>
                <w:szCs w:val="26"/>
                <w:lang w:eastAsia="ru-RU"/>
                <w14:ligatures w14:val="none"/>
              </w:rPr>
              <w:t>BP</w:t>
            </w:r>
            <w:r w:rsidRPr="00275043">
              <w:rPr>
                <w:rFonts w:ascii="Arial" w:eastAsia="Times New Roman" w:hAnsi="Arial" w:cs="Arial"/>
                <w:color w:val="000000"/>
                <w:kern w:val="0"/>
                <w:sz w:val="18"/>
                <w:szCs w:val="18"/>
                <w:lang w:eastAsia="ru-RU"/>
                <w14:ligatures w14:val="none"/>
              </w:rPr>
              <w:t>. Используется для доступа к элементам структур (записей)</w:t>
            </w:r>
          </w:p>
        </w:tc>
      </w:tr>
      <w:tr w:rsidR="00275043" w:rsidRPr="00275043" w14:paraId="55FFADD4"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3419637A"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Индексная</w:t>
            </w:r>
          </w:p>
        </w:tc>
        <w:tc>
          <w:tcPr>
            <w:tcW w:w="3000" w:type="dxa"/>
            <w:shd w:val="clear" w:color="auto" w:fill="FAF0E6"/>
            <w:tcMar>
              <w:top w:w="30" w:type="dxa"/>
              <w:left w:w="75" w:type="dxa"/>
              <w:bottom w:w="30" w:type="dxa"/>
              <w:right w:w="75" w:type="dxa"/>
            </w:tcMar>
            <w:vAlign w:val="center"/>
            <w:hideMark/>
          </w:tcPr>
          <w:p w14:paraId="4D0A18A2"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val="en-US" w:eastAsia="ru-RU"/>
                <w14:ligatures w14:val="none"/>
              </w:rPr>
            </w:pPr>
            <w:r w:rsidRPr="00275043">
              <w:rPr>
                <w:rFonts w:ascii="Times New Roman" w:eastAsia="Times New Roman" w:hAnsi="Times New Roman" w:cs="Times New Roman"/>
                <w:i/>
                <w:iCs/>
                <w:color w:val="000000"/>
                <w:kern w:val="0"/>
                <w:sz w:val="26"/>
                <w:szCs w:val="26"/>
                <w:lang w:val="en-US" w:eastAsia="ru-RU"/>
                <w14:ligatures w14:val="none"/>
              </w:rPr>
              <w:t>INC A[SI],</w:t>
            </w:r>
            <w:r w:rsidRPr="00275043">
              <w:rPr>
                <w:rFonts w:ascii="Times New Roman" w:eastAsia="Times New Roman" w:hAnsi="Times New Roman" w:cs="Times New Roman"/>
                <w:i/>
                <w:iCs/>
                <w:color w:val="000000"/>
                <w:kern w:val="0"/>
                <w:sz w:val="26"/>
                <w:szCs w:val="26"/>
                <w:lang w:val="en-US" w:eastAsia="ru-RU"/>
                <w14:ligatures w14:val="none"/>
              </w:rPr>
              <w:br/>
            </w:r>
            <w:proofErr w:type="gramStart"/>
            <w:r w:rsidRPr="00275043">
              <w:rPr>
                <w:rFonts w:ascii="Times New Roman" w:eastAsia="Times New Roman" w:hAnsi="Times New Roman" w:cs="Times New Roman"/>
                <w:i/>
                <w:iCs/>
                <w:color w:val="000000"/>
                <w:kern w:val="0"/>
                <w:sz w:val="26"/>
                <w:szCs w:val="26"/>
                <w:lang w:val="en-US" w:eastAsia="ru-RU"/>
                <w14:ligatures w14:val="none"/>
              </w:rPr>
              <w:t>INC[</w:t>
            </w:r>
            <w:proofErr w:type="gramEnd"/>
            <w:r w:rsidRPr="00275043">
              <w:rPr>
                <w:rFonts w:ascii="Times New Roman" w:eastAsia="Times New Roman" w:hAnsi="Times New Roman" w:cs="Times New Roman"/>
                <w:i/>
                <w:iCs/>
                <w:color w:val="000000"/>
                <w:kern w:val="0"/>
                <w:sz w:val="26"/>
                <w:szCs w:val="26"/>
                <w:lang w:val="en-US" w:eastAsia="ru-RU"/>
                <w14:ligatures w14:val="none"/>
              </w:rPr>
              <w:t>DI + B]</w:t>
            </w:r>
          </w:p>
        </w:tc>
        <w:tc>
          <w:tcPr>
            <w:tcW w:w="0" w:type="auto"/>
            <w:shd w:val="clear" w:color="auto" w:fill="FAF0E6"/>
            <w:tcMar>
              <w:top w:w="30" w:type="dxa"/>
              <w:left w:w="75" w:type="dxa"/>
              <w:bottom w:w="30" w:type="dxa"/>
              <w:right w:w="75" w:type="dxa"/>
            </w:tcMar>
            <w:vAlign w:val="center"/>
            <w:hideMark/>
          </w:tcPr>
          <w:p w14:paraId="175FEC79"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Адрес получается путем суммирования 8-ми или 16-ти битной константы в команде и одного из индексных регистров </w:t>
            </w:r>
            <w:r w:rsidRPr="00275043">
              <w:rPr>
                <w:rFonts w:ascii="Times New Roman" w:eastAsia="Times New Roman" w:hAnsi="Times New Roman" w:cs="Times New Roman"/>
                <w:i/>
                <w:iCs/>
                <w:color w:val="000000"/>
                <w:kern w:val="0"/>
                <w:sz w:val="26"/>
                <w:szCs w:val="26"/>
                <w:lang w:eastAsia="ru-RU"/>
                <w14:ligatures w14:val="none"/>
              </w:rPr>
              <w:t>SI</w:t>
            </w:r>
            <w:r w:rsidRPr="00275043">
              <w:rPr>
                <w:rFonts w:ascii="Arial" w:eastAsia="Times New Roman" w:hAnsi="Arial" w:cs="Arial"/>
                <w:color w:val="000000"/>
                <w:kern w:val="0"/>
                <w:sz w:val="18"/>
                <w:szCs w:val="18"/>
                <w:lang w:eastAsia="ru-RU"/>
                <w14:ligatures w14:val="none"/>
              </w:rPr>
              <w:t> или </w:t>
            </w:r>
            <w:r w:rsidRPr="00275043">
              <w:rPr>
                <w:rFonts w:ascii="Times New Roman" w:eastAsia="Times New Roman" w:hAnsi="Times New Roman" w:cs="Times New Roman"/>
                <w:i/>
                <w:iCs/>
                <w:color w:val="000000"/>
                <w:kern w:val="0"/>
                <w:sz w:val="26"/>
                <w:szCs w:val="26"/>
                <w:lang w:eastAsia="ru-RU"/>
                <w14:ligatures w14:val="none"/>
              </w:rPr>
              <w:t>DI</w:t>
            </w:r>
            <w:r w:rsidRPr="00275043">
              <w:rPr>
                <w:rFonts w:ascii="Arial" w:eastAsia="Times New Roman" w:hAnsi="Arial" w:cs="Arial"/>
                <w:color w:val="000000"/>
                <w:kern w:val="0"/>
                <w:sz w:val="18"/>
                <w:szCs w:val="18"/>
                <w:lang w:eastAsia="ru-RU"/>
                <w14:ligatures w14:val="none"/>
              </w:rPr>
              <w:t>. Используется для доступа к элементам массивов. Предполагается, что константа есть адрес начала массива, а регистр содержит индексное выражение</w:t>
            </w:r>
          </w:p>
        </w:tc>
      </w:tr>
      <w:tr w:rsidR="00275043" w:rsidRPr="00275043" w14:paraId="46FC8C3E"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4CBC8FFB"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Базово индексная</w:t>
            </w:r>
          </w:p>
        </w:tc>
        <w:tc>
          <w:tcPr>
            <w:tcW w:w="3000" w:type="dxa"/>
            <w:shd w:val="clear" w:color="auto" w:fill="FAEBD7"/>
            <w:tcMar>
              <w:top w:w="30" w:type="dxa"/>
              <w:left w:w="75" w:type="dxa"/>
              <w:bottom w:w="30" w:type="dxa"/>
              <w:right w:w="75" w:type="dxa"/>
            </w:tcMar>
            <w:vAlign w:val="center"/>
            <w:hideMark/>
          </w:tcPr>
          <w:p w14:paraId="78EC7496"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val="en-US" w:eastAsia="ru-RU"/>
                <w14:ligatures w14:val="none"/>
              </w:rPr>
            </w:pPr>
            <w:r w:rsidRPr="00275043">
              <w:rPr>
                <w:rFonts w:ascii="Times New Roman" w:eastAsia="Times New Roman" w:hAnsi="Times New Roman" w:cs="Times New Roman"/>
                <w:i/>
                <w:iCs/>
                <w:color w:val="000000"/>
                <w:kern w:val="0"/>
                <w:sz w:val="26"/>
                <w:szCs w:val="26"/>
                <w:lang w:val="en-US" w:eastAsia="ru-RU"/>
                <w14:ligatures w14:val="none"/>
              </w:rPr>
              <w:t>INC [BX][SI],</w:t>
            </w:r>
            <w:r w:rsidRPr="00275043">
              <w:rPr>
                <w:rFonts w:ascii="Times New Roman" w:eastAsia="Times New Roman" w:hAnsi="Times New Roman" w:cs="Times New Roman"/>
                <w:i/>
                <w:iCs/>
                <w:color w:val="000000"/>
                <w:kern w:val="0"/>
                <w:sz w:val="26"/>
                <w:szCs w:val="26"/>
                <w:lang w:val="en-US" w:eastAsia="ru-RU"/>
                <w14:ligatures w14:val="none"/>
              </w:rPr>
              <w:br/>
              <w:t>INC [BP + DI]</w:t>
            </w:r>
          </w:p>
        </w:tc>
        <w:tc>
          <w:tcPr>
            <w:tcW w:w="0" w:type="auto"/>
            <w:shd w:val="clear" w:color="auto" w:fill="FAEBD7"/>
            <w:tcMar>
              <w:top w:w="30" w:type="dxa"/>
              <w:left w:w="75" w:type="dxa"/>
              <w:bottom w:w="30" w:type="dxa"/>
              <w:right w:w="75" w:type="dxa"/>
            </w:tcMar>
            <w:vAlign w:val="center"/>
            <w:hideMark/>
          </w:tcPr>
          <w:p w14:paraId="2241879E"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Адрес вычисляется путем суммирования содержимого базового (</w:t>
            </w:r>
            <w:r w:rsidRPr="00275043">
              <w:rPr>
                <w:rFonts w:ascii="Times New Roman" w:eastAsia="Times New Roman" w:hAnsi="Times New Roman" w:cs="Times New Roman"/>
                <w:i/>
                <w:iCs/>
                <w:color w:val="000000"/>
                <w:kern w:val="0"/>
                <w:sz w:val="26"/>
                <w:szCs w:val="26"/>
                <w:lang w:eastAsia="ru-RU"/>
                <w14:ligatures w14:val="none"/>
              </w:rPr>
              <w:t>BX</w:t>
            </w:r>
            <w:r w:rsidRPr="00275043">
              <w:rPr>
                <w:rFonts w:ascii="Arial" w:eastAsia="Times New Roman" w:hAnsi="Arial" w:cs="Arial"/>
                <w:color w:val="000000"/>
                <w:kern w:val="0"/>
                <w:sz w:val="18"/>
                <w:szCs w:val="18"/>
                <w:lang w:eastAsia="ru-RU"/>
                <w14:ligatures w14:val="none"/>
              </w:rPr>
              <w:t> или </w:t>
            </w:r>
            <w:r w:rsidRPr="00275043">
              <w:rPr>
                <w:rFonts w:ascii="Times New Roman" w:eastAsia="Times New Roman" w:hAnsi="Times New Roman" w:cs="Times New Roman"/>
                <w:i/>
                <w:iCs/>
                <w:color w:val="000000"/>
                <w:kern w:val="0"/>
                <w:sz w:val="26"/>
                <w:szCs w:val="26"/>
                <w:lang w:eastAsia="ru-RU"/>
                <w14:ligatures w14:val="none"/>
              </w:rPr>
              <w:t>BP</w:t>
            </w:r>
            <w:r w:rsidRPr="00275043">
              <w:rPr>
                <w:rFonts w:ascii="Arial" w:eastAsia="Times New Roman" w:hAnsi="Arial" w:cs="Arial"/>
                <w:color w:val="000000"/>
                <w:kern w:val="0"/>
                <w:sz w:val="18"/>
                <w:szCs w:val="18"/>
                <w:lang w:eastAsia="ru-RU"/>
                <w14:ligatures w14:val="none"/>
              </w:rPr>
              <w:t>) и индексного (</w:t>
            </w:r>
            <w:r w:rsidRPr="00275043">
              <w:rPr>
                <w:rFonts w:ascii="Times New Roman" w:eastAsia="Times New Roman" w:hAnsi="Times New Roman" w:cs="Times New Roman"/>
                <w:i/>
                <w:iCs/>
                <w:color w:val="000000"/>
                <w:kern w:val="0"/>
                <w:sz w:val="26"/>
                <w:szCs w:val="26"/>
                <w:lang w:eastAsia="ru-RU"/>
                <w14:ligatures w14:val="none"/>
              </w:rPr>
              <w:t>SI</w:t>
            </w:r>
            <w:r w:rsidRPr="00275043">
              <w:rPr>
                <w:rFonts w:ascii="Arial" w:eastAsia="Times New Roman" w:hAnsi="Arial" w:cs="Arial"/>
                <w:color w:val="000000"/>
                <w:kern w:val="0"/>
                <w:sz w:val="18"/>
                <w:szCs w:val="18"/>
                <w:lang w:eastAsia="ru-RU"/>
                <w14:ligatures w14:val="none"/>
              </w:rPr>
              <w:t> или </w:t>
            </w:r>
            <w:r w:rsidRPr="00275043">
              <w:rPr>
                <w:rFonts w:ascii="Times New Roman" w:eastAsia="Times New Roman" w:hAnsi="Times New Roman" w:cs="Times New Roman"/>
                <w:i/>
                <w:iCs/>
                <w:color w:val="000000"/>
                <w:kern w:val="0"/>
                <w:sz w:val="26"/>
                <w:szCs w:val="26"/>
                <w:lang w:eastAsia="ru-RU"/>
                <w14:ligatures w14:val="none"/>
              </w:rPr>
              <w:t>DI</w:t>
            </w:r>
            <w:r w:rsidRPr="00275043">
              <w:rPr>
                <w:rFonts w:ascii="Arial" w:eastAsia="Times New Roman" w:hAnsi="Arial" w:cs="Arial"/>
                <w:color w:val="000000"/>
                <w:kern w:val="0"/>
                <w:sz w:val="18"/>
                <w:szCs w:val="18"/>
                <w:lang w:eastAsia="ru-RU"/>
                <w14:ligatures w14:val="none"/>
              </w:rPr>
              <w:t>) регистров. В случае использования регистра </w:t>
            </w:r>
            <w:r w:rsidRPr="00275043">
              <w:rPr>
                <w:rFonts w:ascii="Times New Roman" w:eastAsia="Times New Roman" w:hAnsi="Times New Roman" w:cs="Times New Roman"/>
                <w:i/>
                <w:iCs/>
                <w:color w:val="000000"/>
                <w:kern w:val="0"/>
                <w:sz w:val="26"/>
                <w:szCs w:val="26"/>
                <w:lang w:eastAsia="ru-RU"/>
                <w14:ligatures w14:val="none"/>
              </w:rPr>
              <w:t>BP</w:t>
            </w:r>
            <w:r w:rsidRPr="00275043">
              <w:rPr>
                <w:rFonts w:ascii="Arial" w:eastAsia="Times New Roman" w:hAnsi="Arial" w:cs="Arial"/>
                <w:color w:val="000000"/>
                <w:kern w:val="0"/>
                <w:sz w:val="18"/>
                <w:szCs w:val="18"/>
                <w:lang w:eastAsia="ru-RU"/>
                <w14:ligatures w14:val="none"/>
              </w:rPr>
              <w:t> – операнд находится в сегмента стека, в остальных случаях в сегменте данных. Используется при адресации динамических массивов по ссылке (указателю), при этом базовый регистр содержит адрес массива, индексный – индексное выражение</w:t>
            </w:r>
          </w:p>
        </w:tc>
      </w:tr>
      <w:tr w:rsidR="00275043" w:rsidRPr="00275043" w14:paraId="3F3AEFFB"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619D0A2D"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Базово индексная со смещением</w:t>
            </w:r>
          </w:p>
        </w:tc>
        <w:tc>
          <w:tcPr>
            <w:tcW w:w="3000" w:type="dxa"/>
            <w:shd w:val="clear" w:color="auto" w:fill="FAF0E6"/>
            <w:tcMar>
              <w:top w:w="30" w:type="dxa"/>
              <w:left w:w="75" w:type="dxa"/>
              <w:bottom w:w="30" w:type="dxa"/>
              <w:right w:w="75" w:type="dxa"/>
            </w:tcMar>
            <w:vAlign w:val="center"/>
            <w:hideMark/>
          </w:tcPr>
          <w:p w14:paraId="609C5083"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val="en-US" w:eastAsia="ru-RU"/>
                <w14:ligatures w14:val="none"/>
              </w:rPr>
            </w:pPr>
            <w:r w:rsidRPr="00275043">
              <w:rPr>
                <w:rFonts w:ascii="Times New Roman" w:eastAsia="Times New Roman" w:hAnsi="Times New Roman" w:cs="Times New Roman"/>
                <w:i/>
                <w:iCs/>
                <w:color w:val="000000"/>
                <w:kern w:val="0"/>
                <w:sz w:val="26"/>
                <w:szCs w:val="26"/>
                <w:lang w:val="en-US" w:eastAsia="ru-RU"/>
                <w14:ligatures w14:val="none"/>
              </w:rPr>
              <w:t>INC [BX</w:t>
            </w:r>
            <w:proofErr w:type="gramStart"/>
            <w:r w:rsidRPr="00275043">
              <w:rPr>
                <w:rFonts w:ascii="Times New Roman" w:eastAsia="Times New Roman" w:hAnsi="Times New Roman" w:cs="Times New Roman"/>
                <w:i/>
                <w:iCs/>
                <w:color w:val="000000"/>
                <w:kern w:val="0"/>
                <w:sz w:val="26"/>
                <w:szCs w:val="26"/>
                <w:lang w:val="en-US" w:eastAsia="ru-RU"/>
                <w14:ligatures w14:val="none"/>
              </w:rPr>
              <w:t>][</w:t>
            </w:r>
            <w:proofErr w:type="gramEnd"/>
            <w:r w:rsidRPr="00275043">
              <w:rPr>
                <w:rFonts w:ascii="Times New Roman" w:eastAsia="Times New Roman" w:hAnsi="Times New Roman" w:cs="Times New Roman"/>
                <w:i/>
                <w:iCs/>
                <w:color w:val="000000"/>
                <w:kern w:val="0"/>
                <w:sz w:val="26"/>
                <w:szCs w:val="26"/>
                <w:lang w:val="en-US" w:eastAsia="ru-RU"/>
                <w14:ligatures w14:val="none"/>
              </w:rPr>
              <w:t>SI + 10],</w:t>
            </w:r>
            <w:r w:rsidRPr="00275043">
              <w:rPr>
                <w:rFonts w:ascii="Times New Roman" w:eastAsia="Times New Roman" w:hAnsi="Times New Roman" w:cs="Times New Roman"/>
                <w:i/>
                <w:iCs/>
                <w:color w:val="000000"/>
                <w:kern w:val="0"/>
                <w:sz w:val="26"/>
                <w:szCs w:val="26"/>
                <w:lang w:val="en-US" w:eastAsia="ru-RU"/>
                <w14:ligatures w14:val="none"/>
              </w:rPr>
              <w:br/>
              <w:t>INC A[BP + SI],</w:t>
            </w:r>
            <w:r w:rsidRPr="00275043">
              <w:rPr>
                <w:rFonts w:ascii="Times New Roman" w:eastAsia="Times New Roman" w:hAnsi="Times New Roman" w:cs="Times New Roman"/>
                <w:i/>
                <w:iCs/>
                <w:color w:val="000000"/>
                <w:kern w:val="0"/>
                <w:sz w:val="26"/>
                <w:szCs w:val="26"/>
                <w:lang w:val="en-US" w:eastAsia="ru-RU"/>
                <w14:ligatures w14:val="none"/>
              </w:rPr>
              <w:br/>
              <w:t>INC X[BX][DI]</w:t>
            </w:r>
          </w:p>
        </w:tc>
        <w:tc>
          <w:tcPr>
            <w:tcW w:w="0" w:type="auto"/>
            <w:shd w:val="clear" w:color="auto" w:fill="FAF0E6"/>
            <w:tcMar>
              <w:top w:w="30" w:type="dxa"/>
              <w:left w:w="75" w:type="dxa"/>
              <w:bottom w:w="30" w:type="dxa"/>
              <w:right w:w="75" w:type="dxa"/>
            </w:tcMar>
            <w:vAlign w:val="center"/>
            <w:hideMark/>
          </w:tcPr>
          <w:p w14:paraId="67C9AE91"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Адрес получается путем суммирования 8-ми или 16-ти битной константы в команде, одного из базовых (</w:t>
            </w:r>
            <w:r w:rsidRPr="00275043">
              <w:rPr>
                <w:rFonts w:ascii="Times New Roman" w:eastAsia="Times New Roman" w:hAnsi="Times New Roman" w:cs="Times New Roman"/>
                <w:i/>
                <w:iCs/>
                <w:color w:val="000000"/>
                <w:kern w:val="0"/>
                <w:sz w:val="26"/>
                <w:szCs w:val="26"/>
                <w:lang w:eastAsia="ru-RU"/>
                <w14:ligatures w14:val="none"/>
              </w:rPr>
              <w:t>BX</w:t>
            </w:r>
            <w:r w:rsidRPr="00275043">
              <w:rPr>
                <w:rFonts w:ascii="Arial" w:eastAsia="Times New Roman" w:hAnsi="Arial" w:cs="Arial"/>
                <w:color w:val="000000"/>
                <w:kern w:val="0"/>
                <w:sz w:val="18"/>
                <w:szCs w:val="18"/>
                <w:lang w:eastAsia="ru-RU"/>
                <w14:ligatures w14:val="none"/>
              </w:rPr>
              <w:t> или </w:t>
            </w:r>
            <w:r w:rsidRPr="00275043">
              <w:rPr>
                <w:rFonts w:ascii="Times New Roman" w:eastAsia="Times New Roman" w:hAnsi="Times New Roman" w:cs="Times New Roman"/>
                <w:i/>
                <w:iCs/>
                <w:color w:val="000000"/>
                <w:kern w:val="0"/>
                <w:sz w:val="26"/>
                <w:szCs w:val="26"/>
                <w:lang w:eastAsia="ru-RU"/>
                <w14:ligatures w14:val="none"/>
              </w:rPr>
              <w:t>BP</w:t>
            </w:r>
            <w:r w:rsidRPr="00275043">
              <w:rPr>
                <w:rFonts w:ascii="Arial" w:eastAsia="Times New Roman" w:hAnsi="Arial" w:cs="Arial"/>
                <w:color w:val="000000"/>
                <w:kern w:val="0"/>
                <w:sz w:val="18"/>
                <w:szCs w:val="18"/>
                <w:lang w:eastAsia="ru-RU"/>
                <w14:ligatures w14:val="none"/>
              </w:rPr>
              <w:t>) и индексного (</w:t>
            </w:r>
            <w:r w:rsidRPr="00275043">
              <w:rPr>
                <w:rFonts w:ascii="Times New Roman" w:eastAsia="Times New Roman" w:hAnsi="Times New Roman" w:cs="Times New Roman"/>
                <w:i/>
                <w:iCs/>
                <w:color w:val="000000"/>
                <w:kern w:val="0"/>
                <w:sz w:val="26"/>
                <w:szCs w:val="26"/>
                <w:lang w:eastAsia="ru-RU"/>
                <w14:ligatures w14:val="none"/>
              </w:rPr>
              <w:t>SI</w:t>
            </w:r>
            <w:r w:rsidRPr="00275043">
              <w:rPr>
                <w:rFonts w:ascii="Arial" w:eastAsia="Times New Roman" w:hAnsi="Arial" w:cs="Arial"/>
                <w:color w:val="000000"/>
                <w:kern w:val="0"/>
                <w:sz w:val="18"/>
                <w:szCs w:val="18"/>
                <w:lang w:eastAsia="ru-RU"/>
                <w14:ligatures w14:val="none"/>
              </w:rPr>
              <w:t> или </w:t>
            </w:r>
            <w:r w:rsidRPr="00275043">
              <w:rPr>
                <w:rFonts w:ascii="Times New Roman" w:eastAsia="Times New Roman" w:hAnsi="Times New Roman" w:cs="Times New Roman"/>
                <w:i/>
                <w:iCs/>
                <w:color w:val="000000"/>
                <w:kern w:val="0"/>
                <w:sz w:val="26"/>
                <w:szCs w:val="26"/>
                <w:lang w:eastAsia="ru-RU"/>
                <w14:ligatures w14:val="none"/>
              </w:rPr>
              <w:t>DI</w:t>
            </w:r>
            <w:r w:rsidRPr="00275043">
              <w:rPr>
                <w:rFonts w:ascii="Arial" w:eastAsia="Times New Roman" w:hAnsi="Arial" w:cs="Arial"/>
                <w:color w:val="000000"/>
                <w:kern w:val="0"/>
                <w:sz w:val="18"/>
                <w:szCs w:val="18"/>
                <w:lang w:eastAsia="ru-RU"/>
                <w14:ligatures w14:val="none"/>
              </w:rPr>
              <w:t>) регистров. В случае использования регистра </w:t>
            </w:r>
            <w:r w:rsidRPr="00275043">
              <w:rPr>
                <w:rFonts w:ascii="Times New Roman" w:eastAsia="Times New Roman" w:hAnsi="Times New Roman" w:cs="Times New Roman"/>
                <w:i/>
                <w:iCs/>
                <w:color w:val="000000"/>
                <w:kern w:val="0"/>
                <w:sz w:val="26"/>
                <w:szCs w:val="26"/>
                <w:lang w:eastAsia="ru-RU"/>
                <w14:ligatures w14:val="none"/>
              </w:rPr>
              <w:t>BP</w:t>
            </w:r>
            <w:r w:rsidRPr="00275043">
              <w:rPr>
                <w:rFonts w:ascii="Arial" w:eastAsia="Times New Roman" w:hAnsi="Arial" w:cs="Arial"/>
                <w:color w:val="000000"/>
                <w:kern w:val="0"/>
                <w:sz w:val="18"/>
                <w:szCs w:val="18"/>
                <w:lang w:eastAsia="ru-RU"/>
                <w14:ligatures w14:val="none"/>
              </w:rPr>
              <w:t> – операнд находится в сегмента стека, в остальных случаях в сегменте данных. Используется для доступа к элементам динамических массивов структур (записей)</w:t>
            </w:r>
          </w:p>
        </w:tc>
      </w:tr>
      <w:tr w:rsidR="00275043" w:rsidRPr="00275043" w14:paraId="4B7364F6"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53153AF6"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Строковая</w:t>
            </w:r>
          </w:p>
        </w:tc>
        <w:tc>
          <w:tcPr>
            <w:tcW w:w="3000" w:type="dxa"/>
            <w:shd w:val="clear" w:color="auto" w:fill="FAEBD7"/>
            <w:tcMar>
              <w:top w:w="30" w:type="dxa"/>
              <w:left w:w="75" w:type="dxa"/>
              <w:bottom w:w="30" w:type="dxa"/>
              <w:right w:w="75" w:type="dxa"/>
            </w:tcMar>
            <w:vAlign w:val="center"/>
            <w:hideMark/>
          </w:tcPr>
          <w:p w14:paraId="7083D3D8" w14:textId="77777777" w:rsidR="00275043" w:rsidRPr="00275043" w:rsidRDefault="00275043" w:rsidP="00275043">
            <w:pPr>
              <w:spacing w:beforeAutospacing="1" w:after="0" w:line="288" w:lineRule="atLeast"/>
              <w:jc w:val="center"/>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w:t>
            </w:r>
          </w:p>
        </w:tc>
        <w:tc>
          <w:tcPr>
            <w:tcW w:w="0" w:type="auto"/>
            <w:shd w:val="clear" w:color="auto" w:fill="FAEBD7"/>
            <w:tcMar>
              <w:top w:w="30" w:type="dxa"/>
              <w:left w:w="75" w:type="dxa"/>
              <w:bottom w:w="30" w:type="dxa"/>
              <w:right w:w="75" w:type="dxa"/>
            </w:tcMar>
            <w:vAlign w:val="center"/>
            <w:hideMark/>
          </w:tcPr>
          <w:p w14:paraId="0C62F591" w14:textId="77777777" w:rsidR="00275043" w:rsidRPr="00275043" w:rsidRDefault="00275043" w:rsidP="00275043">
            <w:pPr>
              <w:spacing w:beforeAutospacing="1" w:after="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Адрес строки источника определяется регистровой парой </w:t>
            </w:r>
            <w:r w:rsidRPr="00275043">
              <w:rPr>
                <w:rFonts w:ascii="Times New Roman" w:eastAsia="Times New Roman" w:hAnsi="Times New Roman" w:cs="Times New Roman"/>
                <w:i/>
                <w:iCs/>
                <w:color w:val="000000"/>
                <w:kern w:val="0"/>
                <w:sz w:val="26"/>
                <w:szCs w:val="26"/>
                <w:lang w:eastAsia="ru-RU"/>
                <w14:ligatures w14:val="none"/>
              </w:rPr>
              <w:t>DS:SI</w:t>
            </w:r>
            <w:r w:rsidRPr="00275043">
              <w:rPr>
                <w:rFonts w:ascii="Arial" w:eastAsia="Times New Roman" w:hAnsi="Arial" w:cs="Arial"/>
                <w:color w:val="000000"/>
                <w:kern w:val="0"/>
                <w:sz w:val="18"/>
                <w:szCs w:val="18"/>
                <w:lang w:eastAsia="ru-RU"/>
                <w14:ligatures w14:val="none"/>
              </w:rPr>
              <w:t>, строки приемника – парой </w:t>
            </w:r>
            <w:r w:rsidRPr="00275043">
              <w:rPr>
                <w:rFonts w:ascii="Times New Roman" w:eastAsia="Times New Roman" w:hAnsi="Times New Roman" w:cs="Times New Roman"/>
                <w:i/>
                <w:iCs/>
                <w:color w:val="000000"/>
                <w:kern w:val="0"/>
                <w:sz w:val="26"/>
                <w:szCs w:val="26"/>
                <w:lang w:eastAsia="ru-RU"/>
                <w14:ligatures w14:val="none"/>
              </w:rPr>
              <w:t>ES:DI</w:t>
            </w:r>
          </w:p>
        </w:tc>
      </w:tr>
    </w:tbl>
    <w:p w14:paraId="24F50E6E"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Стеки</w:t>
      </w:r>
    </w:p>
    <w:p w14:paraId="68375C5D"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Во многих случаях программе требуется временно запомнить информацию, а затем считывать ее в обратном порядке. Эта проблема в </w:t>
      </w:r>
      <w:r w:rsidRPr="00275043">
        <w:rPr>
          <w:rFonts w:ascii="Times New Roman" w:eastAsia="Times New Roman" w:hAnsi="Times New Roman" w:cs="Times New Roman"/>
          <w:i/>
          <w:iCs/>
          <w:color w:val="000000"/>
          <w:kern w:val="0"/>
          <w:sz w:val="26"/>
          <w:szCs w:val="26"/>
          <w:lang w:eastAsia="ru-RU"/>
          <w14:ligatures w14:val="none"/>
        </w:rPr>
        <w:t>ПК</w:t>
      </w:r>
      <w:r w:rsidRPr="00275043">
        <w:rPr>
          <w:rFonts w:ascii="Arial" w:eastAsia="Times New Roman" w:hAnsi="Arial" w:cs="Arial"/>
          <w:color w:val="000000"/>
          <w:kern w:val="0"/>
          <w:sz w:val="21"/>
          <w:szCs w:val="21"/>
          <w:lang w:eastAsia="ru-RU"/>
          <w14:ligatures w14:val="none"/>
        </w:rPr>
        <w:t> решена посредством реализации стека </w:t>
      </w:r>
      <w:r w:rsidRPr="00275043">
        <w:rPr>
          <w:rFonts w:ascii="Times New Roman" w:eastAsia="Times New Roman" w:hAnsi="Times New Roman" w:cs="Times New Roman"/>
          <w:i/>
          <w:iCs/>
          <w:color w:val="000000"/>
          <w:kern w:val="0"/>
          <w:sz w:val="26"/>
          <w:szCs w:val="26"/>
          <w:lang w:eastAsia="ru-RU"/>
          <w14:ligatures w14:val="none"/>
        </w:rPr>
        <w:t>LIFO</w:t>
      </w:r>
      <w:r w:rsidRPr="00275043">
        <w:rPr>
          <w:rFonts w:ascii="Arial" w:eastAsia="Times New Roman" w:hAnsi="Arial" w:cs="Arial"/>
          <w:color w:val="000000"/>
          <w:kern w:val="0"/>
          <w:sz w:val="21"/>
          <w:szCs w:val="21"/>
          <w:lang w:eastAsia="ru-RU"/>
          <w14:ligatures w14:val="none"/>
        </w:rPr>
        <w:t> ("последний пришел – первый ушел"), называемого также стеком включения/извлечения (stack – кипа, например, бумаг). Наиболее важное использование стека связано с процедурами. Стек обычно рассчитан на косвенную адресацию через регистр </w:t>
      </w:r>
      <w:r w:rsidRPr="00275043">
        <w:rPr>
          <w:rFonts w:ascii="Times New Roman" w:eastAsia="Times New Roman" w:hAnsi="Times New Roman" w:cs="Times New Roman"/>
          <w:i/>
          <w:iCs/>
          <w:color w:val="000000"/>
          <w:kern w:val="0"/>
          <w:sz w:val="26"/>
          <w:szCs w:val="26"/>
          <w:lang w:eastAsia="ru-RU"/>
          <w14:ligatures w14:val="none"/>
        </w:rPr>
        <w:t>SP</w:t>
      </w:r>
      <w:r w:rsidRPr="00275043">
        <w:rPr>
          <w:rFonts w:ascii="Arial" w:eastAsia="Times New Roman" w:hAnsi="Arial" w:cs="Arial"/>
          <w:color w:val="000000"/>
          <w:kern w:val="0"/>
          <w:sz w:val="21"/>
          <w:szCs w:val="21"/>
          <w:lang w:eastAsia="ru-RU"/>
          <w14:ligatures w14:val="none"/>
        </w:rPr>
        <w:t> – указатель стека. При включении элементов в стек производится автоматический декремент указателя стека, а при извлечении – инкремент, то есть стек всега "растет" в сторону меньших адресов памяти. Адрес последнего включенного в стек элемента называется вершиной стека (</w:t>
      </w:r>
      <w:r w:rsidRPr="00275043">
        <w:rPr>
          <w:rFonts w:ascii="Times New Roman" w:eastAsia="Times New Roman" w:hAnsi="Times New Roman" w:cs="Times New Roman"/>
          <w:i/>
          <w:iCs/>
          <w:color w:val="000000"/>
          <w:kern w:val="0"/>
          <w:sz w:val="26"/>
          <w:szCs w:val="26"/>
          <w:lang w:eastAsia="ru-RU"/>
          <w14:ligatures w14:val="none"/>
        </w:rPr>
        <w:t>TOS</w:t>
      </w:r>
      <w:r w:rsidRPr="00275043">
        <w:rPr>
          <w:rFonts w:ascii="Arial" w:eastAsia="Times New Roman" w:hAnsi="Arial" w:cs="Arial"/>
          <w:color w:val="000000"/>
          <w:kern w:val="0"/>
          <w:sz w:val="21"/>
          <w:szCs w:val="21"/>
          <w:lang w:eastAsia="ru-RU"/>
          <w14:ligatures w14:val="none"/>
        </w:rPr>
        <w:t>). Физический адрес стека формируется из </w:t>
      </w:r>
      <w:r w:rsidRPr="00275043">
        <w:rPr>
          <w:rFonts w:ascii="Times New Roman" w:eastAsia="Times New Roman" w:hAnsi="Times New Roman" w:cs="Times New Roman"/>
          <w:i/>
          <w:iCs/>
          <w:color w:val="000000"/>
          <w:kern w:val="0"/>
          <w:sz w:val="26"/>
          <w:szCs w:val="26"/>
          <w:lang w:eastAsia="ru-RU"/>
          <w14:ligatures w14:val="none"/>
        </w:rPr>
        <w:t>SP</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SS</w:t>
      </w:r>
      <w:r w:rsidRPr="00275043">
        <w:rPr>
          <w:rFonts w:ascii="Arial" w:eastAsia="Times New Roman" w:hAnsi="Arial" w:cs="Arial"/>
          <w:color w:val="000000"/>
          <w:kern w:val="0"/>
          <w:sz w:val="21"/>
          <w:szCs w:val="21"/>
          <w:lang w:eastAsia="ru-RU"/>
          <w14:ligatures w14:val="none"/>
        </w:rPr>
        <w:t> или </w:t>
      </w:r>
      <w:r w:rsidRPr="00275043">
        <w:rPr>
          <w:rFonts w:ascii="Times New Roman" w:eastAsia="Times New Roman" w:hAnsi="Times New Roman" w:cs="Times New Roman"/>
          <w:i/>
          <w:iCs/>
          <w:color w:val="000000"/>
          <w:kern w:val="0"/>
          <w:sz w:val="26"/>
          <w:szCs w:val="26"/>
          <w:lang w:eastAsia="ru-RU"/>
          <w14:ligatures w14:val="none"/>
        </w:rPr>
        <w:t>BP</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SS</w:t>
      </w:r>
      <w:r w:rsidRPr="00275043">
        <w:rPr>
          <w:rFonts w:ascii="Arial" w:eastAsia="Times New Roman" w:hAnsi="Arial" w:cs="Arial"/>
          <w:color w:val="000000"/>
          <w:kern w:val="0"/>
          <w:sz w:val="21"/>
          <w:szCs w:val="21"/>
          <w:lang w:eastAsia="ru-RU"/>
          <w14:ligatures w14:val="none"/>
        </w:rPr>
        <w:t>, причем </w:t>
      </w:r>
      <w:r w:rsidRPr="00275043">
        <w:rPr>
          <w:rFonts w:ascii="Times New Roman" w:eastAsia="Times New Roman" w:hAnsi="Times New Roman" w:cs="Times New Roman"/>
          <w:i/>
          <w:iCs/>
          <w:color w:val="000000"/>
          <w:kern w:val="0"/>
          <w:sz w:val="26"/>
          <w:szCs w:val="26"/>
          <w:lang w:eastAsia="ru-RU"/>
          <w14:ligatures w14:val="none"/>
        </w:rPr>
        <w:t>SP</w:t>
      </w:r>
      <w:r w:rsidRPr="00275043">
        <w:rPr>
          <w:rFonts w:ascii="Arial" w:eastAsia="Times New Roman" w:hAnsi="Arial" w:cs="Arial"/>
          <w:color w:val="000000"/>
          <w:kern w:val="0"/>
          <w:sz w:val="21"/>
          <w:szCs w:val="21"/>
          <w:lang w:eastAsia="ru-RU"/>
          <w14:ligatures w14:val="none"/>
        </w:rPr>
        <w:t> служит неявным указателем стека для всех операций включения и извлечения, а </w:t>
      </w:r>
      <w:r w:rsidRPr="00275043">
        <w:rPr>
          <w:rFonts w:ascii="Times New Roman" w:eastAsia="Times New Roman" w:hAnsi="Times New Roman" w:cs="Times New Roman"/>
          <w:i/>
          <w:iCs/>
          <w:color w:val="000000"/>
          <w:kern w:val="0"/>
          <w:sz w:val="26"/>
          <w:szCs w:val="26"/>
          <w:lang w:eastAsia="ru-RU"/>
          <w14:ligatures w14:val="none"/>
        </w:rPr>
        <w:t>SS</w:t>
      </w:r>
      <w:r w:rsidRPr="00275043">
        <w:rPr>
          <w:rFonts w:ascii="Arial" w:eastAsia="Times New Roman" w:hAnsi="Arial" w:cs="Arial"/>
          <w:color w:val="000000"/>
          <w:kern w:val="0"/>
          <w:sz w:val="21"/>
          <w:szCs w:val="21"/>
          <w:lang w:eastAsia="ru-RU"/>
          <w14:ligatures w14:val="none"/>
        </w:rPr>
        <w:t> – сегментным регистром стека. Содержимое </w:t>
      </w:r>
      <w:r w:rsidRPr="00275043">
        <w:rPr>
          <w:rFonts w:ascii="Times New Roman" w:eastAsia="Times New Roman" w:hAnsi="Times New Roman" w:cs="Times New Roman"/>
          <w:i/>
          <w:iCs/>
          <w:color w:val="000000"/>
          <w:kern w:val="0"/>
          <w:sz w:val="26"/>
          <w:szCs w:val="26"/>
          <w:lang w:eastAsia="ru-RU"/>
          <w14:ligatures w14:val="none"/>
        </w:rPr>
        <w:t>SS</w:t>
      </w:r>
      <w:r w:rsidRPr="00275043">
        <w:rPr>
          <w:rFonts w:ascii="Arial" w:eastAsia="Times New Roman" w:hAnsi="Arial" w:cs="Arial"/>
          <w:color w:val="000000"/>
          <w:kern w:val="0"/>
          <w:sz w:val="21"/>
          <w:szCs w:val="21"/>
          <w:lang w:eastAsia="ru-RU"/>
          <w14:ligatures w14:val="none"/>
        </w:rPr>
        <w:t xml:space="preserve"> является самым младшим </w:t>
      </w:r>
      <w:r w:rsidRPr="00275043">
        <w:rPr>
          <w:rFonts w:ascii="Arial" w:eastAsia="Times New Roman" w:hAnsi="Arial" w:cs="Arial"/>
          <w:color w:val="000000"/>
          <w:kern w:val="0"/>
          <w:sz w:val="21"/>
          <w:szCs w:val="21"/>
          <w:lang w:eastAsia="ru-RU"/>
          <w14:ligatures w14:val="none"/>
        </w:rPr>
        <w:lastRenderedPageBreak/>
        <w:t>адресом (границей) области стека и называется базой стека. Первоначальное содержимое </w:t>
      </w:r>
      <w:r w:rsidRPr="00275043">
        <w:rPr>
          <w:rFonts w:ascii="Times New Roman" w:eastAsia="Times New Roman" w:hAnsi="Times New Roman" w:cs="Times New Roman"/>
          <w:i/>
          <w:iCs/>
          <w:color w:val="000000"/>
          <w:kern w:val="0"/>
          <w:sz w:val="26"/>
          <w:szCs w:val="26"/>
          <w:lang w:eastAsia="ru-RU"/>
          <w14:ligatures w14:val="none"/>
        </w:rPr>
        <w:t>SP</w:t>
      </w:r>
      <w:r w:rsidRPr="00275043">
        <w:rPr>
          <w:rFonts w:ascii="Arial" w:eastAsia="Times New Roman" w:hAnsi="Arial" w:cs="Arial"/>
          <w:color w:val="000000"/>
          <w:kern w:val="0"/>
          <w:sz w:val="21"/>
          <w:szCs w:val="21"/>
          <w:lang w:eastAsia="ru-RU"/>
          <w14:ligatures w14:val="none"/>
        </w:rPr>
        <w:t> считается наибольшим смещением, которого может достигать стек.</w:t>
      </w:r>
    </w:p>
    <w:p w14:paraId="2EDF43C9"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Одно из назначений стека – передача параметров в подпрограммы. Совокупность параметров размещенных в стеке называется стековым кадром. Регистр </w:t>
      </w:r>
      <w:r w:rsidRPr="00275043">
        <w:rPr>
          <w:rFonts w:ascii="Times New Roman" w:eastAsia="Times New Roman" w:hAnsi="Times New Roman" w:cs="Times New Roman"/>
          <w:i/>
          <w:iCs/>
          <w:color w:val="000000"/>
          <w:kern w:val="0"/>
          <w:sz w:val="26"/>
          <w:szCs w:val="26"/>
          <w:lang w:eastAsia="ru-RU"/>
          <w14:ligatures w14:val="none"/>
        </w:rPr>
        <w:t>BP</w:t>
      </w:r>
      <w:r w:rsidRPr="00275043">
        <w:rPr>
          <w:rFonts w:ascii="Arial" w:eastAsia="Times New Roman" w:hAnsi="Arial" w:cs="Arial"/>
          <w:color w:val="000000"/>
          <w:kern w:val="0"/>
          <w:sz w:val="21"/>
          <w:szCs w:val="21"/>
          <w:lang w:eastAsia="ru-RU"/>
          <w14:ligatures w14:val="none"/>
        </w:rPr>
        <w:t> предназначен, главным образом, для обращений к стековым кадрам.</w:t>
      </w:r>
    </w:p>
    <w:p w14:paraId="4638545B"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Прерывания</w:t>
      </w:r>
    </w:p>
    <w:p w14:paraId="7A08F4D5"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Иногда необходимо выполнить одну из набора специальных процедур, если в оборудовании или программе происходит некоторое событие, например, нажата клавиша на клавиатуре или произошло деление на нуль. Сигнал о таком событии называется прерыванием, поскольку основной процесс при этом приостанавливается на время выполнения процедуры обработки события. Существует два общих класса прерываний: внутренние и внешние. Первые инициируются состоянием </w:t>
      </w:r>
      <w:r w:rsidRPr="00275043">
        <w:rPr>
          <w:rFonts w:ascii="Times New Roman" w:eastAsia="Times New Roman" w:hAnsi="Times New Roman" w:cs="Times New Roman"/>
          <w:i/>
          <w:iCs/>
          <w:color w:val="000000"/>
          <w:kern w:val="0"/>
          <w:sz w:val="26"/>
          <w:szCs w:val="26"/>
          <w:lang w:eastAsia="ru-RU"/>
          <w14:ligatures w14:val="none"/>
        </w:rPr>
        <w:t>ЦП</w:t>
      </w:r>
      <w:r w:rsidRPr="00275043">
        <w:rPr>
          <w:rFonts w:ascii="Arial" w:eastAsia="Times New Roman" w:hAnsi="Arial" w:cs="Arial"/>
          <w:color w:val="000000"/>
          <w:kern w:val="0"/>
          <w:sz w:val="21"/>
          <w:szCs w:val="21"/>
          <w:lang w:eastAsia="ru-RU"/>
          <w14:ligatures w14:val="none"/>
        </w:rPr>
        <w:t> или командой, а вторые – сигналом, подаваемым от других компонентов системы. Типичные внутренние прерывания: деление на нуль, переполнение и т.п., а типичные внешние – это запрос на обслуживание со стороны какого-либо устройства ввода / вывода.</w:t>
      </w:r>
    </w:p>
    <w:p w14:paraId="44A57E0C"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Переход к процедуре прерывания осуществляется из любой программы, а после выполнения процедуры прерывания обязательно происходит возврат в прерванную программу. Перед обращением к процедуре прерывания должно быть сохранено состояние всех регистров и флагов, используемых процедурой прерывания, а после окончания прерывания эти регистры должны быть восстановлены.</w:t>
      </w:r>
    </w:p>
    <w:p w14:paraId="1BE17724"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Некоторыми видами прерываний управляют флажки </w:t>
      </w:r>
      <w:r w:rsidRPr="00275043">
        <w:rPr>
          <w:rFonts w:ascii="Times New Roman" w:eastAsia="Times New Roman" w:hAnsi="Times New Roman" w:cs="Times New Roman"/>
          <w:i/>
          <w:iCs/>
          <w:color w:val="000000"/>
          <w:kern w:val="0"/>
          <w:sz w:val="26"/>
          <w:szCs w:val="26"/>
          <w:lang w:eastAsia="ru-RU"/>
          <w14:ligatures w14:val="none"/>
        </w:rPr>
        <w:t>IF</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TF</w:t>
      </w:r>
      <w:r w:rsidRPr="00275043">
        <w:rPr>
          <w:rFonts w:ascii="Arial" w:eastAsia="Times New Roman" w:hAnsi="Arial" w:cs="Arial"/>
          <w:color w:val="000000"/>
          <w:kern w:val="0"/>
          <w:sz w:val="21"/>
          <w:szCs w:val="21"/>
          <w:lang w:eastAsia="ru-RU"/>
          <w14:ligatures w14:val="none"/>
        </w:rPr>
        <w:t>, которые для восприятия прерываний должны быть правильно установлены. Если условия для прерывания удовлетворяются и необходимые флажки установлены, то микропроцессор завершает текущую команду, а затем реализует последовательность прерывания: текущее значение регистра Flags включается в стек (эквивалентно команде pushf); текущее значение кодового сегмента </w:t>
      </w:r>
      <w:r w:rsidRPr="00275043">
        <w:rPr>
          <w:rFonts w:ascii="Times New Roman" w:eastAsia="Times New Roman" w:hAnsi="Times New Roman" w:cs="Times New Roman"/>
          <w:i/>
          <w:iCs/>
          <w:color w:val="000000"/>
          <w:kern w:val="0"/>
          <w:sz w:val="26"/>
          <w:szCs w:val="26"/>
          <w:lang w:eastAsia="ru-RU"/>
          <w14:ligatures w14:val="none"/>
        </w:rPr>
        <w:t>CS</w:t>
      </w:r>
      <w:r w:rsidRPr="00275043">
        <w:rPr>
          <w:rFonts w:ascii="Arial" w:eastAsia="Times New Roman" w:hAnsi="Arial" w:cs="Arial"/>
          <w:color w:val="000000"/>
          <w:kern w:val="0"/>
          <w:sz w:val="21"/>
          <w:szCs w:val="21"/>
          <w:lang w:eastAsia="ru-RU"/>
          <w14:ligatures w14:val="none"/>
        </w:rPr>
        <w:t> включается в стек (эквивалентно команде </w:t>
      </w:r>
      <w:r w:rsidRPr="00275043">
        <w:rPr>
          <w:rFonts w:ascii="Times New Roman" w:eastAsia="Times New Roman" w:hAnsi="Times New Roman" w:cs="Times New Roman"/>
          <w:i/>
          <w:iCs/>
          <w:color w:val="000000"/>
          <w:kern w:val="0"/>
          <w:sz w:val="26"/>
          <w:szCs w:val="26"/>
          <w:lang w:eastAsia="ru-RU"/>
          <w14:ligatures w14:val="none"/>
        </w:rPr>
        <w:t>push CS</w:t>
      </w:r>
      <w:r w:rsidRPr="00275043">
        <w:rPr>
          <w:rFonts w:ascii="Arial" w:eastAsia="Times New Roman" w:hAnsi="Arial" w:cs="Arial"/>
          <w:color w:val="000000"/>
          <w:kern w:val="0"/>
          <w:sz w:val="21"/>
          <w:szCs w:val="21"/>
          <w:lang w:eastAsia="ru-RU"/>
          <w14:ligatures w14:val="none"/>
        </w:rPr>
        <w:t>); текущее значение указателя инструкции </w:t>
      </w:r>
      <w:r w:rsidRPr="00275043">
        <w:rPr>
          <w:rFonts w:ascii="Times New Roman" w:eastAsia="Times New Roman" w:hAnsi="Times New Roman" w:cs="Times New Roman"/>
          <w:i/>
          <w:iCs/>
          <w:color w:val="000000"/>
          <w:kern w:val="0"/>
          <w:sz w:val="26"/>
          <w:szCs w:val="26"/>
          <w:lang w:eastAsia="ru-RU"/>
          <w14:ligatures w14:val="none"/>
        </w:rPr>
        <w:t>IP</w:t>
      </w:r>
      <w:r w:rsidRPr="00275043">
        <w:rPr>
          <w:rFonts w:ascii="Arial" w:eastAsia="Times New Roman" w:hAnsi="Arial" w:cs="Arial"/>
          <w:color w:val="000000"/>
          <w:kern w:val="0"/>
          <w:sz w:val="21"/>
          <w:szCs w:val="21"/>
          <w:lang w:eastAsia="ru-RU"/>
          <w14:ligatures w14:val="none"/>
        </w:rPr>
        <w:t> включается в стек (эквивалентно команде </w:t>
      </w:r>
      <w:r w:rsidRPr="00275043">
        <w:rPr>
          <w:rFonts w:ascii="Times New Roman" w:eastAsia="Times New Roman" w:hAnsi="Times New Roman" w:cs="Times New Roman"/>
          <w:i/>
          <w:iCs/>
          <w:color w:val="000000"/>
          <w:kern w:val="0"/>
          <w:sz w:val="26"/>
          <w:szCs w:val="26"/>
          <w:lang w:eastAsia="ru-RU"/>
          <w14:ligatures w14:val="none"/>
        </w:rPr>
        <w:t>push IP</w:t>
      </w:r>
      <w:r w:rsidRPr="00275043">
        <w:rPr>
          <w:rFonts w:ascii="Arial" w:eastAsia="Times New Roman" w:hAnsi="Arial" w:cs="Arial"/>
          <w:color w:val="000000"/>
          <w:kern w:val="0"/>
          <w:sz w:val="21"/>
          <w:szCs w:val="21"/>
          <w:lang w:eastAsia="ru-RU"/>
          <w14:ligatures w14:val="none"/>
        </w:rPr>
        <w:t>); сбрасываются флажки </w:t>
      </w:r>
      <w:r w:rsidRPr="00275043">
        <w:rPr>
          <w:rFonts w:ascii="Times New Roman" w:eastAsia="Times New Roman" w:hAnsi="Times New Roman" w:cs="Times New Roman"/>
          <w:i/>
          <w:iCs/>
          <w:color w:val="000000"/>
          <w:kern w:val="0"/>
          <w:sz w:val="26"/>
          <w:szCs w:val="26"/>
          <w:lang w:eastAsia="ru-RU"/>
          <w14:ligatures w14:val="none"/>
        </w:rPr>
        <w:t>IF</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TF</w:t>
      </w:r>
      <w:r w:rsidRPr="00275043">
        <w:rPr>
          <w:rFonts w:ascii="Arial" w:eastAsia="Times New Roman" w:hAnsi="Arial" w:cs="Arial"/>
          <w:color w:val="000000"/>
          <w:kern w:val="0"/>
          <w:sz w:val="21"/>
          <w:szCs w:val="21"/>
          <w:lang w:eastAsia="ru-RU"/>
          <w14:ligatures w14:val="none"/>
        </w:rPr>
        <w:t>.</w:t>
      </w:r>
    </w:p>
    <w:p w14:paraId="33A45F52"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Новое содержимое </w:t>
      </w:r>
      <w:r w:rsidRPr="00275043">
        <w:rPr>
          <w:rFonts w:ascii="Times New Roman" w:eastAsia="Times New Roman" w:hAnsi="Times New Roman" w:cs="Times New Roman"/>
          <w:i/>
          <w:iCs/>
          <w:color w:val="000000"/>
          <w:kern w:val="0"/>
          <w:sz w:val="26"/>
          <w:szCs w:val="26"/>
          <w:lang w:eastAsia="ru-RU"/>
          <w14:ligatures w14:val="none"/>
        </w:rPr>
        <w:t>IP</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CS</w:t>
      </w:r>
      <w:r w:rsidRPr="00275043">
        <w:rPr>
          <w:rFonts w:ascii="Arial" w:eastAsia="Times New Roman" w:hAnsi="Arial" w:cs="Arial"/>
          <w:color w:val="000000"/>
          <w:kern w:val="0"/>
          <w:sz w:val="21"/>
          <w:szCs w:val="21"/>
          <w:lang w:eastAsia="ru-RU"/>
          <w14:ligatures w14:val="none"/>
        </w:rPr>
        <w:t> определяет начальный адрес выполняемой процедуры прерывания (обслуживание прерывания). Возврат в прерванную программу осуществляется командой, которая извлекает из стека содержимое для: </w:t>
      </w:r>
      <w:r w:rsidRPr="00275043">
        <w:rPr>
          <w:rFonts w:ascii="Times New Roman" w:eastAsia="Times New Roman" w:hAnsi="Times New Roman" w:cs="Times New Roman"/>
          <w:i/>
          <w:iCs/>
          <w:color w:val="000000"/>
          <w:kern w:val="0"/>
          <w:sz w:val="26"/>
          <w:szCs w:val="26"/>
          <w:lang w:eastAsia="ru-RU"/>
          <w14:ligatures w14:val="none"/>
        </w:rPr>
        <w:t>IP</w:t>
      </w:r>
      <w:r w:rsidRPr="00275043">
        <w:rPr>
          <w:rFonts w:ascii="Arial" w:eastAsia="Times New Roman" w:hAnsi="Arial" w:cs="Arial"/>
          <w:color w:val="000000"/>
          <w:kern w:val="0"/>
          <w:sz w:val="21"/>
          <w:szCs w:val="21"/>
          <w:lang w:eastAsia="ru-RU"/>
          <w14:ligatures w14:val="none"/>
        </w:rPr>
        <w:t> (эквивалентно </w:t>
      </w:r>
      <w:r w:rsidRPr="00275043">
        <w:rPr>
          <w:rFonts w:ascii="Times New Roman" w:eastAsia="Times New Roman" w:hAnsi="Times New Roman" w:cs="Times New Roman"/>
          <w:i/>
          <w:iCs/>
          <w:color w:val="000000"/>
          <w:kern w:val="0"/>
          <w:sz w:val="26"/>
          <w:szCs w:val="26"/>
          <w:lang w:eastAsia="ru-RU"/>
          <w14:ligatures w14:val="none"/>
        </w:rPr>
        <w:t>pop IP</w:t>
      </w:r>
      <w:r w:rsidRPr="00275043">
        <w:rPr>
          <w:rFonts w:ascii="Arial" w:eastAsia="Times New Roman" w:hAnsi="Arial" w:cs="Arial"/>
          <w:color w:val="000000"/>
          <w:kern w:val="0"/>
          <w:sz w:val="21"/>
          <w:szCs w:val="21"/>
          <w:lang w:eastAsia="ru-RU"/>
          <w14:ligatures w14:val="none"/>
        </w:rPr>
        <w:t>); </w:t>
      </w:r>
      <w:r w:rsidRPr="00275043">
        <w:rPr>
          <w:rFonts w:ascii="Times New Roman" w:eastAsia="Times New Roman" w:hAnsi="Times New Roman" w:cs="Times New Roman"/>
          <w:i/>
          <w:iCs/>
          <w:color w:val="000000"/>
          <w:kern w:val="0"/>
          <w:sz w:val="26"/>
          <w:szCs w:val="26"/>
          <w:lang w:eastAsia="ru-RU"/>
          <w14:ligatures w14:val="none"/>
        </w:rPr>
        <w:t>CS</w:t>
      </w:r>
      <w:r w:rsidRPr="00275043">
        <w:rPr>
          <w:rFonts w:ascii="Arial" w:eastAsia="Times New Roman" w:hAnsi="Arial" w:cs="Arial"/>
          <w:color w:val="000000"/>
          <w:kern w:val="0"/>
          <w:sz w:val="21"/>
          <w:szCs w:val="21"/>
          <w:lang w:eastAsia="ru-RU"/>
          <w14:ligatures w14:val="none"/>
        </w:rPr>
        <w:t> (эквивалентно </w:t>
      </w:r>
      <w:r w:rsidRPr="00275043">
        <w:rPr>
          <w:rFonts w:ascii="Times New Roman" w:eastAsia="Times New Roman" w:hAnsi="Times New Roman" w:cs="Times New Roman"/>
          <w:i/>
          <w:iCs/>
          <w:color w:val="000000"/>
          <w:kern w:val="0"/>
          <w:sz w:val="26"/>
          <w:szCs w:val="26"/>
          <w:lang w:eastAsia="ru-RU"/>
          <w14:ligatures w14:val="none"/>
        </w:rPr>
        <w:t>pop CS</w:t>
      </w:r>
      <w:r w:rsidRPr="00275043">
        <w:rPr>
          <w:rFonts w:ascii="Arial" w:eastAsia="Times New Roman" w:hAnsi="Arial" w:cs="Arial"/>
          <w:color w:val="000000"/>
          <w:kern w:val="0"/>
          <w:sz w:val="21"/>
          <w:szCs w:val="21"/>
          <w:lang w:eastAsia="ru-RU"/>
          <w14:ligatures w14:val="none"/>
        </w:rPr>
        <w:t>); </w:t>
      </w:r>
      <w:r w:rsidRPr="00275043">
        <w:rPr>
          <w:rFonts w:ascii="Times New Roman" w:eastAsia="Times New Roman" w:hAnsi="Times New Roman" w:cs="Times New Roman"/>
          <w:i/>
          <w:iCs/>
          <w:color w:val="000000"/>
          <w:kern w:val="0"/>
          <w:sz w:val="26"/>
          <w:szCs w:val="26"/>
          <w:lang w:eastAsia="ru-RU"/>
          <w14:ligatures w14:val="none"/>
        </w:rPr>
        <w:t>Flags</w:t>
      </w:r>
      <w:r w:rsidRPr="00275043">
        <w:rPr>
          <w:rFonts w:ascii="Arial" w:eastAsia="Times New Roman" w:hAnsi="Arial" w:cs="Arial"/>
          <w:color w:val="000000"/>
          <w:kern w:val="0"/>
          <w:sz w:val="21"/>
          <w:szCs w:val="21"/>
          <w:lang w:eastAsia="ru-RU"/>
          <w14:ligatures w14:val="none"/>
        </w:rPr>
        <w:t> (эквивалентно </w:t>
      </w:r>
      <w:r w:rsidRPr="00275043">
        <w:rPr>
          <w:rFonts w:ascii="Times New Roman" w:eastAsia="Times New Roman" w:hAnsi="Times New Roman" w:cs="Times New Roman"/>
          <w:i/>
          <w:iCs/>
          <w:color w:val="000000"/>
          <w:kern w:val="0"/>
          <w:sz w:val="26"/>
          <w:szCs w:val="26"/>
          <w:lang w:eastAsia="ru-RU"/>
          <w14:ligatures w14:val="none"/>
        </w:rPr>
        <w:t>popf</w:t>
      </w:r>
      <w:r w:rsidRPr="00275043">
        <w:rPr>
          <w:rFonts w:ascii="Arial" w:eastAsia="Times New Roman" w:hAnsi="Arial" w:cs="Arial"/>
          <w:color w:val="000000"/>
          <w:kern w:val="0"/>
          <w:sz w:val="21"/>
          <w:szCs w:val="21"/>
          <w:lang w:eastAsia="ru-RU"/>
          <w14:ligatures w14:val="none"/>
        </w:rPr>
        <w:t>).</w:t>
      </w:r>
    </w:p>
    <w:p w14:paraId="43E98BF4"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Двойное слово, в котором находится новое содержимое </w:t>
      </w:r>
      <w:r w:rsidRPr="00275043">
        <w:rPr>
          <w:rFonts w:ascii="Times New Roman" w:eastAsia="Times New Roman" w:hAnsi="Times New Roman" w:cs="Times New Roman"/>
          <w:i/>
          <w:iCs/>
          <w:color w:val="000000"/>
          <w:kern w:val="0"/>
          <w:sz w:val="26"/>
          <w:szCs w:val="26"/>
          <w:lang w:eastAsia="ru-RU"/>
          <w14:ligatures w14:val="none"/>
        </w:rPr>
        <w:t>IP</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CS</w:t>
      </w:r>
      <w:r w:rsidRPr="00275043">
        <w:rPr>
          <w:rFonts w:ascii="Arial" w:eastAsia="Times New Roman" w:hAnsi="Arial" w:cs="Arial"/>
          <w:color w:val="000000"/>
          <w:kern w:val="0"/>
          <w:sz w:val="21"/>
          <w:szCs w:val="21"/>
          <w:lang w:eastAsia="ru-RU"/>
          <w14:ligatures w14:val="none"/>
        </w:rPr>
        <w:t>, называется указателем прерывания, или вектором. Каждому типу прерывания назначено число из диапазона 0...255, и адрес указателя прерывания находится путем умножения номера типа на четыре.</w:t>
      </w:r>
    </w:p>
    <w:p w14:paraId="486FFABE" w14:textId="77777777" w:rsidR="00275043" w:rsidRPr="00275043" w:rsidRDefault="00275043" w:rsidP="00275043">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275043">
        <w:rPr>
          <w:rFonts w:ascii="Arial" w:eastAsia="Times New Roman" w:hAnsi="Arial" w:cs="Arial"/>
          <w:b/>
          <w:bCs/>
          <w:color w:val="FFFFFF"/>
          <w:kern w:val="36"/>
          <w:sz w:val="36"/>
          <w:szCs w:val="36"/>
          <w:lang w:eastAsia="ru-RU"/>
          <w14:ligatures w14:val="none"/>
        </w:rPr>
        <w:t>2. Архитектура арифметического сопроцессора</w:t>
      </w:r>
    </w:p>
    <w:p w14:paraId="0AF3362D" w14:textId="77777777" w:rsidR="00275043" w:rsidRPr="00275043" w:rsidRDefault="00275043" w:rsidP="00275043">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Типы данных </w:t>
      </w:r>
      <w:r w:rsidRPr="00275043">
        <w:rPr>
          <w:rFonts w:ascii="Times New Roman" w:eastAsia="Times New Roman" w:hAnsi="Times New Roman" w:cs="Times New Roman"/>
          <w:b/>
          <w:bCs/>
          <w:i/>
          <w:iCs/>
          <w:color w:val="000000"/>
          <w:kern w:val="0"/>
          <w:sz w:val="26"/>
          <w:szCs w:val="26"/>
          <w:lang w:eastAsia="ru-RU"/>
          <w14:ligatures w14:val="none"/>
        </w:rPr>
        <w:t>FPU</w:t>
      </w:r>
    </w:p>
    <w:p w14:paraId="2F720616"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Числовой процессор может выполнять операции с семью разными типами данных: три целых двоичных, один целый десятичный и три типа данных с плавающей запятой.</w:t>
      </w:r>
    </w:p>
    <w:p w14:paraId="44603423"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Вещественные числа хранятся, как и все данные, в форме двоичных чисел. Двоичная запись числа с плавающей запятой аналогична десятичной, только позиции справа от запятой соответствуют не делению на 10 в соответствующей степени, а делению на 2. Переведем для примера в двоичный вид число 0,625 = 0,101</w:t>
      </w:r>
      <w:r w:rsidRPr="00275043">
        <w:rPr>
          <w:rFonts w:ascii="Times New Roman" w:eastAsia="Times New Roman" w:hAnsi="Times New Roman" w:cs="Times New Roman"/>
          <w:i/>
          <w:iCs/>
          <w:color w:val="000000"/>
          <w:kern w:val="0"/>
          <w:sz w:val="26"/>
          <w:szCs w:val="26"/>
          <w:lang w:eastAsia="ru-RU"/>
          <w14:ligatures w14:val="none"/>
        </w:rPr>
        <w:t>b</w:t>
      </w:r>
      <w:r w:rsidRPr="00275043">
        <w:rPr>
          <w:rFonts w:ascii="Arial" w:eastAsia="Times New Roman" w:hAnsi="Arial" w:cs="Arial"/>
          <w:color w:val="000000"/>
          <w:kern w:val="0"/>
          <w:sz w:val="21"/>
          <w:szCs w:val="21"/>
          <w:lang w:eastAsia="ru-RU"/>
          <w14:ligatures w14:val="none"/>
        </w:rPr>
        <w:t>. При записи вещественных чисел всегда выполняют нормализацию – умножают число на такую степень двойки, чтобы перед десятичной точкой стояла единица, в нашем случае 0,625 = 0,101</w:t>
      </w:r>
      <w:r w:rsidRPr="00275043">
        <w:rPr>
          <w:rFonts w:ascii="Times New Roman" w:eastAsia="Times New Roman" w:hAnsi="Times New Roman" w:cs="Times New Roman"/>
          <w:i/>
          <w:iCs/>
          <w:color w:val="000000"/>
          <w:kern w:val="0"/>
          <w:sz w:val="26"/>
          <w:szCs w:val="26"/>
          <w:lang w:eastAsia="ru-RU"/>
          <w14:ligatures w14:val="none"/>
        </w:rPr>
        <w:t>b</w:t>
      </w:r>
      <w:r w:rsidRPr="00275043">
        <w:rPr>
          <w:rFonts w:ascii="Arial" w:eastAsia="Times New Roman" w:hAnsi="Arial" w:cs="Arial"/>
          <w:color w:val="000000"/>
          <w:kern w:val="0"/>
          <w:sz w:val="21"/>
          <w:szCs w:val="21"/>
          <w:lang w:eastAsia="ru-RU"/>
          <w14:ligatures w14:val="none"/>
        </w:rPr>
        <w:t> = 1,01</w:t>
      </w:r>
      <w:r w:rsidRPr="00275043">
        <w:rPr>
          <w:rFonts w:ascii="Times New Roman" w:eastAsia="Times New Roman" w:hAnsi="Times New Roman" w:cs="Times New Roman"/>
          <w:i/>
          <w:iCs/>
          <w:color w:val="000000"/>
          <w:kern w:val="0"/>
          <w:sz w:val="26"/>
          <w:szCs w:val="26"/>
          <w:lang w:eastAsia="ru-RU"/>
          <w14:ligatures w14:val="none"/>
        </w:rPr>
        <w:t>b</w:t>
      </w:r>
      <w:r w:rsidRPr="00275043">
        <w:rPr>
          <w:rFonts w:ascii="Arial" w:eastAsia="Times New Roman" w:hAnsi="Arial" w:cs="Arial"/>
          <w:color w:val="000000"/>
          <w:kern w:val="0"/>
          <w:sz w:val="21"/>
          <w:szCs w:val="21"/>
          <w:lang w:eastAsia="ru-RU"/>
          <w14:ligatures w14:val="none"/>
        </w:rPr>
        <w:t> · 2</w:t>
      </w:r>
      <w:r w:rsidRPr="00275043">
        <w:rPr>
          <w:rFonts w:ascii="Arial" w:eastAsia="Times New Roman" w:hAnsi="Arial" w:cs="Arial"/>
          <w:color w:val="000000"/>
          <w:kern w:val="0"/>
          <w:sz w:val="21"/>
          <w:szCs w:val="21"/>
          <w:vertAlign w:val="superscript"/>
          <w:lang w:eastAsia="ru-RU"/>
          <w14:ligatures w14:val="none"/>
        </w:rPr>
        <w:t>–1</w:t>
      </w:r>
      <w:r w:rsidRPr="00275043">
        <w:rPr>
          <w:rFonts w:ascii="Arial" w:eastAsia="Times New Roman" w:hAnsi="Arial" w:cs="Arial"/>
          <w:color w:val="000000"/>
          <w:kern w:val="0"/>
          <w:sz w:val="21"/>
          <w:szCs w:val="21"/>
          <w:lang w:eastAsia="ru-RU"/>
          <w14:ligatures w14:val="none"/>
        </w:rPr>
        <w:t>.</w:t>
      </w:r>
    </w:p>
    <w:p w14:paraId="39BCFAC2"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 xml:space="preserve">Говорят, что число имеет мантиссу 1,01 и экспоненту –1. Как можно заметить, при использовании этого алгоритма первая цифра мантиссы всегда равна 1, так что ее можно не писать, увеличивая тем самым точность представления числа дополнительно на 1 бит. Кроме того, значение экспоненты хранят не в виде целого со знаком, а в виде суммы с некоторым числом так, чтобы хранить всегда только положительное число </w:t>
      </w:r>
      <w:r w:rsidRPr="00275043">
        <w:rPr>
          <w:rFonts w:ascii="Arial" w:eastAsia="Times New Roman" w:hAnsi="Arial" w:cs="Arial"/>
          <w:color w:val="000000"/>
          <w:kern w:val="0"/>
          <w:sz w:val="21"/>
          <w:szCs w:val="21"/>
          <w:lang w:eastAsia="ru-RU"/>
          <w14:ligatures w14:val="none"/>
        </w:rPr>
        <w:lastRenderedPageBreak/>
        <w:t>и чтобы было легко сравнивать вещественные числа – в большинстве случаев достаточно сравнить экспоненту. Теперь мы можем рассмотреть вещественные форматы </w:t>
      </w:r>
      <w:r w:rsidRPr="00275043">
        <w:rPr>
          <w:rFonts w:ascii="Times New Roman" w:eastAsia="Times New Roman" w:hAnsi="Times New Roman" w:cs="Times New Roman"/>
          <w:i/>
          <w:iCs/>
          <w:color w:val="000000"/>
          <w:kern w:val="0"/>
          <w:sz w:val="26"/>
          <w:szCs w:val="26"/>
          <w:lang w:eastAsia="ru-RU"/>
          <w14:ligatures w14:val="none"/>
        </w:rPr>
        <w:t>IEEE</w:t>
      </w:r>
      <w:r w:rsidRPr="00275043">
        <w:rPr>
          <w:rFonts w:ascii="Arial" w:eastAsia="Times New Roman" w:hAnsi="Arial" w:cs="Arial"/>
          <w:color w:val="000000"/>
          <w:kern w:val="0"/>
          <w:sz w:val="21"/>
          <w:szCs w:val="21"/>
          <w:lang w:eastAsia="ru-RU"/>
          <w14:ligatures w14:val="none"/>
        </w:rPr>
        <w:t>, используемые в процессорах Intel:</w:t>
      </w:r>
    </w:p>
    <w:p w14:paraId="21ECA85D" w14:textId="77777777" w:rsidR="00275043" w:rsidRPr="00275043" w:rsidRDefault="00275043" w:rsidP="00275043">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короткое вещественное бит 31 – знак мантиссы, биты 30 – 23 – 8-битная экспонента + 127, биты 22 – 0 – 23-битная мантисса без первой цифры;</w:t>
      </w:r>
    </w:p>
    <w:p w14:paraId="0F03C0FE" w14:textId="77777777" w:rsidR="00275043" w:rsidRPr="00275043" w:rsidRDefault="00275043" w:rsidP="00275043">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длинное вещественное бит 63 – знак мантиссы, биты 62 – 52 – 11-битная экспонента + 1024, биты 51 – 0 – 52-битная мантисса без первой цифры;</w:t>
      </w:r>
    </w:p>
    <w:p w14:paraId="1E0F9582" w14:textId="77777777" w:rsidR="00275043" w:rsidRPr="00275043" w:rsidRDefault="00275043" w:rsidP="00275043">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расширенное вещественное бит 79 – знак мантиссы, биты 78 – 64 – 15-битная экспонента + 16 383, биты 63 – 0 – 64-битная мантисса с первой цифрой (то есть бит 63 равен 1).</w:t>
      </w:r>
    </w:p>
    <w:p w14:paraId="56E76FC5"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чисел приведены в таблице 3.</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810"/>
        <w:gridCol w:w="676"/>
        <w:gridCol w:w="2578"/>
        <w:gridCol w:w="3736"/>
      </w:tblGrid>
      <w:tr w:rsidR="00275043" w:rsidRPr="00275043" w14:paraId="304F0E68" w14:textId="77777777" w:rsidTr="00275043">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07B7C6B7" w14:textId="77777777" w:rsidR="00275043" w:rsidRPr="00275043" w:rsidRDefault="00275043" w:rsidP="00275043">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275043">
              <w:rPr>
                <w:rFonts w:ascii="Times New Roman" w:eastAsia="Times New Roman" w:hAnsi="Times New Roman" w:cs="Times New Roman"/>
                <w:i/>
                <w:iCs/>
                <w:kern w:val="0"/>
                <w:sz w:val="21"/>
                <w:szCs w:val="21"/>
                <w:lang w:eastAsia="ru-RU"/>
                <w14:ligatures w14:val="none"/>
              </w:rPr>
              <w:t>Таблица 3 – Типы данных </w:t>
            </w:r>
            <w:r w:rsidRPr="00275043">
              <w:rPr>
                <w:rFonts w:ascii="Times New Roman" w:eastAsia="Times New Roman" w:hAnsi="Times New Roman" w:cs="Times New Roman"/>
                <w:i/>
                <w:iCs/>
                <w:color w:val="000000"/>
                <w:kern w:val="0"/>
                <w:sz w:val="26"/>
                <w:szCs w:val="26"/>
                <w:lang w:eastAsia="ru-RU"/>
                <w14:ligatures w14:val="none"/>
              </w:rPr>
              <w:t>FPU</w:t>
            </w:r>
          </w:p>
        </w:tc>
      </w:tr>
      <w:tr w:rsidR="00275043" w:rsidRPr="00275043" w14:paraId="08B75E43" w14:textId="77777777" w:rsidTr="00275043">
        <w:trPr>
          <w:tblCellSpacing w:w="15" w:type="dxa"/>
        </w:trPr>
        <w:tc>
          <w:tcPr>
            <w:tcW w:w="0" w:type="auto"/>
            <w:shd w:val="clear" w:color="auto" w:fill="87CEFA"/>
            <w:tcMar>
              <w:top w:w="105" w:type="dxa"/>
              <w:left w:w="15" w:type="dxa"/>
              <w:bottom w:w="105" w:type="dxa"/>
              <w:right w:w="15" w:type="dxa"/>
            </w:tcMar>
            <w:vAlign w:val="center"/>
            <w:hideMark/>
          </w:tcPr>
          <w:p w14:paraId="63E880E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Тип данных</w:t>
            </w:r>
          </w:p>
        </w:tc>
        <w:tc>
          <w:tcPr>
            <w:tcW w:w="0" w:type="auto"/>
            <w:shd w:val="clear" w:color="auto" w:fill="87CEFA"/>
            <w:tcMar>
              <w:top w:w="105" w:type="dxa"/>
              <w:left w:w="15" w:type="dxa"/>
              <w:bottom w:w="105" w:type="dxa"/>
              <w:right w:w="15" w:type="dxa"/>
            </w:tcMar>
            <w:vAlign w:val="center"/>
            <w:hideMark/>
          </w:tcPr>
          <w:p w14:paraId="69A5DE9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Бит</w:t>
            </w:r>
          </w:p>
        </w:tc>
        <w:tc>
          <w:tcPr>
            <w:tcW w:w="0" w:type="auto"/>
            <w:shd w:val="clear" w:color="auto" w:fill="87CEFA"/>
            <w:tcMar>
              <w:top w:w="105" w:type="dxa"/>
              <w:left w:w="15" w:type="dxa"/>
              <w:bottom w:w="105" w:type="dxa"/>
              <w:right w:w="15" w:type="dxa"/>
            </w:tcMar>
            <w:vAlign w:val="center"/>
            <w:hideMark/>
          </w:tcPr>
          <w:p w14:paraId="1B58CA9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Значащих цифр</w:t>
            </w:r>
          </w:p>
        </w:tc>
        <w:tc>
          <w:tcPr>
            <w:tcW w:w="0" w:type="auto"/>
            <w:shd w:val="clear" w:color="auto" w:fill="87CEFA"/>
            <w:tcMar>
              <w:top w:w="105" w:type="dxa"/>
              <w:left w:w="15" w:type="dxa"/>
              <w:bottom w:w="105" w:type="dxa"/>
              <w:right w:w="15" w:type="dxa"/>
            </w:tcMar>
            <w:vAlign w:val="center"/>
            <w:hideMark/>
          </w:tcPr>
          <w:p w14:paraId="386152E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Пределы</w:t>
            </w:r>
          </w:p>
        </w:tc>
      </w:tr>
      <w:tr w:rsidR="00275043" w:rsidRPr="00275043" w14:paraId="6B887D24"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7DA7F61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Целое слово</w:t>
            </w:r>
          </w:p>
        </w:tc>
        <w:tc>
          <w:tcPr>
            <w:tcW w:w="0" w:type="auto"/>
            <w:shd w:val="clear" w:color="auto" w:fill="FAEBD7"/>
            <w:tcMar>
              <w:top w:w="30" w:type="dxa"/>
              <w:left w:w="75" w:type="dxa"/>
              <w:bottom w:w="30" w:type="dxa"/>
              <w:right w:w="75" w:type="dxa"/>
            </w:tcMar>
            <w:vAlign w:val="center"/>
            <w:hideMark/>
          </w:tcPr>
          <w:p w14:paraId="2F98FB0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16</w:t>
            </w:r>
          </w:p>
        </w:tc>
        <w:tc>
          <w:tcPr>
            <w:tcW w:w="0" w:type="auto"/>
            <w:shd w:val="clear" w:color="auto" w:fill="FAEBD7"/>
            <w:tcMar>
              <w:top w:w="30" w:type="dxa"/>
              <w:left w:w="75" w:type="dxa"/>
              <w:bottom w:w="30" w:type="dxa"/>
              <w:right w:w="75" w:type="dxa"/>
            </w:tcMar>
            <w:vAlign w:val="center"/>
            <w:hideMark/>
          </w:tcPr>
          <w:p w14:paraId="1AE3A67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4</w:t>
            </w:r>
          </w:p>
        </w:tc>
        <w:tc>
          <w:tcPr>
            <w:tcW w:w="0" w:type="auto"/>
            <w:shd w:val="clear" w:color="auto" w:fill="FAEBD7"/>
            <w:tcMar>
              <w:top w:w="30" w:type="dxa"/>
              <w:left w:w="75" w:type="dxa"/>
              <w:bottom w:w="30" w:type="dxa"/>
              <w:right w:w="75" w:type="dxa"/>
            </w:tcMar>
            <w:vAlign w:val="center"/>
            <w:hideMark/>
          </w:tcPr>
          <w:p w14:paraId="2A7527E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–32768 ÷ 32767</w:t>
            </w:r>
          </w:p>
        </w:tc>
      </w:tr>
      <w:tr w:rsidR="00275043" w:rsidRPr="00275043" w14:paraId="19FC519E"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6E35BF1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Короткое целое</w:t>
            </w:r>
          </w:p>
        </w:tc>
        <w:tc>
          <w:tcPr>
            <w:tcW w:w="0" w:type="auto"/>
            <w:shd w:val="clear" w:color="auto" w:fill="FAF0E6"/>
            <w:tcMar>
              <w:top w:w="30" w:type="dxa"/>
              <w:left w:w="75" w:type="dxa"/>
              <w:bottom w:w="30" w:type="dxa"/>
              <w:right w:w="75" w:type="dxa"/>
            </w:tcMar>
            <w:vAlign w:val="center"/>
            <w:hideMark/>
          </w:tcPr>
          <w:p w14:paraId="1EEFEC1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32</w:t>
            </w:r>
          </w:p>
        </w:tc>
        <w:tc>
          <w:tcPr>
            <w:tcW w:w="0" w:type="auto"/>
            <w:shd w:val="clear" w:color="auto" w:fill="FAF0E6"/>
            <w:tcMar>
              <w:top w:w="30" w:type="dxa"/>
              <w:left w:w="75" w:type="dxa"/>
              <w:bottom w:w="30" w:type="dxa"/>
              <w:right w:w="75" w:type="dxa"/>
            </w:tcMar>
            <w:vAlign w:val="center"/>
            <w:hideMark/>
          </w:tcPr>
          <w:p w14:paraId="7540B3A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9</w:t>
            </w:r>
          </w:p>
        </w:tc>
        <w:tc>
          <w:tcPr>
            <w:tcW w:w="0" w:type="auto"/>
            <w:shd w:val="clear" w:color="auto" w:fill="FAF0E6"/>
            <w:tcMar>
              <w:top w:w="30" w:type="dxa"/>
              <w:left w:w="75" w:type="dxa"/>
              <w:bottom w:w="30" w:type="dxa"/>
              <w:right w:w="75" w:type="dxa"/>
            </w:tcMar>
            <w:vAlign w:val="center"/>
            <w:hideMark/>
          </w:tcPr>
          <w:p w14:paraId="4E39C9B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–2*10</w:t>
            </w:r>
            <w:r w:rsidRPr="00275043">
              <w:rPr>
                <w:rFonts w:ascii="Times New Roman" w:eastAsia="Times New Roman" w:hAnsi="Times New Roman" w:cs="Times New Roman"/>
                <w:kern w:val="0"/>
                <w:sz w:val="18"/>
                <w:szCs w:val="18"/>
                <w:vertAlign w:val="superscript"/>
                <w:lang w:eastAsia="ru-RU"/>
                <w14:ligatures w14:val="none"/>
              </w:rPr>
              <w:t>9</w:t>
            </w:r>
            <w:r w:rsidRPr="00275043">
              <w:rPr>
                <w:rFonts w:ascii="Times New Roman" w:eastAsia="Times New Roman" w:hAnsi="Times New Roman" w:cs="Times New Roman"/>
                <w:kern w:val="0"/>
                <w:sz w:val="18"/>
                <w:szCs w:val="18"/>
                <w:lang w:eastAsia="ru-RU"/>
                <w14:ligatures w14:val="none"/>
              </w:rPr>
              <w:t> ÷ 2*10</w:t>
            </w:r>
            <w:r w:rsidRPr="00275043">
              <w:rPr>
                <w:rFonts w:ascii="Times New Roman" w:eastAsia="Times New Roman" w:hAnsi="Times New Roman" w:cs="Times New Roman"/>
                <w:kern w:val="0"/>
                <w:sz w:val="18"/>
                <w:szCs w:val="18"/>
                <w:vertAlign w:val="superscript"/>
                <w:lang w:eastAsia="ru-RU"/>
                <w14:ligatures w14:val="none"/>
              </w:rPr>
              <w:t>9</w:t>
            </w:r>
          </w:p>
        </w:tc>
      </w:tr>
      <w:tr w:rsidR="00275043" w:rsidRPr="00275043" w14:paraId="66D125E5"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7FD3CF9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Длинное целое</w:t>
            </w:r>
          </w:p>
        </w:tc>
        <w:tc>
          <w:tcPr>
            <w:tcW w:w="0" w:type="auto"/>
            <w:shd w:val="clear" w:color="auto" w:fill="FAEBD7"/>
            <w:tcMar>
              <w:top w:w="30" w:type="dxa"/>
              <w:left w:w="75" w:type="dxa"/>
              <w:bottom w:w="30" w:type="dxa"/>
              <w:right w:w="75" w:type="dxa"/>
            </w:tcMar>
            <w:vAlign w:val="center"/>
            <w:hideMark/>
          </w:tcPr>
          <w:p w14:paraId="7BCFF91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64</w:t>
            </w:r>
          </w:p>
        </w:tc>
        <w:tc>
          <w:tcPr>
            <w:tcW w:w="0" w:type="auto"/>
            <w:shd w:val="clear" w:color="auto" w:fill="FAEBD7"/>
            <w:tcMar>
              <w:top w:w="30" w:type="dxa"/>
              <w:left w:w="75" w:type="dxa"/>
              <w:bottom w:w="30" w:type="dxa"/>
              <w:right w:w="75" w:type="dxa"/>
            </w:tcMar>
            <w:vAlign w:val="center"/>
            <w:hideMark/>
          </w:tcPr>
          <w:p w14:paraId="7493154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18</w:t>
            </w:r>
          </w:p>
        </w:tc>
        <w:tc>
          <w:tcPr>
            <w:tcW w:w="0" w:type="auto"/>
            <w:shd w:val="clear" w:color="auto" w:fill="FAEBD7"/>
            <w:tcMar>
              <w:top w:w="30" w:type="dxa"/>
              <w:left w:w="75" w:type="dxa"/>
              <w:bottom w:w="30" w:type="dxa"/>
              <w:right w:w="75" w:type="dxa"/>
            </w:tcMar>
            <w:vAlign w:val="center"/>
            <w:hideMark/>
          </w:tcPr>
          <w:p w14:paraId="49A5559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–9*10</w:t>
            </w:r>
            <w:r w:rsidRPr="00275043">
              <w:rPr>
                <w:rFonts w:ascii="Times New Roman" w:eastAsia="Times New Roman" w:hAnsi="Times New Roman" w:cs="Times New Roman"/>
                <w:kern w:val="0"/>
                <w:sz w:val="18"/>
                <w:szCs w:val="18"/>
                <w:vertAlign w:val="superscript"/>
                <w:lang w:eastAsia="ru-RU"/>
                <w14:ligatures w14:val="none"/>
              </w:rPr>
              <w:t>18</w:t>
            </w:r>
            <w:r w:rsidRPr="00275043">
              <w:rPr>
                <w:rFonts w:ascii="Times New Roman" w:eastAsia="Times New Roman" w:hAnsi="Times New Roman" w:cs="Times New Roman"/>
                <w:kern w:val="0"/>
                <w:sz w:val="18"/>
                <w:szCs w:val="18"/>
                <w:lang w:eastAsia="ru-RU"/>
                <w14:ligatures w14:val="none"/>
              </w:rPr>
              <w:t> ÷ 9*10</w:t>
            </w:r>
            <w:r w:rsidRPr="00275043">
              <w:rPr>
                <w:rFonts w:ascii="Times New Roman" w:eastAsia="Times New Roman" w:hAnsi="Times New Roman" w:cs="Times New Roman"/>
                <w:kern w:val="0"/>
                <w:sz w:val="18"/>
                <w:szCs w:val="18"/>
                <w:vertAlign w:val="superscript"/>
                <w:lang w:eastAsia="ru-RU"/>
                <w14:ligatures w14:val="none"/>
              </w:rPr>
              <w:t>18</w:t>
            </w:r>
          </w:p>
        </w:tc>
      </w:tr>
      <w:tr w:rsidR="00275043" w:rsidRPr="00275043" w14:paraId="4468B62F"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00A7AA3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Упакованное десятичное</w:t>
            </w:r>
          </w:p>
        </w:tc>
        <w:tc>
          <w:tcPr>
            <w:tcW w:w="0" w:type="auto"/>
            <w:shd w:val="clear" w:color="auto" w:fill="FAF0E6"/>
            <w:tcMar>
              <w:top w:w="30" w:type="dxa"/>
              <w:left w:w="75" w:type="dxa"/>
              <w:bottom w:w="30" w:type="dxa"/>
              <w:right w:w="75" w:type="dxa"/>
            </w:tcMar>
            <w:vAlign w:val="center"/>
            <w:hideMark/>
          </w:tcPr>
          <w:p w14:paraId="3B38F82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w:t>
            </w:r>
          </w:p>
        </w:tc>
        <w:tc>
          <w:tcPr>
            <w:tcW w:w="0" w:type="auto"/>
            <w:shd w:val="clear" w:color="auto" w:fill="FAF0E6"/>
            <w:tcMar>
              <w:top w:w="30" w:type="dxa"/>
              <w:left w:w="75" w:type="dxa"/>
              <w:bottom w:w="30" w:type="dxa"/>
              <w:right w:w="75" w:type="dxa"/>
            </w:tcMar>
            <w:vAlign w:val="center"/>
            <w:hideMark/>
          </w:tcPr>
          <w:p w14:paraId="1394247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18</w:t>
            </w:r>
          </w:p>
        </w:tc>
        <w:tc>
          <w:tcPr>
            <w:tcW w:w="0" w:type="auto"/>
            <w:shd w:val="clear" w:color="auto" w:fill="FAF0E6"/>
            <w:tcMar>
              <w:top w:w="30" w:type="dxa"/>
              <w:left w:w="75" w:type="dxa"/>
              <w:bottom w:w="30" w:type="dxa"/>
              <w:right w:w="75" w:type="dxa"/>
            </w:tcMar>
            <w:vAlign w:val="center"/>
            <w:hideMark/>
          </w:tcPr>
          <w:p w14:paraId="3548C98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–99..99 ÷ +99..99 (18 цифр)</w:t>
            </w:r>
          </w:p>
        </w:tc>
      </w:tr>
      <w:tr w:rsidR="00275043" w:rsidRPr="00275043" w14:paraId="11C6F93D"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0021F70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Короткое вещественное</w:t>
            </w:r>
          </w:p>
        </w:tc>
        <w:tc>
          <w:tcPr>
            <w:tcW w:w="0" w:type="auto"/>
            <w:shd w:val="clear" w:color="auto" w:fill="FAEBD7"/>
            <w:tcMar>
              <w:top w:w="30" w:type="dxa"/>
              <w:left w:w="75" w:type="dxa"/>
              <w:bottom w:w="30" w:type="dxa"/>
              <w:right w:w="75" w:type="dxa"/>
            </w:tcMar>
            <w:vAlign w:val="center"/>
            <w:hideMark/>
          </w:tcPr>
          <w:p w14:paraId="320D913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32</w:t>
            </w:r>
          </w:p>
        </w:tc>
        <w:tc>
          <w:tcPr>
            <w:tcW w:w="0" w:type="auto"/>
            <w:shd w:val="clear" w:color="auto" w:fill="FAEBD7"/>
            <w:tcMar>
              <w:top w:w="30" w:type="dxa"/>
              <w:left w:w="75" w:type="dxa"/>
              <w:bottom w:w="30" w:type="dxa"/>
              <w:right w:w="75" w:type="dxa"/>
            </w:tcMar>
            <w:vAlign w:val="center"/>
            <w:hideMark/>
          </w:tcPr>
          <w:p w14:paraId="4D89D3F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7</w:t>
            </w:r>
          </w:p>
        </w:tc>
        <w:tc>
          <w:tcPr>
            <w:tcW w:w="0" w:type="auto"/>
            <w:shd w:val="clear" w:color="auto" w:fill="FAEBD7"/>
            <w:tcMar>
              <w:top w:w="30" w:type="dxa"/>
              <w:left w:w="75" w:type="dxa"/>
              <w:bottom w:w="30" w:type="dxa"/>
              <w:right w:w="75" w:type="dxa"/>
            </w:tcMar>
            <w:vAlign w:val="center"/>
            <w:hideMark/>
          </w:tcPr>
          <w:p w14:paraId="3B96585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±1.18*10</w:t>
            </w:r>
            <w:r w:rsidRPr="00275043">
              <w:rPr>
                <w:rFonts w:ascii="Times New Roman" w:eastAsia="Times New Roman" w:hAnsi="Times New Roman" w:cs="Times New Roman"/>
                <w:kern w:val="0"/>
                <w:sz w:val="18"/>
                <w:szCs w:val="18"/>
                <w:vertAlign w:val="superscript"/>
                <w:lang w:eastAsia="ru-RU"/>
                <w14:ligatures w14:val="none"/>
              </w:rPr>
              <w:t>–38</w:t>
            </w:r>
            <w:r w:rsidRPr="00275043">
              <w:rPr>
                <w:rFonts w:ascii="Times New Roman" w:eastAsia="Times New Roman" w:hAnsi="Times New Roman" w:cs="Times New Roman"/>
                <w:kern w:val="0"/>
                <w:sz w:val="18"/>
                <w:szCs w:val="18"/>
                <w:lang w:eastAsia="ru-RU"/>
                <w14:ligatures w14:val="none"/>
              </w:rPr>
              <w:t> ÷ ±3.40*10</w:t>
            </w:r>
            <w:r w:rsidRPr="00275043">
              <w:rPr>
                <w:rFonts w:ascii="Times New Roman" w:eastAsia="Times New Roman" w:hAnsi="Times New Roman" w:cs="Times New Roman"/>
                <w:kern w:val="0"/>
                <w:sz w:val="18"/>
                <w:szCs w:val="18"/>
                <w:vertAlign w:val="superscript"/>
                <w:lang w:eastAsia="ru-RU"/>
                <w14:ligatures w14:val="none"/>
              </w:rPr>
              <w:t>38</w:t>
            </w:r>
          </w:p>
        </w:tc>
      </w:tr>
      <w:tr w:rsidR="00275043" w:rsidRPr="00275043" w14:paraId="640ECEFF"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19545C8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Длинное вещественное</w:t>
            </w:r>
          </w:p>
        </w:tc>
        <w:tc>
          <w:tcPr>
            <w:tcW w:w="0" w:type="auto"/>
            <w:shd w:val="clear" w:color="auto" w:fill="FAF0E6"/>
            <w:tcMar>
              <w:top w:w="30" w:type="dxa"/>
              <w:left w:w="75" w:type="dxa"/>
              <w:bottom w:w="30" w:type="dxa"/>
              <w:right w:w="75" w:type="dxa"/>
            </w:tcMar>
            <w:vAlign w:val="center"/>
            <w:hideMark/>
          </w:tcPr>
          <w:p w14:paraId="546E3F7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64</w:t>
            </w:r>
          </w:p>
        </w:tc>
        <w:tc>
          <w:tcPr>
            <w:tcW w:w="0" w:type="auto"/>
            <w:shd w:val="clear" w:color="auto" w:fill="FAF0E6"/>
            <w:tcMar>
              <w:top w:w="30" w:type="dxa"/>
              <w:left w:w="75" w:type="dxa"/>
              <w:bottom w:w="30" w:type="dxa"/>
              <w:right w:w="75" w:type="dxa"/>
            </w:tcMar>
            <w:vAlign w:val="center"/>
            <w:hideMark/>
          </w:tcPr>
          <w:p w14:paraId="2485C0A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15 – 16</w:t>
            </w:r>
          </w:p>
        </w:tc>
        <w:tc>
          <w:tcPr>
            <w:tcW w:w="0" w:type="auto"/>
            <w:shd w:val="clear" w:color="auto" w:fill="FAF0E6"/>
            <w:tcMar>
              <w:top w:w="30" w:type="dxa"/>
              <w:left w:w="75" w:type="dxa"/>
              <w:bottom w:w="30" w:type="dxa"/>
              <w:right w:w="75" w:type="dxa"/>
            </w:tcMar>
            <w:vAlign w:val="center"/>
            <w:hideMark/>
          </w:tcPr>
          <w:p w14:paraId="3A3D7DC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±2.23*10</w:t>
            </w:r>
            <w:r w:rsidRPr="00275043">
              <w:rPr>
                <w:rFonts w:ascii="Times New Roman" w:eastAsia="Times New Roman" w:hAnsi="Times New Roman" w:cs="Times New Roman"/>
                <w:kern w:val="0"/>
                <w:sz w:val="18"/>
                <w:szCs w:val="18"/>
                <w:vertAlign w:val="superscript"/>
                <w:lang w:eastAsia="ru-RU"/>
                <w14:ligatures w14:val="none"/>
              </w:rPr>
              <w:t>–308</w:t>
            </w:r>
            <w:r w:rsidRPr="00275043">
              <w:rPr>
                <w:rFonts w:ascii="Times New Roman" w:eastAsia="Times New Roman" w:hAnsi="Times New Roman" w:cs="Times New Roman"/>
                <w:kern w:val="0"/>
                <w:sz w:val="18"/>
                <w:szCs w:val="18"/>
                <w:lang w:eastAsia="ru-RU"/>
                <w14:ligatures w14:val="none"/>
              </w:rPr>
              <w:t> ÷ ±1.79*10</w:t>
            </w:r>
            <w:r w:rsidRPr="00275043">
              <w:rPr>
                <w:rFonts w:ascii="Times New Roman" w:eastAsia="Times New Roman" w:hAnsi="Times New Roman" w:cs="Times New Roman"/>
                <w:kern w:val="0"/>
                <w:sz w:val="18"/>
                <w:szCs w:val="18"/>
                <w:vertAlign w:val="superscript"/>
                <w:lang w:eastAsia="ru-RU"/>
                <w14:ligatures w14:val="none"/>
              </w:rPr>
              <w:t>308</w:t>
            </w:r>
          </w:p>
        </w:tc>
      </w:tr>
      <w:tr w:rsidR="00275043" w:rsidRPr="00275043" w14:paraId="5C0EDD0D"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2728041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Расширенное вещественное</w:t>
            </w:r>
          </w:p>
        </w:tc>
        <w:tc>
          <w:tcPr>
            <w:tcW w:w="0" w:type="auto"/>
            <w:shd w:val="clear" w:color="auto" w:fill="FAEBD7"/>
            <w:tcMar>
              <w:top w:w="30" w:type="dxa"/>
              <w:left w:w="75" w:type="dxa"/>
              <w:bottom w:w="30" w:type="dxa"/>
              <w:right w:w="75" w:type="dxa"/>
            </w:tcMar>
            <w:vAlign w:val="center"/>
            <w:hideMark/>
          </w:tcPr>
          <w:p w14:paraId="453114E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w:t>
            </w:r>
          </w:p>
        </w:tc>
        <w:tc>
          <w:tcPr>
            <w:tcW w:w="0" w:type="auto"/>
            <w:shd w:val="clear" w:color="auto" w:fill="FAEBD7"/>
            <w:tcMar>
              <w:top w:w="30" w:type="dxa"/>
              <w:left w:w="75" w:type="dxa"/>
              <w:bottom w:w="30" w:type="dxa"/>
              <w:right w:w="75" w:type="dxa"/>
            </w:tcMar>
            <w:vAlign w:val="center"/>
            <w:hideMark/>
          </w:tcPr>
          <w:p w14:paraId="06FBF77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19</w:t>
            </w:r>
          </w:p>
        </w:tc>
        <w:tc>
          <w:tcPr>
            <w:tcW w:w="0" w:type="auto"/>
            <w:shd w:val="clear" w:color="auto" w:fill="FAEBD7"/>
            <w:tcMar>
              <w:top w:w="30" w:type="dxa"/>
              <w:left w:w="75" w:type="dxa"/>
              <w:bottom w:w="30" w:type="dxa"/>
              <w:right w:w="75" w:type="dxa"/>
            </w:tcMar>
            <w:vAlign w:val="center"/>
            <w:hideMark/>
          </w:tcPr>
          <w:p w14:paraId="0B51CC1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±3.37*10</w:t>
            </w:r>
            <w:r w:rsidRPr="00275043">
              <w:rPr>
                <w:rFonts w:ascii="Times New Roman" w:eastAsia="Times New Roman" w:hAnsi="Times New Roman" w:cs="Times New Roman"/>
                <w:kern w:val="0"/>
                <w:sz w:val="18"/>
                <w:szCs w:val="18"/>
                <w:vertAlign w:val="superscript"/>
                <w:lang w:eastAsia="ru-RU"/>
                <w14:ligatures w14:val="none"/>
              </w:rPr>
              <w:t>–4932</w:t>
            </w:r>
            <w:r w:rsidRPr="00275043">
              <w:rPr>
                <w:rFonts w:ascii="Times New Roman" w:eastAsia="Times New Roman" w:hAnsi="Times New Roman" w:cs="Times New Roman"/>
                <w:kern w:val="0"/>
                <w:sz w:val="18"/>
                <w:szCs w:val="18"/>
                <w:lang w:eastAsia="ru-RU"/>
                <w14:ligatures w14:val="none"/>
              </w:rPr>
              <w:t> ÷ ±1.18*10</w:t>
            </w:r>
            <w:r w:rsidRPr="00275043">
              <w:rPr>
                <w:rFonts w:ascii="Times New Roman" w:eastAsia="Times New Roman" w:hAnsi="Times New Roman" w:cs="Times New Roman"/>
                <w:kern w:val="0"/>
                <w:sz w:val="18"/>
                <w:szCs w:val="18"/>
                <w:vertAlign w:val="superscript"/>
                <w:lang w:eastAsia="ru-RU"/>
                <w14:ligatures w14:val="none"/>
              </w:rPr>
              <w:t>4932</w:t>
            </w:r>
          </w:p>
        </w:tc>
      </w:tr>
    </w:tbl>
    <w:p w14:paraId="414327FF"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FPU</w:t>
      </w:r>
      <w:r w:rsidRPr="00275043">
        <w:rPr>
          <w:rFonts w:ascii="Arial" w:eastAsia="Times New Roman" w:hAnsi="Arial" w:cs="Arial"/>
          <w:color w:val="000000"/>
          <w:kern w:val="0"/>
          <w:sz w:val="21"/>
          <w:szCs w:val="21"/>
          <w:lang w:eastAsia="ru-RU"/>
          <w14:ligatures w14:val="none"/>
        </w:rPr>
        <w:t> выполняет все вычисления в 80-битном расширенном формате, а 32- и 64-битные числа используются для обмена данными с основным ом и памятью.</w:t>
      </w:r>
    </w:p>
    <w:p w14:paraId="4862272C"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Кроме обычных чисел формат </w:t>
      </w:r>
      <w:r w:rsidRPr="00275043">
        <w:rPr>
          <w:rFonts w:ascii="Times New Roman" w:eastAsia="Times New Roman" w:hAnsi="Times New Roman" w:cs="Times New Roman"/>
          <w:i/>
          <w:iCs/>
          <w:color w:val="000000"/>
          <w:kern w:val="0"/>
          <w:sz w:val="26"/>
          <w:szCs w:val="26"/>
          <w:lang w:eastAsia="ru-RU"/>
          <w14:ligatures w14:val="none"/>
        </w:rPr>
        <w:t>IEEE</w:t>
      </w:r>
      <w:r w:rsidRPr="00275043">
        <w:rPr>
          <w:rFonts w:ascii="Arial" w:eastAsia="Times New Roman" w:hAnsi="Arial" w:cs="Arial"/>
          <w:color w:val="000000"/>
          <w:kern w:val="0"/>
          <w:sz w:val="21"/>
          <w:szCs w:val="21"/>
          <w:lang w:eastAsia="ru-RU"/>
          <w14:ligatures w14:val="none"/>
        </w:rPr>
        <w:t> предусматривает несколько специальных случаев, которые могут получаться в результате математических операций и над которыми также можно выполнять некоторые операции</w:t>
      </w:r>
    </w:p>
    <w:p w14:paraId="78858C09" w14:textId="77777777" w:rsidR="00275043" w:rsidRPr="00275043" w:rsidRDefault="00275043" w:rsidP="00275043">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положительный ноль все биты числа сброшены в ноль;</w:t>
      </w:r>
    </w:p>
    <w:p w14:paraId="365A394B" w14:textId="77777777" w:rsidR="00275043" w:rsidRPr="00275043" w:rsidRDefault="00275043" w:rsidP="00275043">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отрицательный ноль знаковый бит – 1, все остальные биты – нули;</w:t>
      </w:r>
    </w:p>
    <w:p w14:paraId="3E54CE2F" w14:textId="77777777" w:rsidR="00275043" w:rsidRPr="00275043" w:rsidRDefault="00275043" w:rsidP="00275043">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положительная бесконечность знаковый бит – 0, все биты мантиссы – 0, все биты экспоненты – 1;</w:t>
      </w:r>
    </w:p>
    <w:p w14:paraId="5676B60B" w14:textId="77777777" w:rsidR="00275043" w:rsidRPr="00275043" w:rsidRDefault="00275043" w:rsidP="00275043">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отрицательная бесконечность знаковый бит – 1, все биты мантиссы – 0, все биты экспоненты – 1;</w:t>
      </w:r>
    </w:p>
    <w:p w14:paraId="23329D17" w14:textId="77777777" w:rsidR="00275043" w:rsidRPr="00275043" w:rsidRDefault="00275043" w:rsidP="00275043">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денормализованные числа все биты экспоненты – 0 (используются для работы с очень маленькими числами – до 10</w:t>
      </w:r>
      <w:r w:rsidRPr="00275043">
        <w:rPr>
          <w:rFonts w:ascii="Arial" w:eastAsia="Times New Roman" w:hAnsi="Arial" w:cs="Arial"/>
          <w:color w:val="000000"/>
          <w:kern w:val="0"/>
          <w:sz w:val="21"/>
          <w:szCs w:val="21"/>
          <w:vertAlign w:val="superscript"/>
          <w:lang w:eastAsia="ru-RU"/>
          <w14:ligatures w14:val="none"/>
        </w:rPr>
        <w:t>–16445</w:t>
      </w:r>
      <w:r w:rsidRPr="00275043">
        <w:rPr>
          <w:rFonts w:ascii="Arial" w:eastAsia="Times New Roman" w:hAnsi="Arial" w:cs="Arial"/>
          <w:color w:val="000000"/>
          <w:kern w:val="0"/>
          <w:sz w:val="21"/>
          <w:szCs w:val="21"/>
          <w:lang w:eastAsia="ru-RU"/>
          <w14:ligatures w14:val="none"/>
        </w:rPr>
        <w:t> для расширенной точности);</w:t>
      </w:r>
    </w:p>
    <w:p w14:paraId="67C12DB5" w14:textId="77777777" w:rsidR="00275043" w:rsidRPr="00275043" w:rsidRDefault="00275043" w:rsidP="00275043">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неопределенность знаковый бит – 1, первый бит мантиссы (первые два для 80–битных чисел) – 1, а остальные – 0, все биты экспоненты – 1;</w:t>
      </w:r>
    </w:p>
    <w:p w14:paraId="790354FD" w14:textId="77777777" w:rsidR="00275043" w:rsidRPr="00275043" w:rsidRDefault="00275043" w:rsidP="00275043">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не-число типа </w:t>
      </w:r>
      <w:r w:rsidRPr="00275043">
        <w:rPr>
          <w:rFonts w:ascii="Times New Roman" w:eastAsia="Times New Roman" w:hAnsi="Times New Roman" w:cs="Times New Roman"/>
          <w:i/>
          <w:iCs/>
          <w:color w:val="000000"/>
          <w:kern w:val="0"/>
          <w:sz w:val="26"/>
          <w:szCs w:val="26"/>
          <w:lang w:eastAsia="ru-RU"/>
          <w14:ligatures w14:val="none"/>
        </w:rPr>
        <w:t>SNAN</w:t>
      </w:r>
      <w:r w:rsidRPr="00275043">
        <w:rPr>
          <w:rFonts w:ascii="Arial" w:eastAsia="Times New Roman" w:hAnsi="Arial" w:cs="Arial"/>
          <w:color w:val="000000"/>
          <w:kern w:val="0"/>
          <w:sz w:val="21"/>
          <w:szCs w:val="21"/>
          <w:lang w:eastAsia="ru-RU"/>
          <w14:ligatures w14:val="none"/>
        </w:rPr>
        <w:t> (сигнальное) все биты экспоненты – 1, первый бит мантиссы – 0 (для 80-битных чисел первые два бита мантиссы – 10), а среди остальных бит есть единицы;</w:t>
      </w:r>
    </w:p>
    <w:p w14:paraId="0FE05EC1" w14:textId="77777777" w:rsidR="00275043" w:rsidRPr="00275043" w:rsidRDefault="00275043" w:rsidP="00275043">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не-число типа </w:t>
      </w:r>
      <w:r w:rsidRPr="00275043">
        <w:rPr>
          <w:rFonts w:ascii="Times New Roman" w:eastAsia="Times New Roman" w:hAnsi="Times New Roman" w:cs="Times New Roman"/>
          <w:i/>
          <w:iCs/>
          <w:color w:val="000000"/>
          <w:kern w:val="0"/>
          <w:sz w:val="26"/>
          <w:szCs w:val="26"/>
          <w:lang w:eastAsia="ru-RU"/>
          <w14:ligatures w14:val="none"/>
        </w:rPr>
        <w:t>QNAN</w:t>
      </w:r>
      <w:r w:rsidRPr="00275043">
        <w:rPr>
          <w:rFonts w:ascii="Arial" w:eastAsia="Times New Roman" w:hAnsi="Arial" w:cs="Arial"/>
          <w:color w:val="000000"/>
          <w:kern w:val="0"/>
          <w:sz w:val="21"/>
          <w:szCs w:val="21"/>
          <w:lang w:eastAsia="ru-RU"/>
          <w14:ligatures w14:val="none"/>
        </w:rPr>
        <w:t> (тихое) все биты экспоненты – 1, первый бит мантиссы (первые два для 80-битных чисел) – 1, среди остальных бит есть единицы. Неопределенность – один из вариантов </w:t>
      </w:r>
      <w:r w:rsidRPr="00275043">
        <w:rPr>
          <w:rFonts w:ascii="Times New Roman" w:eastAsia="Times New Roman" w:hAnsi="Times New Roman" w:cs="Times New Roman"/>
          <w:i/>
          <w:iCs/>
          <w:color w:val="000000"/>
          <w:kern w:val="0"/>
          <w:sz w:val="26"/>
          <w:szCs w:val="26"/>
          <w:lang w:eastAsia="ru-RU"/>
          <w14:ligatures w14:val="none"/>
        </w:rPr>
        <w:t>QNAN</w:t>
      </w:r>
      <w:r w:rsidRPr="00275043">
        <w:rPr>
          <w:rFonts w:ascii="Arial" w:eastAsia="Times New Roman" w:hAnsi="Arial" w:cs="Arial"/>
          <w:color w:val="000000"/>
          <w:kern w:val="0"/>
          <w:sz w:val="21"/>
          <w:szCs w:val="21"/>
          <w:lang w:eastAsia="ru-RU"/>
          <w14:ligatures w14:val="none"/>
        </w:rPr>
        <w:t>;</w:t>
      </w:r>
    </w:p>
    <w:p w14:paraId="2D9FDADF"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Все остальные числа неподдерживаемые.</w:t>
      </w:r>
    </w:p>
    <w:p w14:paraId="689C5ECC"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Остальные форматы данных </w:t>
      </w:r>
      <w:r w:rsidRPr="00275043">
        <w:rPr>
          <w:rFonts w:ascii="Times New Roman" w:eastAsia="Times New Roman" w:hAnsi="Times New Roman" w:cs="Times New Roman"/>
          <w:i/>
          <w:iCs/>
          <w:color w:val="000000"/>
          <w:kern w:val="0"/>
          <w:sz w:val="26"/>
          <w:szCs w:val="26"/>
          <w:lang w:eastAsia="ru-RU"/>
          <w14:ligatures w14:val="none"/>
        </w:rPr>
        <w:t>FPU</w:t>
      </w:r>
      <w:r w:rsidRPr="00275043">
        <w:rPr>
          <w:rFonts w:ascii="Arial" w:eastAsia="Times New Roman" w:hAnsi="Arial" w:cs="Arial"/>
          <w:color w:val="000000"/>
          <w:kern w:val="0"/>
          <w:sz w:val="21"/>
          <w:szCs w:val="21"/>
          <w:lang w:eastAsia="ru-RU"/>
          <w14:ligatures w14:val="none"/>
        </w:rPr>
        <w:t> также допускают неопределенность – единица в старшем бите и нули в остальных для целых чисел, и старшие 16 бит – единицы для упакованных десятичных чисел.</w:t>
      </w:r>
    </w:p>
    <w:p w14:paraId="51EDA461"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lastRenderedPageBreak/>
        <w:t>Регистры </w:t>
      </w:r>
      <w:r w:rsidRPr="00275043">
        <w:rPr>
          <w:rFonts w:ascii="Times New Roman" w:eastAsia="Times New Roman" w:hAnsi="Times New Roman" w:cs="Times New Roman"/>
          <w:b/>
          <w:bCs/>
          <w:i/>
          <w:iCs/>
          <w:color w:val="000000"/>
          <w:kern w:val="0"/>
          <w:sz w:val="26"/>
          <w:szCs w:val="26"/>
          <w:lang w:eastAsia="ru-RU"/>
          <w14:ligatures w14:val="none"/>
        </w:rPr>
        <w:t>FPU</w:t>
      </w:r>
    </w:p>
    <w:p w14:paraId="24C80923"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FPU</w:t>
      </w:r>
      <w:r w:rsidRPr="00275043">
        <w:rPr>
          <w:rFonts w:ascii="Arial" w:eastAsia="Times New Roman" w:hAnsi="Arial" w:cs="Arial"/>
          <w:color w:val="000000"/>
          <w:kern w:val="0"/>
          <w:sz w:val="21"/>
          <w:szCs w:val="21"/>
          <w:lang w:eastAsia="ru-RU"/>
          <w14:ligatures w14:val="none"/>
        </w:rPr>
        <w:t> предоставляет восемь регистров для хранения данных и пять вспомогательных регистров.</w:t>
      </w:r>
    </w:p>
    <w:p w14:paraId="29134CC6"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Регистры данных </w:t>
      </w:r>
      <w:r w:rsidRPr="00275043">
        <w:rPr>
          <w:rFonts w:ascii="Arial" w:eastAsia="Times New Roman" w:hAnsi="Arial" w:cs="Arial"/>
          <w:color w:val="000000"/>
          <w:kern w:val="0"/>
          <w:sz w:val="21"/>
          <w:szCs w:val="21"/>
          <w:lang w:eastAsia="ru-RU"/>
          <w14:ligatures w14:val="none"/>
        </w:rPr>
        <w:t>(</w:t>
      </w:r>
      <w:r w:rsidRPr="00275043">
        <w:rPr>
          <w:rFonts w:ascii="Times New Roman" w:eastAsia="Times New Roman" w:hAnsi="Times New Roman" w:cs="Times New Roman"/>
          <w:i/>
          <w:iCs/>
          <w:color w:val="000000"/>
          <w:kern w:val="0"/>
          <w:sz w:val="26"/>
          <w:szCs w:val="26"/>
          <w:lang w:eastAsia="ru-RU"/>
          <w14:ligatures w14:val="none"/>
        </w:rPr>
        <w:t>R0 – R7</w:t>
      </w:r>
      <w:r w:rsidRPr="00275043">
        <w:rPr>
          <w:rFonts w:ascii="Arial" w:eastAsia="Times New Roman" w:hAnsi="Arial" w:cs="Arial"/>
          <w:color w:val="000000"/>
          <w:kern w:val="0"/>
          <w:sz w:val="21"/>
          <w:szCs w:val="21"/>
          <w:lang w:eastAsia="ru-RU"/>
          <w14:ligatures w14:val="none"/>
        </w:rPr>
        <w:t>) не адресуются по именам, как регистры основного </w:t>
      </w:r>
      <w:r w:rsidRPr="00275043">
        <w:rPr>
          <w:rFonts w:ascii="Times New Roman" w:eastAsia="Times New Roman" w:hAnsi="Times New Roman" w:cs="Times New Roman"/>
          <w:i/>
          <w:iCs/>
          <w:color w:val="000000"/>
          <w:kern w:val="0"/>
          <w:sz w:val="26"/>
          <w:szCs w:val="26"/>
          <w:lang w:eastAsia="ru-RU"/>
          <w14:ligatures w14:val="none"/>
        </w:rPr>
        <w:t>а</w:t>
      </w:r>
      <w:r w:rsidRPr="00275043">
        <w:rPr>
          <w:rFonts w:ascii="Arial" w:eastAsia="Times New Roman" w:hAnsi="Arial" w:cs="Arial"/>
          <w:color w:val="000000"/>
          <w:kern w:val="0"/>
          <w:sz w:val="21"/>
          <w:szCs w:val="21"/>
          <w:lang w:eastAsia="ru-RU"/>
          <w14:ligatures w14:val="none"/>
        </w:rPr>
        <w:t>. Вместо этого эти восемь регистров рассматриваются как стек, вершина которого называется </w:t>
      </w:r>
      <w:r w:rsidRPr="00275043">
        <w:rPr>
          <w:rFonts w:ascii="Times New Roman" w:eastAsia="Times New Roman" w:hAnsi="Times New Roman" w:cs="Times New Roman"/>
          <w:i/>
          <w:iCs/>
          <w:color w:val="000000"/>
          <w:kern w:val="0"/>
          <w:sz w:val="26"/>
          <w:szCs w:val="26"/>
          <w:lang w:eastAsia="ru-RU"/>
          <w14:ligatures w14:val="none"/>
        </w:rPr>
        <w:t>ST</w:t>
      </w:r>
      <w:r w:rsidRPr="00275043">
        <w:rPr>
          <w:rFonts w:ascii="Arial" w:eastAsia="Times New Roman" w:hAnsi="Arial" w:cs="Arial"/>
          <w:color w:val="000000"/>
          <w:kern w:val="0"/>
          <w:sz w:val="21"/>
          <w:szCs w:val="21"/>
          <w:lang w:eastAsia="ru-RU"/>
          <w14:ligatures w14:val="none"/>
        </w:rPr>
        <w:t>, а более глубокие элементы – </w:t>
      </w:r>
      <w:r w:rsidRPr="00275043">
        <w:rPr>
          <w:rFonts w:ascii="Times New Roman" w:eastAsia="Times New Roman" w:hAnsi="Times New Roman" w:cs="Times New Roman"/>
          <w:i/>
          <w:iCs/>
          <w:color w:val="000000"/>
          <w:kern w:val="0"/>
          <w:sz w:val="26"/>
          <w:szCs w:val="26"/>
          <w:lang w:eastAsia="ru-RU"/>
          <w14:ligatures w14:val="none"/>
        </w:rPr>
        <w:t>ST(1), ST(2)</w:t>
      </w:r>
      <w:r w:rsidRPr="00275043">
        <w:rPr>
          <w:rFonts w:ascii="Arial" w:eastAsia="Times New Roman" w:hAnsi="Arial" w:cs="Arial"/>
          <w:color w:val="000000"/>
          <w:kern w:val="0"/>
          <w:sz w:val="21"/>
          <w:szCs w:val="21"/>
          <w:lang w:eastAsia="ru-RU"/>
          <w14:ligatures w14:val="none"/>
        </w:rPr>
        <w:t> и так далее до </w:t>
      </w:r>
      <w:r w:rsidRPr="00275043">
        <w:rPr>
          <w:rFonts w:ascii="Times New Roman" w:eastAsia="Times New Roman" w:hAnsi="Times New Roman" w:cs="Times New Roman"/>
          <w:i/>
          <w:iCs/>
          <w:color w:val="000000"/>
          <w:kern w:val="0"/>
          <w:sz w:val="26"/>
          <w:szCs w:val="26"/>
          <w:lang w:eastAsia="ru-RU"/>
          <w14:ligatures w14:val="none"/>
        </w:rPr>
        <w:t>ST(7)</w:t>
      </w:r>
      <w:r w:rsidRPr="00275043">
        <w:rPr>
          <w:rFonts w:ascii="Arial" w:eastAsia="Times New Roman" w:hAnsi="Arial" w:cs="Arial"/>
          <w:color w:val="000000"/>
          <w:kern w:val="0"/>
          <w:sz w:val="21"/>
          <w:szCs w:val="21"/>
          <w:lang w:eastAsia="ru-RU"/>
          <w14:ligatures w14:val="none"/>
        </w:rPr>
        <w:t>. Если, например, в какой-то момент времени регистр </w:t>
      </w:r>
      <w:r w:rsidRPr="00275043">
        <w:rPr>
          <w:rFonts w:ascii="Times New Roman" w:eastAsia="Times New Roman" w:hAnsi="Times New Roman" w:cs="Times New Roman"/>
          <w:i/>
          <w:iCs/>
          <w:color w:val="000000"/>
          <w:kern w:val="0"/>
          <w:sz w:val="26"/>
          <w:szCs w:val="26"/>
          <w:lang w:eastAsia="ru-RU"/>
          <w14:ligatures w14:val="none"/>
        </w:rPr>
        <w:t>R5</w:t>
      </w:r>
      <w:r w:rsidRPr="00275043">
        <w:rPr>
          <w:rFonts w:ascii="Arial" w:eastAsia="Times New Roman" w:hAnsi="Arial" w:cs="Arial"/>
          <w:color w:val="000000"/>
          <w:kern w:val="0"/>
          <w:sz w:val="21"/>
          <w:szCs w:val="21"/>
          <w:lang w:eastAsia="ru-RU"/>
          <w14:ligatures w14:val="none"/>
        </w:rPr>
        <w:t> называется </w:t>
      </w:r>
      <w:r w:rsidRPr="00275043">
        <w:rPr>
          <w:rFonts w:ascii="Times New Roman" w:eastAsia="Times New Roman" w:hAnsi="Times New Roman" w:cs="Times New Roman"/>
          <w:i/>
          <w:iCs/>
          <w:color w:val="000000"/>
          <w:kern w:val="0"/>
          <w:sz w:val="26"/>
          <w:szCs w:val="26"/>
          <w:lang w:eastAsia="ru-RU"/>
          <w14:ligatures w14:val="none"/>
        </w:rPr>
        <w:t>ST</w:t>
      </w:r>
      <w:r w:rsidRPr="00275043">
        <w:rPr>
          <w:rFonts w:ascii="Arial" w:eastAsia="Times New Roman" w:hAnsi="Arial" w:cs="Arial"/>
          <w:color w:val="000000"/>
          <w:kern w:val="0"/>
          <w:sz w:val="21"/>
          <w:szCs w:val="21"/>
          <w:lang w:eastAsia="ru-RU"/>
          <w14:ligatures w14:val="none"/>
        </w:rPr>
        <w:t> (рисунок 3), то после записи в этот стек числа оно будет записано в регистр </w:t>
      </w:r>
      <w:r w:rsidRPr="00275043">
        <w:rPr>
          <w:rFonts w:ascii="Times New Roman" w:eastAsia="Times New Roman" w:hAnsi="Times New Roman" w:cs="Times New Roman"/>
          <w:i/>
          <w:iCs/>
          <w:color w:val="000000"/>
          <w:kern w:val="0"/>
          <w:sz w:val="26"/>
          <w:szCs w:val="26"/>
          <w:lang w:eastAsia="ru-RU"/>
          <w14:ligatures w14:val="none"/>
        </w:rPr>
        <w:t>R4</w:t>
      </w:r>
      <w:r w:rsidRPr="00275043">
        <w:rPr>
          <w:rFonts w:ascii="Arial" w:eastAsia="Times New Roman" w:hAnsi="Arial" w:cs="Arial"/>
          <w:color w:val="000000"/>
          <w:kern w:val="0"/>
          <w:sz w:val="21"/>
          <w:szCs w:val="21"/>
          <w:lang w:eastAsia="ru-RU"/>
          <w14:ligatures w14:val="none"/>
        </w:rPr>
        <w:t>, который станет называться </w:t>
      </w:r>
      <w:r w:rsidRPr="00275043">
        <w:rPr>
          <w:rFonts w:ascii="Times New Roman" w:eastAsia="Times New Roman" w:hAnsi="Times New Roman" w:cs="Times New Roman"/>
          <w:i/>
          <w:iCs/>
          <w:color w:val="000000"/>
          <w:kern w:val="0"/>
          <w:sz w:val="26"/>
          <w:szCs w:val="26"/>
          <w:lang w:eastAsia="ru-RU"/>
          <w14:ligatures w14:val="none"/>
        </w:rPr>
        <w:t>ST, R5</w:t>
      </w:r>
      <w:r w:rsidRPr="00275043">
        <w:rPr>
          <w:rFonts w:ascii="Arial" w:eastAsia="Times New Roman" w:hAnsi="Arial" w:cs="Arial"/>
          <w:color w:val="000000"/>
          <w:kern w:val="0"/>
          <w:sz w:val="21"/>
          <w:szCs w:val="21"/>
          <w:lang w:eastAsia="ru-RU"/>
          <w14:ligatures w14:val="none"/>
        </w:rPr>
        <w:t> станет называться </w:t>
      </w:r>
      <w:r w:rsidRPr="00275043">
        <w:rPr>
          <w:rFonts w:ascii="Times New Roman" w:eastAsia="Times New Roman" w:hAnsi="Times New Roman" w:cs="Times New Roman"/>
          <w:i/>
          <w:iCs/>
          <w:color w:val="000000"/>
          <w:kern w:val="0"/>
          <w:sz w:val="26"/>
          <w:szCs w:val="26"/>
          <w:lang w:eastAsia="ru-RU"/>
          <w14:ligatures w14:val="none"/>
        </w:rPr>
        <w:t>ST(1)</w:t>
      </w:r>
      <w:r w:rsidRPr="00275043">
        <w:rPr>
          <w:rFonts w:ascii="Arial" w:eastAsia="Times New Roman" w:hAnsi="Arial" w:cs="Arial"/>
          <w:color w:val="000000"/>
          <w:kern w:val="0"/>
          <w:sz w:val="21"/>
          <w:szCs w:val="21"/>
          <w:lang w:eastAsia="ru-RU"/>
          <w14:ligatures w14:val="none"/>
        </w:rPr>
        <w:t> и т.д.</w:t>
      </w:r>
    </w:p>
    <w:p w14:paraId="077B89D3" w14:textId="02698C18" w:rsidR="00275043" w:rsidRDefault="00275043">
      <w:r>
        <w:rPr>
          <w:noProof/>
        </w:rPr>
        <w:drawing>
          <wp:inline distT="0" distB="0" distL="0" distR="0" wp14:anchorId="26302BDE" wp14:editId="3E39F232">
            <wp:extent cx="7020560" cy="4156710"/>
            <wp:effectExtent l="0" t="0" r="8890" b="0"/>
            <wp:docPr id="623966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66412" name=""/>
                    <pic:cNvPicPr/>
                  </pic:nvPicPr>
                  <pic:blipFill>
                    <a:blip r:embed="rId7"/>
                    <a:stretch>
                      <a:fillRect/>
                    </a:stretch>
                  </pic:blipFill>
                  <pic:spPr>
                    <a:xfrm>
                      <a:off x="0" y="0"/>
                      <a:ext cx="7020560" cy="4156710"/>
                    </a:xfrm>
                    <a:prstGeom prst="rect">
                      <a:avLst/>
                    </a:prstGeom>
                  </pic:spPr>
                </pic:pic>
              </a:graphicData>
            </a:graphic>
          </wp:inline>
        </w:drawing>
      </w:r>
    </w:p>
    <w:p w14:paraId="0804CA8C"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Регистр состояний </w:t>
      </w:r>
      <w:r w:rsidRPr="00275043">
        <w:rPr>
          <w:rFonts w:ascii="Times New Roman" w:eastAsia="Times New Roman" w:hAnsi="Times New Roman" w:cs="Times New Roman"/>
          <w:b/>
          <w:bCs/>
          <w:i/>
          <w:iCs/>
          <w:color w:val="000000"/>
          <w:kern w:val="0"/>
          <w:sz w:val="26"/>
          <w:szCs w:val="26"/>
          <w:lang w:eastAsia="ru-RU"/>
          <w14:ligatures w14:val="none"/>
        </w:rPr>
        <w:t>SR</w:t>
      </w:r>
      <w:r w:rsidRPr="00275043">
        <w:rPr>
          <w:rFonts w:ascii="Arial" w:eastAsia="Times New Roman" w:hAnsi="Arial" w:cs="Arial"/>
          <w:b/>
          <w:bCs/>
          <w:color w:val="000000"/>
          <w:kern w:val="0"/>
          <w:sz w:val="21"/>
          <w:szCs w:val="21"/>
          <w:lang w:eastAsia="ru-RU"/>
          <w14:ligatures w14:val="none"/>
        </w:rPr>
        <w:t> </w:t>
      </w:r>
      <w:r w:rsidRPr="00275043">
        <w:rPr>
          <w:rFonts w:ascii="Arial" w:eastAsia="Times New Roman" w:hAnsi="Arial" w:cs="Arial"/>
          <w:color w:val="000000"/>
          <w:kern w:val="0"/>
          <w:sz w:val="21"/>
          <w:szCs w:val="21"/>
          <w:lang w:eastAsia="ru-RU"/>
          <w14:ligatures w14:val="none"/>
        </w:rPr>
        <w:t>содержит слово состояния </w:t>
      </w:r>
      <w:r w:rsidRPr="00275043">
        <w:rPr>
          <w:rFonts w:ascii="Times New Roman" w:eastAsia="Times New Roman" w:hAnsi="Times New Roman" w:cs="Times New Roman"/>
          <w:i/>
          <w:iCs/>
          <w:color w:val="000000"/>
          <w:kern w:val="0"/>
          <w:sz w:val="26"/>
          <w:szCs w:val="26"/>
          <w:lang w:eastAsia="ru-RU"/>
          <w14:ligatures w14:val="none"/>
        </w:rPr>
        <w:t>FPU</w:t>
      </w:r>
      <w:r w:rsidRPr="00275043">
        <w:rPr>
          <w:rFonts w:ascii="Arial" w:eastAsia="Times New Roman" w:hAnsi="Arial" w:cs="Arial"/>
          <w:color w:val="000000"/>
          <w:kern w:val="0"/>
          <w:sz w:val="21"/>
          <w:szCs w:val="21"/>
          <w:lang w:eastAsia="ru-RU"/>
          <w14:ligatures w14:val="none"/>
        </w:rPr>
        <w:t>. Биты регистра состояний имеют следующее назначение.</w:t>
      </w:r>
    </w:p>
    <w:p w14:paraId="3ADB2025"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В</w:t>
      </w:r>
      <w:r w:rsidRPr="00275043">
        <w:rPr>
          <w:rFonts w:ascii="Arial" w:eastAsia="Times New Roman" w:hAnsi="Arial" w:cs="Arial"/>
          <w:color w:val="000000"/>
          <w:kern w:val="0"/>
          <w:sz w:val="21"/>
          <w:szCs w:val="21"/>
          <w:lang w:eastAsia="ru-RU"/>
          <w14:ligatures w14:val="none"/>
        </w:rPr>
        <w:t> – занятость </w:t>
      </w:r>
      <w:r w:rsidRPr="00275043">
        <w:rPr>
          <w:rFonts w:ascii="Times New Roman" w:eastAsia="Times New Roman" w:hAnsi="Times New Roman" w:cs="Times New Roman"/>
          <w:i/>
          <w:iCs/>
          <w:color w:val="000000"/>
          <w:kern w:val="0"/>
          <w:sz w:val="26"/>
          <w:szCs w:val="26"/>
          <w:lang w:eastAsia="ru-RU"/>
          <w14:ligatures w14:val="none"/>
        </w:rPr>
        <w:t>FPU</w:t>
      </w:r>
      <w:r w:rsidRPr="00275043">
        <w:rPr>
          <w:rFonts w:ascii="Arial" w:eastAsia="Times New Roman" w:hAnsi="Arial" w:cs="Arial"/>
          <w:color w:val="000000"/>
          <w:kern w:val="0"/>
          <w:sz w:val="21"/>
          <w:szCs w:val="21"/>
          <w:lang w:eastAsia="ru-RU"/>
          <w14:ligatures w14:val="none"/>
        </w:rPr>
        <w:t> – этот флаг существует для совместимости с 8087, и его значение всегда совпадает с </w:t>
      </w:r>
      <w:r w:rsidRPr="00275043">
        <w:rPr>
          <w:rFonts w:ascii="Times New Roman" w:eastAsia="Times New Roman" w:hAnsi="Times New Roman" w:cs="Times New Roman"/>
          <w:i/>
          <w:iCs/>
          <w:color w:val="000000"/>
          <w:kern w:val="0"/>
          <w:sz w:val="26"/>
          <w:szCs w:val="26"/>
          <w:lang w:eastAsia="ru-RU"/>
          <w14:ligatures w14:val="none"/>
        </w:rPr>
        <w:t>ES;</w:t>
      </w:r>
    </w:p>
    <w:p w14:paraId="036D09A1"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ТОР</w:t>
      </w:r>
      <w:r w:rsidRPr="00275043">
        <w:rPr>
          <w:rFonts w:ascii="Arial" w:eastAsia="Times New Roman" w:hAnsi="Arial" w:cs="Arial"/>
          <w:color w:val="000000"/>
          <w:kern w:val="0"/>
          <w:sz w:val="21"/>
          <w:szCs w:val="21"/>
          <w:lang w:eastAsia="ru-RU"/>
          <w14:ligatures w14:val="none"/>
        </w:rPr>
        <w:t> – число от 0 до 7, показывающее, какой из регистров данных </w:t>
      </w:r>
      <w:r w:rsidRPr="00275043">
        <w:rPr>
          <w:rFonts w:ascii="Times New Roman" w:eastAsia="Times New Roman" w:hAnsi="Times New Roman" w:cs="Times New Roman"/>
          <w:i/>
          <w:iCs/>
          <w:color w:val="000000"/>
          <w:kern w:val="0"/>
          <w:sz w:val="26"/>
          <w:szCs w:val="26"/>
          <w:lang w:eastAsia="ru-RU"/>
          <w14:ligatures w14:val="none"/>
        </w:rPr>
        <w:t>R0 – R7</w:t>
      </w:r>
      <w:r w:rsidRPr="00275043">
        <w:rPr>
          <w:rFonts w:ascii="Arial" w:eastAsia="Times New Roman" w:hAnsi="Arial" w:cs="Arial"/>
          <w:color w:val="000000"/>
          <w:kern w:val="0"/>
          <w:sz w:val="21"/>
          <w:szCs w:val="21"/>
          <w:lang w:eastAsia="ru-RU"/>
          <w14:ligatures w14:val="none"/>
        </w:rPr>
        <w:t> в настоящий момент является вершиной стека;</w:t>
      </w:r>
    </w:p>
    <w:p w14:paraId="09172555"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биты </w:t>
      </w:r>
      <w:r w:rsidRPr="00275043">
        <w:rPr>
          <w:rFonts w:ascii="Times New Roman" w:eastAsia="Times New Roman" w:hAnsi="Times New Roman" w:cs="Times New Roman"/>
          <w:i/>
          <w:iCs/>
          <w:color w:val="000000"/>
          <w:kern w:val="0"/>
          <w:sz w:val="26"/>
          <w:szCs w:val="26"/>
          <w:lang w:eastAsia="ru-RU"/>
          <w14:ligatures w14:val="none"/>
        </w:rPr>
        <w:t>С3, С2, С1, С0</w:t>
      </w:r>
      <w:r w:rsidRPr="00275043">
        <w:rPr>
          <w:rFonts w:ascii="Arial" w:eastAsia="Times New Roman" w:hAnsi="Arial" w:cs="Arial"/>
          <w:color w:val="000000"/>
          <w:kern w:val="0"/>
          <w:sz w:val="21"/>
          <w:szCs w:val="21"/>
          <w:lang w:eastAsia="ru-RU"/>
          <w14:ligatures w14:val="none"/>
        </w:rPr>
        <w:t> – условные флаги, устанавливаются в результате сравнений и проверок;</w:t>
      </w:r>
    </w:p>
    <w:p w14:paraId="57FFD810"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ES</w:t>
      </w:r>
      <w:r w:rsidRPr="00275043">
        <w:rPr>
          <w:rFonts w:ascii="Arial" w:eastAsia="Times New Roman" w:hAnsi="Arial" w:cs="Arial"/>
          <w:color w:val="000000"/>
          <w:kern w:val="0"/>
          <w:sz w:val="21"/>
          <w:szCs w:val="21"/>
          <w:lang w:eastAsia="ru-RU"/>
          <w14:ligatures w14:val="none"/>
        </w:rPr>
        <w:t> – общий флаг ошибки – равен 1, если произошло хотя бы одно немаскированное исключение, при этом биты </w:t>
      </w:r>
      <w:r w:rsidRPr="00275043">
        <w:rPr>
          <w:rFonts w:ascii="Times New Roman" w:eastAsia="Times New Roman" w:hAnsi="Times New Roman" w:cs="Times New Roman"/>
          <w:i/>
          <w:iCs/>
          <w:color w:val="000000"/>
          <w:kern w:val="0"/>
          <w:sz w:val="26"/>
          <w:szCs w:val="26"/>
          <w:lang w:eastAsia="ru-RU"/>
          <w14:ligatures w14:val="none"/>
        </w:rPr>
        <w:t>SF, PE, UE, OE, ZE, DE, IE</w:t>
      </w:r>
      <w:r w:rsidRPr="00275043">
        <w:rPr>
          <w:rFonts w:ascii="Arial" w:eastAsia="Times New Roman" w:hAnsi="Arial" w:cs="Arial"/>
          <w:color w:val="000000"/>
          <w:kern w:val="0"/>
          <w:sz w:val="21"/>
          <w:szCs w:val="21"/>
          <w:lang w:eastAsia="ru-RU"/>
          <w14:ligatures w14:val="none"/>
        </w:rPr>
        <w:t> уточняют, какая именно ошибка произошла;</w:t>
      </w:r>
    </w:p>
    <w:p w14:paraId="0D10C1C5"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SF</w:t>
      </w:r>
      <w:r w:rsidRPr="00275043">
        <w:rPr>
          <w:rFonts w:ascii="Arial" w:eastAsia="Times New Roman" w:hAnsi="Arial" w:cs="Arial"/>
          <w:color w:val="000000"/>
          <w:kern w:val="0"/>
          <w:sz w:val="21"/>
          <w:szCs w:val="21"/>
          <w:lang w:eastAsia="ru-RU"/>
          <w14:ligatures w14:val="none"/>
        </w:rPr>
        <w:t> – ошибка стека; Если </w:t>
      </w:r>
      <w:r w:rsidRPr="00275043">
        <w:rPr>
          <w:rFonts w:ascii="Times New Roman" w:eastAsia="Times New Roman" w:hAnsi="Times New Roman" w:cs="Times New Roman"/>
          <w:i/>
          <w:iCs/>
          <w:color w:val="000000"/>
          <w:kern w:val="0"/>
          <w:sz w:val="26"/>
          <w:szCs w:val="26"/>
          <w:lang w:eastAsia="ru-RU"/>
          <w14:ligatures w14:val="none"/>
        </w:rPr>
        <w:t>С1</w:t>
      </w:r>
      <w:r w:rsidRPr="00275043">
        <w:rPr>
          <w:rFonts w:ascii="Arial" w:eastAsia="Times New Roman" w:hAnsi="Arial" w:cs="Arial"/>
          <w:color w:val="000000"/>
          <w:kern w:val="0"/>
          <w:sz w:val="21"/>
          <w:szCs w:val="21"/>
          <w:lang w:eastAsia="ru-RU"/>
          <w14:ligatures w14:val="none"/>
        </w:rPr>
        <w:t> = 1, произошло переполнение (пыталась писать в непустую позицию в стеке), если </w:t>
      </w:r>
      <w:r w:rsidRPr="00275043">
        <w:rPr>
          <w:rFonts w:ascii="Times New Roman" w:eastAsia="Times New Roman" w:hAnsi="Times New Roman" w:cs="Times New Roman"/>
          <w:i/>
          <w:iCs/>
          <w:color w:val="000000"/>
          <w:kern w:val="0"/>
          <w:sz w:val="26"/>
          <w:szCs w:val="26"/>
          <w:lang w:eastAsia="ru-RU"/>
          <w14:ligatures w14:val="none"/>
        </w:rPr>
        <w:t>С1</w:t>
      </w:r>
      <w:r w:rsidRPr="00275043">
        <w:rPr>
          <w:rFonts w:ascii="Arial" w:eastAsia="Times New Roman" w:hAnsi="Arial" w:cs="Arial"/>
          <w:color w:val="000000"/>
          <w:kern w:val="0"/>
          <w:sz w:val="21"/>
          <w:szCs w:val="21"/>
          <w:lang w:eastAsia="ru-RU"/>
          <w14:ligatures w14:val="none"/>
        </w:rPr>
        <w:t> = 0, произошло антипереполнение ( пыталась считать число из пустой позиции в стеке);</w:t>
      </w:r>
    </w:p>
    <w:p w14:paraId="56E661E1"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РЕ</w:t>
      </w:r>
      <w:r w:rsidRPr="00275043">
        <w:rPr>
          <w:rFonts w:ascii="Arial" w:eastAsia="Times New Roman" w:hAnsi="Arial" w:cs="Arial"/>
          <w:color w:val="000000"/>
          <w:kern w:val="0"/>
          <w:sz w:val="21"/>
          <w:szCs w:val="21"/>
          <w:lang w:eastAsia="ru-RU"/>
          <w14:ligatures w14:val="none"/>
        </w:rPr>
        <w:t> – результат не может быть представлен в формате с заданной точностью; </w:t>
      </w:r>
      <w:r w:rsidRPr="00275043">
        <w:rPr>
          <w:rFonts w:ascii="Times New Roman" w:eastAsia="Times New Roman" w:hAnsi="Times New Roman" w:cs="Times New Roman"/>
          <w:i/>
          <w:iCs/>
          <w:color w:val="000000"/>
          <w:kern w:val="0"/>
          <w:sz w:val="26"/>
          <w:szCs w:val="26"/>
          <w:lang w:eastAsia="ru-RU"/>
          <w14:ligatures w14:val="none"/>
        </w:rPr>
        <w:t>UE</w:t>
      </w:r>
      <w:r w:rsidRPr="00275043">
        <w:rPr>
          <w:rFonts w:ascii="Arial" w:eastAsia="Times New Roman" w:hAnsi="Arial" w:cs="Arial"/>
          <w:color w:val="000000"/>
          <w:kern w:val="0"/>
          <w:sz w:val="21"/>
          <w:szCs w:val="21"/>
          <w:lang w:eastAsia="ru-RU"/>
          <w14:ligatures w14:val="none"/>
        </w:rPr>
        <w:t> – результат слишком маленький;</w:t>
      </w:r>
    </w:p>
    <w:p w14:paraId="5F45E13C"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lastRenderedPageBreak/>
        <w:t>ОЕ</w:t>
      </w:r>
      <w:r w:rsidRPr="00275043">
        <w:rPr>
          <w:rFonts w:ascii="Arial" w:eastAsia="Times New Roman" w:hAnsi="Arial" w:cs="Arial"/>
          <w:color w:val="000000"/>
          <w:kern w:val="0"/>
          <w:sz w:val="21"/>
          <w:szCs w:val="21"/>
          <w:lang w:eastAsia="ru-RU"/>
          <w14:ligatures w14:val="none"/>
        </w:rPr>
        <w:t> – результат слишком большой;</w:t>
      </w:r>
    </w:p>
    <w:p w14:paraId="16DE953D"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ZE</w:t>
      </w:r>
      <w:r w:rsidRPr="00275043">
        <w:rPr>
          <w:rFonts w:ascii="Arial" w:eastAsia="Times New Roman" w:hAnsi="Arial" w:cs="Arial"/>
          <w:color w:val="000000"/>
          <w:kern w:val="0"/>
          <w:sz w:val="21"/>
          <w:szCs w:val="21"/>
          <w:lang w:eastAsia="ru-RU"/>
          <w14:ligatures w14:val="none"/>
        </w:rPr>
        <w:t> – выполнено деление на ноль;</w:t>
      </w:r>
    </w:p>
    <w:p w14:paraId="741001D9"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DE</w:t>
      </w:r>
      <w:r w:rsidRPr="00275043">
        <w:rPr>
          <w:rFonts w:ascii="Arial" w:eastAsia="Times New Roman" w:hAnsi="Arial" w:cs="Arial"/>
          <w:color w:val="000000"/>
          <w:kern w:val="0"/>
          <w:sz w:val="21"/>
          <w:szCs w:val="21"/>
          <w:lang w:eastAsia="ru-RU"/>
          <w14:ligatures w14:val="none"/>
        </w:rPr>
        <w:t> – выполнена операция над денормализованным числом;</w:t>
      </w:r>
    </w:p>
    <w:p w14:paraId="2523E6FB"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IE</w:t>
      </w:r>
      <w:r w:rsidRPr="00275043">
        <w:rPr>
          <w:rFonts w:ascii="Arial" w:eastAsia="Times New Roman" w:hAnsi="Arial" w:cs="Arial"/>
          <w:color w:val="000000"/>
          <w:kern w:val="0"/>
          <w:sz w:val="21"/>
          <w:szCs w:val="21"/>
          <w:lang w:eastAsia="ru-RU"/>
          <w14:ligatures w14:val="none"/>
        </w:rPr>
        <w:t> – флаг недопустимой операции – произошла ошибка стека (SF = 1) или выполнена недопустимая операция. Биты С0 – С3 употребляются так же, как и биты, состояния в основном процессоре, – их значения отражают результат выполнения предыдущей команды и используются для условных переходов; команды</w:t>
      </w:r>
    </w:p>
    <w:p w14:paraId="6D60FC7A" w14:textId="77777777" w:rsidR="00275043" w:rsidRPr="00275043" w:rsidRDefault="00275043" w:rsidP="00275043">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fstsw ax</w:t>
      </w:r>
      <w:r w:rsidRPr="00275043">
        <w:rPr>
          <w:rFonts w:ascii="Arial" w:eastAsia="Times New Roman" w:hAnsi="Arial" w:cs="Arial"/>
          <w:color w:val="000000"/>
          <w:kern w:val="0"/>
          <w:sz w:val="21"/>
          <w:szCs w:val="21"/>
          <w:lang w:eastAsia="ru-RU"/>
          <w14:ligatures w14:val="none"/>
        </w:rPr>
        <w:br/>
      </w:r>
      <w:r w:rsidRPr="00275043">
        <w:rPr>
          <w:rFonts w:ascii="Times New Roman" w:eastAsia="Times New Roman" w:hAnsi="Times New Roman" w:cs="Times New Roman"/>
          <w:i/>
          <w:iCs/>
          <w:color w:val="000000"/>
          <w:kern w:val="0"/>
          <w:sz w:val="26"/>
          <w:szCs w:val="26"/>
          <w:lang w:eastAsia="ru-RU"/>
          <w14:ligatures w14:val="none"/>
        </w:rPr>
        <w:t>sahf</w:t>
      </w:r>
    </w:p>
    <w:p w14:paraId="3CC2D798" w14:textId="77777777" w:rsidR="00275043" w:rsidRPr="00275043" w:rsidRDefault="00275043" w:rsidP="00275043">
      <w:pPr>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копируют их значения в регистр </w:t>
      </w:r>
      <w:r w:rsidRPr="00275043">
        <w:rPr>
          <w:rFonts w:ascii="Times New Roman" w:eastAsia="Times New Roman" w:hAnsi="Times New Roman" w:cs="Times New Roman"/>
          <w:i/>
          <w:iCs/>
          <w:color w:val="000000"/>
          <w:kern w:val="0"/>
          <w:sz w:val="26"/>
          <w:szCs w:val="26"/>
          <w:lang w:eastAsia="ru-RU"/>
          <w14:ligatures w14:val="none"/>
        </w:rPr>
        <w:t>FLAGS</w:t>
      </w:r>
      <w:r w:rsidRPr="00275043">
        <w:rPr>
          <w:rFonts w:ascii="Arial" w:eastAsia="Times New Roman" w:hAnsi="Arial" w:cs="Arial"/>
          <w:color w:val="000000"/>
          <w:kern w:val="0"/>
          <w:sz w:val="21"/>
          <w:szCs w:val="21"/>
          <w:lang w:eastAsia="ru-RU"/>
          <w14:ligatures w14:val="none"/>
        </w:rPr>
        <w:t> так, что флаг </w:t>
      </w:r>
      <w:r w:rsidRPr="00275043">
        <w:rPr>
          <w:rFonts w:ascii="Times New Roman" w:eastAsia="Times New Roman" w:hAnsi="Times New Roman" w:cs="Times New Roman"/>
          <w:i/>
          <w:iCs/>
          <w:color w:val="000000"/>
          <w:kern w:val="0"/>
          <w:sz w:val="26"/>
          <w:szCs w:val="26"/>
          <w:lang w:eastAsia="ru-RU"/>
          <w14:ligatures w14:val="none"/>
        </w:rPr>
        <w:t>С0</w:t>
      </w:r>
      <w:r w:rsidRPr="00275043">
        <w:rPr>
          <w:rFonts w:ascii="Arial" w:eastAsia="Times New Roman" w:hAnsi="Arial" w:cs="Arial"/>
          <w:color w:val="000000"/>
          <w:kern w:val="0"/>
          <w:sz w:val="21"/>
          <w:szCs w:val="21"/>
          <w:lang w:eastAsia="ru-RU"/>
          <w14:ligatures w14:val="none"/>
        </w:rPr>
        <w:t> переходит в </w:t>
      </w:r>
      <w:r w:rsidRPr="00275043">
        <w:rPr>
          <w:rFonts w:ascii="Times New Roman" w:eastAsia="Times New Roman" w:hAnsi="Times New Roman" w:cs="Times New Roman"/>
          <w:i/>
          <w:iCs/>
          <w:color w:val="000000"/>
          <w:kern w:val="0"/>
          <w:sz w:val="26"/>
          <w:szCs w:val="26"/>
          <w:lang w:eastAsia="ru-RU"/>
          <w14:ligatures w14:val="none"/>
        </w:rPr>
        <w:t>CF, С2</w:t>
      </w:r>
      <w:r w:rsidRPr="00275043">
        <w:rPr>
          <w:rFonts w:ascii="Arial" w:eastAsia="Times New Roman" w:hAnsi="Arial" w:cs="Arial"/>
          <w:color w:val="000000"/>
          <w:kern w:val="0"/>
          <w:sz w:val="21"/>
          <w:szCs w:val="21"/>
          <w:lang w:eastAsia="ru-RU"/>
          <w14:ligatures w14:val="none"/>
        </w:rPr>
        <w:t> – в </w:t>
      </w:r>
      <w:r w:rsidRPr="00275043">
        <w:rPr>
          <w:rFonts w:ascii="Times New Roman" w:eastAsia="Times New Roman" w:hAnsi="Times New Roman" w:cs="Times New Roman"/>
          <w:i/>
          <w:iCs/>
          <w:color w:val="000000"/>
          <w:kern w:val="0"/>
          <w:sz w:val="26"/>
          <w:szCs w:val="26"/>
          <w:lang w:eastAsia="ru-RU"/>
          <w14:ligatures w14:val="none"/>
        </w:rPr>
        <w:t>PF,</w:t>
      </w:r>
      <w:r w:rsidRPr="00275043">
        <w:rPr>
          <w:rFonts w:ascii="Arial" w:eastAsia="Times New Roman" w:hAnsi="Arial" w:cs="Arial"/>
          <w:color w:val="000000"/>
          <w:kern w:val="0"/>
          <w:sz w:val="21"/>
          <w:szCs w:val="21"/>
          <w:lang w:eastAsia="ru-RU"/>
          <w14:ligatures w14:val="none"/>
        </w:rPr>
        <w:t> а </w:t>
      </w:r>
      <w:r w:rsidRPr="00275043">
        <w:rPr>
          <w:rFonts w:ascii="Times New Roman" w:eastAsia="Times New Roman" w:hAnsi="Times New Roman" w:cs="Times New Roman"/>
          <w:i/>
          <w:iCs/>
          <w:color w:val="000000"/>
          <w:kern w:val="0"/>
          <w:sz w:val="26"/>
          <w:szCs w:val="26"/>
          <w:lang w:eastAsia="ru-RU"/>
          <w14:ligatures w14:val="none"/>
        </w:rPr>
        <w:t>С3</w:t>
      </w:r>
      <w:r w:rsidRPr="00275043">
        <w:rPr>
          <w:rFonts w:ascii="Arial" w:eastAsia="Times New Roman" w:hAnsi="Arial" w:cs="Arial"/>
          <w:color w:val="000000"/>
          <w:kern w:val="0"/>
          <w:sz w:val="21"/>
          <w:szCs w:val="21"/>
          <w:lang w:eastAsia="ru-RU"/>
          <w14:ligatures w14:val="none"/>
        </w:rPr>
        <w:t> – в </w:t>
      </w:r>
      <w:r w:rsidRPr="00275043">
        <w:rPr>
          <w:rFonts w:ascii="Times New Roman" w:eastAsia="Times New Roman" w:hAnsi="Times New Roman" w:cs="Times New Roman"/>
          <w:i/>
          <w:iCs/>
          <w:color w:val="000000"/>
          <w:kern w:val="0"/>
          <w:sz w:val="26"/>
          <w:szCs w:val="26"/>
          <w:lang w:eastAsia="ru-RU"/>
          <w14:ligatures w14:val="none"/>
        </w:rPr>
        <w:t>ZF</w:t>
      </w:r>
      <w:r w:rsidRPr="00275043">
        <w:rPr>
          <w:rFonts w:ascii="Arial" w:eastAsia="Times New Roman" w:hAnsi="Arial" w:cs="Arial"/>
          <w:color w:val="000000"/>
          <w:kern w:val="0"/>
          <w:sz w:val="21"/>
          <w:szCs w:val="21"/>
          <w:lang w:eastAsia="ru-RU"/>
          <w14:ligatures w14:val="none"/>
        </w:rPr>
        <w:t> (флаг </w:t>
      </w:r>
      <w:r w:rsidRPr="00275043">
        <w:rPr>
          <w:rFonts w:ascii="Times New Roman" w:eastAsia="Times New Roman" w:hAnsi="Times New Roman" w:cs="Times New Roman"/>
          <w:i/>
          <w:iCs/>
          <w:color w:val="000000"/>
          <w:kern w:val="0"/>
          <w:sz w:val="26"/>
          <w:szCs w:val="26"/>
          <w:lang w:eastAsia="ru-RU"/>
          <w14:ligatures w14:val="none"/>
        </w:rPr>
        <w:t>С2</w:t>
      </w:r>
      <w:r w:rsidRPr="00275043">
        <w:rPr>
          <w:rFonts w:ascii="Arial" w:eastAsia="Times New Roman" w:hAnsi="Arial" w:cs="Arial"/>
          <w:color w:val="000000"/>
          <w:kern w:val="0"/>
          <w:sz w:val="21"/>
          <w:szCs w:val="21"/>
          <w:lang w:eastAsia="ru-RU"/>
          <w14:ligatures w14:val="none"/>
        </w:rPr>
        <w:t> теряется).</w:t>
      </w:r>
    </w:p>
    <w:p w14:paraId="19D5C50D"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Биты 0 – 5 отражают различные ошибочные ситуации, которые могут возникать при выполнении команд </w:t>
      </w:r>
      <w:r w:rsidRPr="00275043">
        <w:rPr>
          <w:rFonts w:ascii="Times New Roman" w:eastAsia="Times New Roman" w:hAnsi="Times New Roman" w:cs="Times New Roman"/>
          <w:i/>
          <w:iCs/>
          <w:color w:val="000000"/>
          <w:kern w:val="0"/>
          <w:sz w:val="26"/>
          <w:szCs w:val="26"/>
          <w:lang w:eastAsia="ru-RU"/>
          <w14:ligatures w14:val="none"/>
        </w:rPr>
        <w:t>FPU</w:t>
      </w:r>
      <w:r w:rsidRPr="00275043">
        <w:rPr>
          <w:rFonts w:ascii="Arial" w:eastAsia="Times New Roman" w:hAnsi="Arial" w:cs="Arial"/>
          <w:color w:val="000000"/>
          <w:kern w:val="0"/>
          <w:sz w:val="21"/>
          <w:szCs w:val="21"/>
          <w:lang w:eastAsia="ru-RU"/>
          <w14:ligatures w14:val="none"/>
        </w:rPr>
        <w:t>. Они рассмотрены в описании управляющих регистров.</w:t>
      </w:r>
    </w:p>
    <w:p w14:paraId="38F54D9A"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Регистр управления </w:t>
      </w:r>
      <w:r w:rsidRPr="00275043">
        <w:rPr>
          <w:rFonts w:ascii="Times New Roman" w:eastAsia="Times New Roman" w:hAnsi="Times New Roman" w:cs="Times New Roman"/>
          <w:b/>
          <w:bCs/>
          <w:i/>
          <w:iCs/>
          <w:color w:val="000000"/>
          <w:kern w:val="0"/>
          <w:sz w:val="26"/>
          <w:szCs w:val="26"/>
          <w:lang w:eastAsia="ru-RU"/>
          <w14:ligatures w14:val="none"/>
        </w:rPr>
        <w:t>CR</w:t>
      </w:r>
      <w:r w:rsidRPr="00275043">
        <w:rPr>
          <w:rFonts w:ascii="Arial" w:eastAsia="Times New Roman" w:hAnsi="Arial" w:cs="Arial"/>
          <w:color w:val="000000"/>
          <w:kern w:val="0"/>
          <w:sz w:val="21"/>
          <w:szCs w:val="21"/>
          <w:lang w:eastAsia="ru-RU"/>
          <w14:ligatures w14:val="none"/>
        </w:rPr>
        <w:t> служит для управления режимами работы </w:t>
      </w:r>
      <w:r w:rsidRPr="00275043">
        <w:rPr>
          <w:rFonts w:ascii="Times New Roman" w:eastAsia="Times New Roman" w:hAnsi="Times New Roman" w:cs="Times New Roman"/>
          <w:i/>
          <w:iCs/>
          <w:color w:val="000000"/>
          <w:kern w:val="0"/>
          <w:sz w:val="26"/>
          <w:szCs w:val="26"/>
          <w:lang w:eastAsia="ru-RU"/>
          <w14:ligatures w14:val="none"/>
        </w:rPr>
        <w:t>FPU</w:t>
      </w:r>
      <w:r w:rsidRPr="00275043">
        <w:rPr>
          <w:rFonts w:ascii="Arial" w:eastAsia="Times New Roman" w:hAnsi="Arial" w:cs="Arial"/>
          <w:color w:val="000000"/>
          <w:kern w:val="0"/>
          <w:sz w:val="21"/>
          <w:szCs w:val="21"/>
          <w:lang w:eastAsia="ru-RU"/>
          <w14:ligatures w14:val="none"/>
        </w:rPr>
        <w:t>.</w:t>
      </w:r>
    </w:p>
    <w:p w14:paraId="35AEEA88"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IC</w:t>
      </w:r>
      <w:r w:rsidRPr="00275043">
        <w:rPr>
          <w:rFonts w:ascii="Arial" w:eastAsia="Times New Roman" w:hAnsi="Arial" w:cs="Arial"/>
          <w:color w:val="000000"/>
          <w:kern w:val="0"/>
          <w:sz w:val="21"/>
          <w:szCs w:val="21"/>
          <w:lang w:eastAsia="ru-RU"/>
          <w14:ligatures w14:val="none"/>
        </w:rPr>
        <w:t> – управление бесконечностью (поддерживается для совместимости с 8087 и 80287 – вне зависимости от значения этого бита +);</w:t>
      </w:r>
    </w:p>
    <w:p w14:paraId="1268383A"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RC</w:t>
      </w:r>
      <w:r w:rsidRPr="00275043">
        <w:rPr>
          <w:rFonts w:ascii="Arial" w:eastAsia="Times New Roman" w:hAnsi="Arial" w:cs="Arial"/>
          <w:color w:val="000000"/>
          <w:kern w:val="0"/>
          <w:sz w:val="21"/>
          <w:szCs w:val="21"/>
          <w:lang w:eastAsia="ru-RU"/>
          <w14:ligatures w14:val="none"/>
        </w:rPr>
        <w:t> – двухбитное поле управления округлением, возможны четыре режима округления: 00 – к ближайшему числу, 01 – к отрицательной бесконечности, 10 – к положительной бесконечности, 11 – к нулю.</w:t>
      </w:r>
    </w:p>
    <w:p w14:paraId="4341D439"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PC</w:t>
      </w:r>
      <w:r w:rsidRPr="00275043">
        <w:rPr>
          <w:rFonts w:ascii="Arial" w:eastAsia="Times New Roman" w:hAnsi="Arial" w:cs="Arial"/>
          <w:color w:val="000000"/>
          <w:kern w:val="0"/>
          <w:sz w:val="21"/>
          <w:szCs w:val="21"/>
          <w:lang w:eastAsia="ru-RU"/>
          <w14:ligatures w14:val="none"/>
        </w:rPr>
        <w:t> – двухбитное поле управления точностью, управляет точностью промежуточных результатов: 00 – одинарная точность (32-битные числа), 01 – зарезервировано, 10 – двойная точность (64-битные числа), 11 – расширенная точность (80-битные числа)</w:t>
      </w:r>
    </w:p>
    <w:p w14:paraId="4F776FAA"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Биты </w:t>
      </w:r>
      <w:r w:rsidRPr="00275043">
        <w:rPr>
          <w:rFonts w:ascii="Times New Roman" w:eastAsia="Times New Roman" w:hAnsi="Times New Roman" w:cs="Times New Roman"/>
          <w:i/>
          <w:iCs/>
          <w:color w:val="000000"/>
          <w:kern w:val="0"/>
          <w:sz w:val="26"/>
          <w:szCs w:val="26"/>
          <w:lang w:eastAsia="ru-RU"/>
          <w14:ligatures w14:val="none"/>
        </w:rPr>
        <w:t>РМ, UM, OM, ZM, DM, IM</w:t>
      </w:r>
      <w:r w:rsidRPr="00275043">
        <w:rPr>
          <w:rFonts w:ascii="Arial" w:eastAsia="Times New Roman" w:hAnsi="Arial" w:cs="Arial"/>
          <w:color w:val="000000"/>
          <w:kern w:val="0"/>
          <w:sz w:val="21"/>
          <w:szCs w:val="21"/>
          <w:lang w:eastAsia="ru-RU"/>
          <w14:ligatures w14:val="none"/>
        </w:rPr>
        <w:t> – маски неточного результата, антипереполнения, переполнения, маска деления на ноль, денормализованного операнда, недействительной операции соответственно.</w:t>
      </w:r>
    </w:p>
    <w:p w14:paraId="3403A83F"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Биты 0 – 5 регистра </w:t>
      </w:r>
      <w:r w:rsidRPr="00275043">
        <w:rPr>
          <w:rFonts w:ascii="Times New Roman" w:eastAsia="Times New Roman" w:hAnsi="Times New Roman" w:cs="Times New Roman"/>
          <w:i/>
          <w:iCs/>
          <w:color w:val="000000"/>
          <w:kern w:val="0"/>
          <w:sz w:val="26"/>
          <w:szCs w:val="26"/>
          <w:lang w:eastAsia="ru-RU"/>
          <w14:ligatures w14:val="none"/>
        </w:rPr>
        <w:t>CR</w:t>
      </w:r>
      <w:r w:rsidRPr="00275043">
        <w:rPr>
          <w:rFonts w:ascii="Arial" w:eastAsia="Times New Roman" w:hAnsi="Arial" w:cs="Arial"/>
          <w:color w:val="000000"/>
          <w:kern w:val="0"/>
          <w:sz w:val="21"/>
          <w:szCs w:val="21"/>
          <w:lang w:eastAsia="ru-RU"/>
          <w14:ligatures w14:val="none"/>
        </w:rPr>
        <w:t> маскируют соответствующие исключения – если маскирующий бит установлен, исключения не происходит, а результат вызвавшей его команды определяется правилами для каждого исключения специально.</w:t>
      </w:r>
    </w:p>
    <w:p w14:paraId="0B5A4A6A"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Регистр тегов </w:t>
      </w:r>
      <w:r w:rsidRPr="00275043">
        <w:rPr>
          <w:rFonts w:ascii="Times New Roman" w:eastAsia="Times New Roman" w:hAnsi="Times New Roman" w:cs="Times New Roman"/>
          <w:b/>
          <w:bCs/>
          <w:i/>
          <w:iCs/>
          <w:color w:val="000000"/>
          <w:kern w:val="0"/>
          <w:sz w:val="26"/>
          <w:szCs w:val="26"/>
          <w:lang w:eastAsia="ru-RU"/>
          <w14:ligatures w14:val="none"/>
        </w:rPr>
        <w:t>TW</w:t>
      </w:r>
      <w:r w:rsidRPr="00275043">
        <w:rPr>
          <w:rFonts w:ascii="Arial" w:eastAsia="Times New Roman" w:hAnsi="Arial" w:cs="Arial"/>
          <w:b/>
          <w:bCs/>
          <w:color w:val="000000"/>
          <w:kern w:val="0"/>
          <w:sz w:val="21"/>
          <w:szCs w:val="21"/>
          <w:lang w:eastAsia="ru-RU"/>
          <w14:ligatures w14:val="none"/>
        </w:rPr>
        <w:t> </w:t>
      </w:r>
      <w:r w:rsidRPr="00275043">
        <w:rPr>
          <w:rFonts w:ascii="Arial" w:eastAsia="Times New Roman" w:hAnsi="Arial" w:cs="Arial"/>
          <w:color w:val="000000"/>
          <w:kern w:val="0"/>
          <w:sz w:val="21"/>
          <w:szCs w:val="21"/>
          <w:lang w:eastAsia="ru-RU"/>
          <w14:ligatures w14:val="none"/>
        </w:rPr>
        <w:t>содержит восемь пар бит, описывающих содержание каждого регистра данных, – биты 15 – 14 описывают регистр </w:t>
      </w:r>
      <w:r w:rsidRPr="00275043">
        <w:rPr>
          <w:rFonts w:ascii="Times New Roman" w:eastAsia="Times New Roman" w:hAnsi="Times New Roman" w:cs="Times New Roman"/>
          <w:i/>
          <w:iCs/>
          <w:color w:val="000000"/>
          <w:kern w:val="0"/>
          <w:sz w:val="26"/>
          <w:szCs w:val="26"/>
          <w:lang w:eastAsia="ru-RU"/>
          <w14:ligatures w14:val="none"/>
        </w:rPr>
        <w:t>R7</w:t>
      </w:r>
      <w:r w:rsidRPr="00275043">
        <w:rPr>
          <w:rFonts w:ascii="Arial" w:eastAsia="Times New Roman" w:hAnsi="Arial" w:cs="Arial"/>
          <w:color w:val="000000"/>
          <w:kern w:val="0"/>
          <w:sz w:val="21"/>
          <w:szCs w:val="21"/>
          <w:lang w:eastAsia="ru-RU"/>
          <w14:ligatures w14:val="none"/>
        </w:rPr>
        <w:t>, 13 – 12 – </w:t>
      </w:r>
      <w:r w:rsidRPr="00275043">
        <w:rPr>
          <w:rFonts w:ascii="Times New Roman" w:eastAsia="Times New Roman" w:hAnsi="Times New Roman" w:cs="Times New Roman"/>
          <w:i/>
          <w:iCs/>
          <w:color w:val="000000"/>
          <w:kern w:val="0"/>
          <w:sz w:val="26"/>
          <w:szCs w:val="26"/>
          <w:lang w:eastAsia="ru-RU"/>
          <w14:ligatures w14:val="none"/>
        </w:rPr>
        <w:t>R6</w:t>
      </w:r>
      <w:r w:rsidRPr="00275043">
        <w:rPr>
          <w:rFonts w:ascii="Arial" w:eastAsia="Times New Roman" w:hAnsi="Arial" w:cs="Arial"/>
          <w:color w:val="000000"/>
          <w:kern w:val="0"/>
          <w:sz w:val="21"/>
          <w:szCs w:val="21"/>
          <w:lang w:eastAsia="ru-RU"/>
          <w14:ligatures w14:val="none"/>
        </w:rPr>
        <w:t> и т.д. Если пара бит (тег) равна 11, соответствующий регистр пуст. 00 означает, что регистр содержит число, 01 – ноль, 10 – нечисло, бесконечность, денормализованное число, неподдерживаемое число.</w:t>
      </w:r>
    </w:p>
    <w:p w14:paraId="21E56999"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Регистры </w:t>
      </w:r>
      <w:r w:rsidRPr="00275043">
        <w:rPr>
          <w:rFonts w:ascii="Times New Roman" w:eastAsia="Times New Roman" w:hAnsi="Times New Roman" w:cs="Times New Roman"/>
          <w:b/>
          <w:bCs/>
          <w:i/>
          <w:iCs/>
          <w:color w:val="000000"/>
          <w:kern w:val="0"/>
          <w:sz w:val="26"/>
          <w:szCs w:val="26"/>
          <w:lang w:eastAsia="ru-RU"/>
          <w14:ligatures w14:val="none"/>
        </w:rPr>
        <w:t>FIP</w:t>
      </w:r>
      <w:r w:rsidRPr="00275043">
        <w:rPr>
          <w:rFonts w:ascii="Arial" w:eastAsia="Times New Roman" w:hAnsi="Arial" w:cs="Arial"/>
          <w:b/>
          <w:bCs/>
          <w:color w:val="000000"/>
          <w:kern w:val="0"/>
          <w:sz w:val="21"/>
          <w:szCs w:val="21"/>
          <w:lang w:eastAsia="ru-RU"/>
          <w14:ligatures w14:val="none"/>
        </w:rPr>
        <w:t> и </w:t>
      </w:r>
      <w:r w:rsidRPr="00275043">
        <w:rPr>
          <w:rFonts w:ascii="Times New Roman" w:eastAsia="Times New Roman" w:hAnsi="Times New Roman" w:cs="Times New Roman"/>
          <w:b/>
          <w:bCs/>
          <w:i/>
          <w:iCs/>
          <w:color w:val="000000"/>
          <w:kern w:val="0"/>
          <w:sz w:val="26"/>
          <w:szCs w:val="26"/>
          <w:lang w:eastAsia="ru-RU"/>
          <w14:ligatures w14:val="none"/>
        </w:rPr>
        <w:t>FDP</w:t>
      </w:r>
      <w:r w:rsidRPr="00275043">
        <w:rPr>
          <w:rFonts w:ascii="Arial" w:eastAsia="Times New Roman" w:hAnsi="Arial" w:cs="Arial"/>
          <w:b/>
          <w:bCs/>
          <w:color w:val="000000"/>
          <w:kern w:val="0"/>
          <w:sz w:val="21"/>
          <w:szCs w:val="21"/>
          <w:lang w:eastAsia="ru-RU"/>
          <w14:ligatures w14:val="none"/>
        </w:rPr>
        <w:t> </w:t>
      </w:r>
      <w:r w:rsidRPr="00275043">
        <w:rPr>
          <w:rFonts w:ascii="Arial" w:eastAsia="Times New Roman" w:hAnsi="Arial" w:cs="Arial"/>
          <w:color w:val="000000"/>
          <w:kern w:val="0"/>
          <w:sz w:val="21"/>
          <w:szCs w:val="21"/>
          <w:lang w:eastAsia="ru-RU"/>
          <w14:ligatures w14:val="none"/>
        </w:rPr>
        <w:t>содержат адрес последней выполненной команды (кроме </w:t>
      </w:r>
      <w:r w:rsidRPr="00275043">
        <w:rPr>
          <w:rFonts w:ascii="Times New Roman" w:eastAsia="Times New Roman" w:hAnsi="Times New Roman" w:cs="Times New Roman"/>
          <w:i/>
          <w:iCs/>
          <w:color w:val="000000"/>
          <w:kern w:val="0"/>
          <w:sz w:val="26"/>
          <w:szCs w:val="26"/>
          <w:lang w:eastAsia="ru-RU"/>
          <w14:ligatures w14:val="none"/>
        </w:rPr>
        <w:t>FINIT, FCLEX, FLDCW, FSTCW, FSTSW, FSTSWAX, FSTENV, FLDENV, FSAVE, FRSTOR и FWAIT</w:t>
      </w:r>
      <w:r w:rsidRPr="00275043">
        <w:rPr>
          <w:rFonts w:ascii="Arial" w:eastAsia="Times New Roman" w:hAnsi="Arial" w:cs="Arial"/>
          <w:color w:val="000000"/>
          <w:kern w:val="0"/>
          <w:sz w:val="21"/>
          <w:szCs w:val="21"/>
          <w:lang w:eastAsia="ru-RU"/>
          <w14:ligatures w14:val="none"/>
        </w:rPr>
        <w:t>) и адрес ее операнда соответственно и используются в обработчиках исключений для анализа вызвавшей его команды.</w:t>
      </w:r>
    </w:p>
    <w:p w14:paraId="7910E90C"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Исключения </w:t>
      </w:r>
      <w:r w:rsidRPr="00275043">
        <w:rPr>
          <w:rFonts w:ascii="Times New Roman" w:eastAsia="Times New Roman" w:hAnsi="Times New Roman" w:cs="Times New Roman"/>
          <w:b/>
          <w:bCs/>
          <w:i/>
          <w:iCs/>
          <w:color w:val="000000"/>
          <w:kern w:val="0"/>
          <w:sz w:val="26"/>
          <w:szCs w:val="26"/>
          <w:lang w:eastAsia="ru-RU"/>
          <w14:ligatures w14:val="none"/>
        </w:rPr>
        <w:t>FPU</w:t>
      </w:r>
    </w:p>
    <w:p w14:paraId="18C962BB"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При выполнении команд </w:t>
      </w:r>
      <w:r w:rsidRPr="00275043">
        <w:rPr>
          <w:rFonts w:ascii="Times New Roman" w:eastAsia="Times New Roman" w:hAnsi="Times New Roman" w:cs="Times New Roman"/>
          <w:i/>
          <w:iCs/>
          <w:color w:val="000000"/>
          <w:kern w:val="0"/>
          <w:sz w:val="26"/>
          <w:szCs w:val="26"/>
          <w:lang w:eastAsia="ru-RU"/>
          <w14:ligatures w14:val="none"/>
        </w:rPr>
        <w:t>FPU</w:t>
      </w:r>
      <w:r w:rsidRPr="00275043">
        <w:rPr>
          <w:rFonts w:ascii="Arial" w:eastAsia="Times New Roman" w:hAnsi="Arial" w:cs="Arial"/>
          <w:color w:val="000000"/>
          <w:kern w:val="0"/>
          <w:sz w:val="21"/>
          <w:szCs w:val="21"/>
          <w:lang w:eastAsia="ru-RU"/>
          <w14:ligatures w14:val="none"/>
        </w:rPr>
        <w:t> могут возникать шесть типов особых ситуаций, называемых исключениями. При возникновении исключения соответствующий флаг в регистре </w:t>
      </w:r>
      <w:r w:rsidRPr="00275043">
        <w:rPr>
          <w:rFonts w:ascii="Times New Roman" w:eastAsia="Times New Roman" w:hAnsi="Times New Roman" w:cs="Times New Roman"/>
          <w:i/>
          <w:iCs/>
          <w:color w:val="000000"/>
          <w:kern w:val="0"/>
          <w:sz w:val="26"/>
          <w:szCs w:val="26"/>
          <w:lang w:eastAsia="ru-RU"/>
          <w14:ligatures w14:val="none"/>
        </w:rPr>
        <w:t>SR</w:t>
      </w:r>
      <w:r w:rsidRPr="00275043">
        <w:rPr>
          <w:rFonts w:ascii="Arial" w:eastAsia="Times New Roman" w:hAnsi="Arial" w:cs="Arial"/>
          <w:color w:val="000000"/>
          <w:kern w:val="0"/>
          <w:sz w:val="21"/>
          <w:szCs w:val="21"/>
          <w:lang w:eastAsia="ru-RU"/>
          <w14:ligatures w14:val="none"/>
        </w:rPr>
        <w:t> устанавливается в 1 и, если маска этого исключения в регистре </w:t>
      </w:r>
      <w:r w:rsidRPr="00275043">
        <w:rPr>
          <w:rFonts w:ascii="Times New Roman" w:eastAsia="Times New Roman" w:hAnsi="Times New Roman" w:cs="Times New Roman"/>
          <w:i/>
          <w:iCs/>
          <w:color w:val="000000"/>
          <w:kern w:val="0"/>
          <w:sz w:val="26"/>
          <w:szCs w:val="26"/>
          <w:lang w:eastAsia="ru-RU"/>
          <w14:ligatures w14:val="none"/>
        </w:rPr>
        <w:t>CR</w:t>
      </w:r>
      <w:r w:rsidRPr="00275043">
        <w:rPr>
          <w:rFonts w:ascii="Arial" w:eastAsia="Times New Roman" w:hAnsi="Arial" w:cs="Arial"/>
          <w:color w:val="000000"/>
          <w:kern w:val="0"/>
          <w:sz w:val="21"/>
          <w:szCs w:val="21"/>
          <w:lang w:eastAsia="ru-RU"/>
          <w14:ligatures w14:val="none"/>
        </w:rPr>
        <w:t> не установлена, вызывается обычное прерывание </w:t>
      </w:r>
      <w:r w:rsidRPr="00275043">
        <w:rPr>
          <w:rFonts w:ascii="Times New Roman" w:eastAsia="Times New Roman" w:hAnsi="Times New Roman" w:cs="Times New Roman"/>
          <w:i/>
          <w:iCs/>
          <w:color w:val="000000"/>
          <w:kern w:val="0"/>
          <w:sz w:val="26"/>
          <w:szCs w:val="26"/>
          <w:lang w:eastAsia="ru-RU"/>
          <w14:ligatures w14:val="none"/>
        </w:rPr>
        <w:t>INT 10h</w:t>
      </w:r>
      <w:r w:rsidRPr="00275043">
        <w:rPr>
          <w:rFonts w:ascii="Arial" w:eastAsia="Times New Roman" w:hAnsi="Arial" w:cs="Arial"/>
          <w:color w:val="000000"/>
          <w:kern w:val="0"/>
          <w:sz w:val="21"/>
          <w:szCs w:val="21"/>
          <w:lang w:eastAsia="ru-RU"/>
          <w14:ligatures w14:val="none"/>
        </w:rPr>
        <w:t> (если бит </w:t>
      </w:r>
      <w:r w:rsidRPr="00275043">
        <w:rPr>
          <w:rFonts w:ascii="Times New Roman" w:eastAsia="Times New Roman" w:hAnsi="Times New Roman" w:cs="Times New Roman"/>
          <w:i/>
          <w:iCs/>
          <w:color w:val="000000"/>
          <w:kern w:val="0"/>
          <w:sz w:val="26"/>
          <w:szCs w:val="26"/>
          <w:lang w:eastAsia="ru-RU"/>
          <w14:ligatures w14:val="none"/>
        </w:rPr>
        <w:t>NE</w:t>
      </w:r>
      <w:r w:rsidRPr="00275043">
        <w:rPr>
          <w:rFonts w:ascii="Arial" w:eastAsia="Times New Roman" w:hAnsi="Arial" w:cs="Arial"/>
          <w:color w:val="000000"/>
          <w:kern w:val="0"/>
          <w:sz w:val="21"/>
          <w:szCs w:val="21"/>
          <w:lang w:eastAsia="ru-RU"/>
          <w14:ligatures w14:val="none"/>
        </w:rPr>
        <w:t> в регистре центрального а </w:t>
      </w:r>
      <w:r w:rsidRPr="00275043">
        <w:rPr>
          <w:rFonts w:ascii="Times New Roman" w:eastAsia="Times New Roman" w:hAnsi="Times New Roman" w:cs="Times New Roman"/>
          <w:i/>
          <w:iCs/>
          <w:color w:val="000000"/>
          <w:kern w:val="0"/>
          <w:sz w:val="26"/>
          <w:szCs w:val="26"/>
          <w:lang w:eastAsia="ru-RU"/>
          <w14:ligatures w14:val="none"/>
        </w:rPr>
        <w:t>CR0</w:t>
      </w:r>
      <w:r w:rsidRPr="00275043">
        <w:rPr>
          <w:rFonts w:ascii="Arial" w:eastAsia="Times New Roman" w:hAnsi="Arial" w:cs="Arial"/>
          <w:color w:val="000000"/>
          <w:kern w:val="0"/>
          <w:sz w:val="21"/>
          <w:szCs w:val="21"/>
          <w:lang w:eastAsia="ru-RU"/>
          <w14:ligatures w14:val="none"/>
        </w:rPr>
        <w:t> установлен в 1) или </w:t>
      </w:r>
      <w:r w:rsidRPr="00275043">
        <w:rPr>
          <w:rFonts w:ascii="Times New Roman" w:eastAsia="Times New Roman" w:hAnsi="Times New Roman" w:cs="Times New Roman"/>
          <w:i/>
          <w:iCs/>
          <w:color w:val="000000"/>
          <w:kern w:val="0"/>
          <w:sz w:val="26"/>
          <w:szCs w:val="26"/>
          <w:lang w:eastAsia="ru-RU"/>
          <w14:ligatures w14:val="none"/>
        </w:rPr>
        <w:t>IRQ13 (INT 75h)</w:t>
      </w:r>
      <w:r w:rsidRPr="00275043">
        <w:rPr>
          <w:rFonts w:ascii="Arial" w:eastAsia="Times New Roman" w:hAnsi="Arial" w:cs="Arial"/>
          <w:color w:val="000000"/>
          <w:kern w:val="0"/>
          <w:sz w:val="21"/>
          <w:szCs w:val="21"/>
          <w:lang w:eastAsia="ru-RU"/>
          <w14:ligatures w14:val="none"/>
        </w:rPr>
        <w:t>, обработчик которого может прочитать регистр </w:t>
      </w:r>
      <w:r w:rsidRPr="00275043">
        <w:rPr>
          <w:rFonts w:ascii="Times New Roman" w:eastAsia="Times New Roman" w:hAnsi="Times New Roman" w:cs="Times New Roman"/>
          <w:i/>
          <w:iCs/>
          <w:color w:val="000000"/>
          <w:kern w:val="0"/>
          <w:sz w:val="26"/>
          <w:szCs w:val="26"/>
          <w:lang w:eastAsia="ru-RU"/>
          <w14:ligatures w14:val="none"/>
        </w:rPr>
        <w:t>SR,</w:t>
      </w:r>
      <w:r w:rsidRPr="00275043">
        <w:rPr>
          <w:rFonts w:ascii="Arial" w:eastAsia="Times New Roman" w:hAnsi="Arial" w:cs="Arial"/>
          <w:color w:val="000000"/>
          <w:kern w:val="0"/>
          <w:sz w:val="21"/>
          <w:szCs w:val="21"/>
          <w:lang w:eastAsia="ru-RU"/>
          <w14:ligatures w14:val="none"/>
        </w:rPr>
        <w:t> чтобы определить тип исключения (и </w:t>
      </w:r>
      <w:r w:rsidRPr="00275043">
        <w:rPr>
          <w:rFonts w:ascii="Times New Roman" w:eastAsia="Times New Roman" w:hAnsi="Times New Roman" w:cs="Times New Roman"/>
          <w:i/>
          <w:iCs/>
          <w:color w:val="000000"/>
          <w:kern w:val="0"/>
          <w:sz w:val="26"/>
          <w:szCs w:val="26"/>
          <w:lang w:eastAsia="ru-RU"/>
          <w14:ligatures w14:val="none"/>
        </w:rPr>
        <w:t>FIP,</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FDP</w:t>
      </w:r>
      <w:r w:rsidRPr="00275043">
        <w:rPr>
          <w:rFonts w:ascii="Arial" w:eastAsia="Times New Roman" w:hAnsi="Arial" w:cs="Arial"/>
          <w:color w:val="000000"/>
          <w:kern w:val="0"/>
          <w:sz w:val="21"/>
          <w:szCs w:val="21"/>
          <w:lang w:eastAsia="ru-RU"/>
          <w14:ligatures w14:val="none"/>
        </w:rPr>
        <w:t xml:space="preserve">) и команду, которая </w:t>
      </w:r>
      <w:r w:rsidRPr="00275043">
        <w:rPr>
          <w:rFonts w:ascii="Arial" w:eastAsia="Times New Roman" w:hAnsi="Arial" w:cs="Arial"/>
          <w:color w:val="000000"/>
          <w:kern w:val="0"/>
          <w:sz w:val="21"/>
          <w:szCs w:val="21"/>
          <w:lang w:eastAsia="ru-RU"/>
          <w14:ligatures w14:val="none"/>
        </w:rPr>
        <w:lastRenderedPageBreak/>
        <w:t>его вызвала, а затем попытаться исправить ситуацию. Если бит маски наступившего исключения в регистре </w:t>
      </w:r>
      <w:r w:rsidRPr="00275043">
        <w:rPr>
          <w:rFonts w:ascii="Times New Roman" w:eastAsia="Times New Roman" w:hAnsi="Times New Roman" w:cs="Times New Roman"/>
          <w:i/>
          <w:iCs/>
          <w:color w:val="000000"/>
          <w:kern w:val="0"/>
          <w:sz w:val="26"/>
          <w:szCs w:val="26"/>
          <w:lang w:eastAsia="ru-RU"/>
          <w14:ligatures w14:val="none"/>
        </w:rPr>
        <w:t>CR</w:t>
      </w:r>
      <w:r w:rsidRPr="00275043">
        <w:rPr>
          <w:rFonts w:ascii="Arial" w:eastAsia="Times New Roman" w:hAnsi="Arial" w:cs="Arial"/>
          <w:color w:val="000000"/>
          <w:kern w:val="0"/>
          <w:sz w:val="21"/>
          <w:szCs w:val="21"/>
          <w:lang w:eastAsia="ru-RU"/>
          <w14:ligatures w14:val="none"/>
        </w:rPr>
        <w:t> установлен в 1, выполняются следующие действия по умолчанию</w:t>
      </w:r>
    </w:p>
    <w:p w14:paraId="00DD4CAC" w14:textId="77777777" w:rsidR="00275043" w:rsidRPr="00275043" w:rsidRDefault="00275043" w:rsidP="00275043">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неточный результат результат округляется в соответствии с битами </w:t>
      </w:r>
      <w:r w:rsidRPr="00275043">
        <w:rPr>
          <w:rFonts w:ascii="Times New Roman" w:eastAsia="Times New Roman" w:hAnsi="Times New Roman" w:cs="Times New Roman"/>
          <w:i/>
          <w:iCs/>
          <w:color w:val="000000"/>
          <w:kern w:val="0"/>
          <w:sz w:val="26"/>
          <w:szCs w:val="26"/>
          <w:lang w:eastAsia="ru-RU"/>
          <w14:ligatures w14:val="none"/>
        </w:rPr>
        <w:t>RC</w:t>
      </w:r>
      <w:r w:rsidRPr="00275043">
        <w:rPr>
          <w:rFonts w:ascii="Arial" w:eastAsia="Times New Roman" w:hAnsi="Arial" w:cs="Arial"/>
          <w:color w:val="000000"/>
          <w:kern w:val="0"/>
          <w:sz w:val="21"/>
          <w:szCs w:val="21"/>
          <w:lang w:eastAsia="ru-RU"/>
          <w14:ligatures w14:val="none"/>
        </w:rPr>
        <w:t> (на самом деле это исключение происходит очень часто. Например дробь 1/6 не может быть представлена точно десятичным вещественным числом любой точности и округляется). При этом флаг </w:t>
      </w:r>
      <w:r w:rsidRPr="00275043">
        <w:rPr>
          <w:rFonts w:ascii="Times New Roman" w:eastAsia="Times New Roman" w:hAnsi="Times New Roman" w:cs="Times New Roman"/>
          <w:i/>
          <w:iCs/>
          <w:color w:val="000000"/>
          <w:kern w:val="0"/>
          <w:sz w:val="26"/>
          <w:szCs w:val="26"/>
          <w:lang w:eastAsia="ru-RU"/>
          <w14:ligatures w14:val="none"/>
        </w:rPr>
        <w:t>С1</w:t>
      </w:r>
      <w:r w:rsidRPr="00275043">
        <w:rPr>
          <w:rFonts w:ascii="Arial" w:eastAsia="Times New Roman" w:hAnsi="Arial" w:cs="Arial"/>
          <w:color w:val="000000"/>
          <w:kern w:val="0"/>
          <w:sz w:val="21"/>
          <w:szCs w:val="21"/>
          <w:lang w:eastAsia="ru-RU"/>
          <w14:ligatures w14:val="none"/>
        </w:rPr>
        <w:t> показывает, в какую сторону произошло округление 0 – вниз, 1 – вверх;</w:t>
      </w:r>
    </w:p>
    <w:p w14:paraId="44D30075" w14:textId="77777777" w:rsidR="00275043" w:rsidRPr="00275043" w:rsidRDefault="00275043" w:rsidP="00275043">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антипереполнение результат слишком мал, чтобы быть представленным обычным числом, – он преобразуется в денормализованное число;</w:t>
      </w:r>
    </w:p>
    <w:p w14:paraId="6DC55527" w14:textId="77777777" w:rsidR="00275043" w:rsidRPr="00275043" w:rsidRDefault="00275043" w:rsidP="00275043">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переполнение результат преобразуется в бесконечность соответствующего знака;</w:t>
      </w:r>
    </w:p>
    <w:p w14:paraId="4660BDDE" w14:textId="77777777" w:rsidR="00275043" w:rsidRPr="00275043" w:rsidRDefault="00275043" w:rsidP="00275043">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деление на ноль результат преобразуется в бесконечность соответствующего знака (учитывается и знак нуля);</w:t>
      </w:r>
    </w:p>
    <w:p w14:paraId="0860BB81" w14:textId="77777777" w:rsidR="00275043" w:rsidRPr="00275043" w:rsidRDefault="00275043" w:rsidP="00275043">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денормализованный операнд вычисление продолжается, как обычно;</w:t>
      </w:r>
    </w:p>
    <w:p w14:paraId="0205ECC7" w14:textId="77777777" w:rsidR="00275043" w:rsidRPr="00275043" w:rsidRDefault="00275043" w:rsidP="00275043">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недействительная операция результат определяется из таблицы 12.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755"/>
        <w:gridCol w:w="3045"/>
      </w:tblGrid>
      <w:tr w:rsidR="00275043" w:rsidRPr="00275043" w14:paraId="543FA89A" w14:textId="77777777" w:rsidTr="00275043">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38594883" w14:textId="77777777" w:rsidR="00275043" w:rsidRPr="00275043" w:rsidRDefault="00275043" w:rsidP="00275043">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275043">
              <w:rPr>
                <w:rFonts w:ascii="Arial" w:eastAsia="Times New Roman" w:hAnsi="Arial" w:cs="Arial"/>
                <w:i/>
                <w:iCs/>
                <w:color w:val="000000"/>
                <w:kern w:val="0"/>
                <w:sz w:val="21"/>
                <w:szCs w:val="21"/>
                <w:lang w:eastAsia="ru-RU"/>
                <w14:ligatures w14:val="none"/>
              </w:rPr>
              <w:t>Таблица 12 – Результаты операций, приводящих к исключениям</w:t>
            </w:r>
          </w:p>
        </w:tc>
      </w:tr>
      <w:tr w:rsidR="00275043" w:rsidRPr="00275043" w14:paraId="30C5F72D" w14:textId="77777777" w:rsidTr="00275043">
        <w:trPr>
          <w:tblCellSpacing w:w="15" w:type="dxa"/>
        </w:trPr>
        <w:tc>
          <w:tcPr>
            <w:tcW w:w="0" w:type="auto"/>
            <w:shd w:val="clear" w:color="auto" w:fill="87CEFA"/>
            <w:tcMar>
              <w:top w:w="105" w:type="dxa"/>
              <w:left w:w="15" w:type="dxa"/>
              <w:bottom w:w="105" w:type="dxa"/>
              <w:right w:w="15" w:type="dxa"/>
            </w:tcMar>
            <w:vAlign w:val="center"/>
            <w:hideMark/>
          </w:tcPr>
          <w:p w14:paraId="2933F2B7" w14:textId="77777777" w:rsidR="00275043" w:rsidRPr="00275043" w:rsidRDefault="00275043" w:rsidP="00275043">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5043">
              <w:rPr>
                <w:rFonts w:ascii="Arial" w:eastAsia="Times New Roman" w:hAnsi="Arial" w:cs="Arial"/>
                <w:b/>
                <w:bCs/>
                <w:color w:val="981917"/>
                <w:kern w:val="0"/>
                <w:sz w:val="21"/>
                <w:szCs w:val="21"/>
                <w:lang w:eastAsia="ru-RU"/>
                <w14:ligatures w14:val="none"/>
              </w:rPr>
              <w:t>Операция</w:t>
            </w:r>
          </w:p>
        </w:tc>
        <w:tc>
          <w:tcPr>
            <w:tcW w:w="3000" w:type="dxa"/>
            <w:shd w:val="clear" w:color="auto" w:fill="87CEFA"/>
            <w:tcMar>
              <w:top w:w="105" w:type="dxa"/>
              <w:left w:w="15" w:type="dxa"/>
              <w:bottom w:w="105" w:type="dxa"/>
              <w:right w:w="15" w:type="dxa"/>
            </w:tcMar>
            <w:vAlign w:val="center"/>
            <w:hideMark/>
          </w:tcPr>
          <w:p w14:paraId="48F316FE" w14:textId="77777777" w:rsidR="00275043" w:rsidRPr="00275043" w:rsidRDefault="00275043" w:rsidP="00275043">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5043">
              <w:rPr>
                <w:rFonts w:ascii="Arial" w:eastAsia="Times New Roman" w:hAnsi="Arial" w:cs="Arial"/>
                <w:b/>
                <w:bCs/>
                <w:color w:val="981917"/>
                <w:kern w:val="0"/>
                <w:sz w:val="21"/>
                <w:szCs w:val="21"/>
                <w:lang w:eastAsia="ru-RU"/>
                <w14:ligatures w14:val="none"/>
              </w:rPr>
              <w:t>Результат</w:t>
            </w:r>
          </w:p>
        </w:tc>
      </w:tr>
      <w:tr w:rsidR="00275043" w:rsidRPr="00275043" w14:paraId="2A3364ED"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35A83837"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Ошибка стека</w:t>
            </w:r>
          </w:p>
        </w:tc>
        <w:tc>
          <w:tcPr>
            <w:tcW w:w="3000" w:type="dxa"/>
            <w:shd w:val="clear" w:color="auto" w:fill="FAEBD7"/>
            <w:tcMar>
              <w:top w:w="30" w:type="dxa"/>
              <w:left w:w="75" w:type="dxa"/>
              <w:bottom w:w="30" w:type="dxa"/>
              <w:right w:w="75" w:type="dxa"/>
            </w:tcMar>
            <w:vAlign w:val="center"/>
            <w:hideMark/>
          </w:tcPr>
          <w:p w14:paraId="118158AB"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w:t>
            </w:r>
          </w:p>
        </w:tc>
      </w:tr>
      <w:tr w:rsidR="00275043" w:rsidRPr="00275043" w14:paraId="121A2220"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10B3928C"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Операция с неподдерживаемым числом</w:t>
            </w:r>
          </w:p>
        </w:tc>
        <w:tc>
          <w:tcPr>
            <w:tcW w:w="3000" w:type="dxa"/>
            <w:shd w:val="clear" w:color="auto" w:fill="FAF0E6"/>
            <w:tcMar>
              <w:top w:w="30" w:type="dxa"/>
              <w:left w:w="75" w:type="dxa"/>
              <w:bottom w:w="30" w:type="dxa"/>
              <w:right w:w="75" w:type="dxa"/>
            </w:tcMar>
            <w:vAlign w:val="center"/>
            <w:hideMark/>
          </w:tcPr>
          <w:p w14:paraId="5409AC0C"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w:t>
            </w:r>
          </w:p>
        </w:tc>
      </w:tr>
      <w:tr w:rsidR="00275043" w:rsidRPr="00275043" w14:paraId="2C246E65"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0F9BF055"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Операция с </w:t>
            </w:r>
            <w:r w:rsidRPr="00275043">
              <w:rPr>
                <w:rFonts w:ascii="Times New Roman" w:eastAsia="Times New Roman" w:hAnsi="Times New Roman" w:cs="Times New Roman"/>
                <w:i/>
                <w:iCs/>
                <w:color w:val="000000"/>
                <w:kern w:val="0"/>
                <w:sz w:val="26"/>
                <w:szCs w:val="26"/>
                <w:lang w:eastAsia="ru-RU"/>
                <w14:ligatures w14:val="none"/>
              </w:rPr>
              <w:t>SNAN</w:t>
            </w:r>
          </w:p>
        </w:tc>
        <w:tc>
          <w:tcPr>
            <w:tcW w:w="3000" w:type="dxa"/>
            <w:shd w:val="clear" w:color="auto" w:fill="FAEBD7"/>
            <w:tcMar>
              <w:top w:w="30" w:type="dxa"/>
              <w:left w:w="75" w:type="dxa"/>
              <w:bottom w:w="30" w:type="dxa"/>
              <w:right w:w="75" w:type="dxa"/>
            </w:tcMar>
            <w:vAlign w:val="center"/>
            <w:hideMark/>
          </w:tcPr>
          <w:p w14:paraId="6C5FA406"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QNAN</w:t>
            </w:r>
          </w:p>
        </w:tc>
      </w:tr>
      <w:tr w:rsidR="00275043" w:rsidRPr="00275043" w14:paraId="07DA78F7"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0CABE80B"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Сравнение числа с </w:t>
            </w:r>
            <w:r w:rsidRPr="00275043">
              <w:rPr>
                <w:rFonts w:ascii="Times New Roman" w:eastAsia="Times New Roman" w:hAnsi="Times New Roman" w:cs="Times New Roman"/>
                <w:i/>
                <w:iCs/>
                <w:color w:val="000000"/>
                <w:kern w:val="0"/>
                <w:sz w:val="26"/>
                <w:szCs w:val="26"/>
                <w:lang w:eastAsia="ru-RU"/>
                <w14:ligatures w14:val="none"/>
              </w:rPr>
              <w:t>NAN</w:t>
            </w:r>
          </w:p>
        </w:tc>
        <w:tc>
          <w:tcPr>
            <w:tcW w:w="3000" w:type="dxa"/>
            <w:shd w:val="clear" w:color="auto" w:fill="FAF0E6"/>
            <w:tcMar>
              <w:top w:w="30" w:type="dxa"/>
              <w:left w:w="75" w:type="dxa"/>
              <w:bottom w:w="30" w:type="dxa"/>
              <w:right w:w="75" w:type="dxa"/>
            </w:tcMar>
            <w:vAlign w:val="center"/>
            <w:hideMark/>
          </w:tcPr>
          <w:p w14:paraId="39F1AF2F"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C0 = C2 = C3</w:t>
            </w:r>
            <w:r w:rsidRPr="00275043">
              <w:rPr>
                <w:rFonts w:ascii="Arial" w:eastAsia="Times New Roman" w:hAnsi="Arial" w:cs="Arial"/>
                <w:color w:val="000000"/>
                <w:kern w:val="0"/>
                <w:sz w:val="18"/>
                <w:szCs w:val="18"/>
                <w:lang w:eastAsia="ru-RU"/>
                <w14:ligatures w14:val="none"/>
              </w:rPr>
              <w:t> = 1</w:t>
            </w:r>
          </w:p>
        </w:tc>
      </w:tr>
      <w:tr w:rsidR="00275043" w:rsidRPr="00275043" w14:paraId="272AC603"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635F5BDE"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Сложение бесконечностей с одним знаком или вычитание – с разным</w:t>
            </w:r>
          </w:p>
        </w:tc>
        <w:tc>
          <w:tcPr>
            <w:tcW w:w="3000" w:type="dxa"/>
            <w:shd w:val="clear" w:color="auto" w:fill="FAEBD7"/>
            <w:tcMar>
              <w:top w:w="30" w:type="dxa"/>
              <w:left w:w="75" w:type="dxa"/>
              <w:bottom w:w="30" w:type="dxa"/>
              <w:right w:w="75" w:type="dxa"/>
            </w:tcMar>
            <w:vAlign w:val="center"/>
            <w:hideMark/>
          </w:tcPr>
          <w:p w14:paraId="5C544011"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w:t>
            </w:r>
          </w:p>
        </w:tc>
      </w:tr>
      <w:tr w:rsidR="00275043" w:rsidRPr="00275043" w14:paraId="714B6042"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2EFB21E7"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Умножение нуля на бесконечность</w:t>
            </w:r>
          </w:p>
        </w:tc>
        <w:tc>
          <w:tcPr>
            <w:tcW w:w="3000" w:type="dxa"/>
            <w:shd w:val="clear" w:color="auto" w:fill="FAF0E6"/>
            <w:tcMar>
              <w:top w:w="30" w:type="dxa"/>
              <w:left w:w="75" w:type="dxa"/>
              <w:bottom w:w="30" w:type="dxa"/>
              <w:right w:w="75" w:type="dxa"/>
            </w:tcMar>
            <w:vAlign w:val="center"/>
            <w:hideMark/>
          </w:tcPr>
          <w:p w14:paraId="73507953"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w:t>
            </w:r>
          </w:p>
        </w:tc>
      </w:tr>
      <w:tr w:rsidR="00275043" w:rsidRPr="00275043" w14:paraId="4FDA4A6D" w14:textId="77777777" w:rsidTr="00275043">
        <w:trPr>
          <w:tblCellSpacing w:w="15" w:type="dxa"/>
        </w:trPr>
        <w:tc>
          <w:tcPr>
            <w:tcW w:w="0" w:type="auto"/>
            <w:shd w:val="clear" w:color="auto" w:fill="BFE9FF"/>
            <w:tcMar>
              <w:top w:w="30" w:type="dxa"/>
              <w:left w:w="75" w:type="dxa"/>
              <w:bottom w:w="30" w:type="dxa"/>
              <w:right w:w="75" w:type="dxa"/>
            </w:tcMar>
            <w:vAlign w:val="center"/>
            <w:hideMark/>
          </w:tcPr>
          <w:p w14:paraId="73B8AE99"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Деление бесконечности на бесконечность или 0/0</w:t>
            </w:r>
          </w:p>
        </w:tc>
        <w:tc>
          <w:tcPr>
            <w:tcW w:w="3000" w:type="dxa"/>
            <w:shd w:val="clear" w:color="auto" w:fill="BFE9FF"/>
            <w:tcMar>
              <w:top w:w="30" w:type="dxa"/>
              <w:left w:w="75" w:type="dxa"/>
              <w:bottom w:w="30" w:type="dxa"/>
              <w:right w:w="75" w:type="dxa"/>
            </w:tcMar>
            <w:vAlign w:val="center"/>
            <w:hideMark/>
          </w:tcPr>
          <w:p w14:paraId="0F0F0FB5"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w:t>
            </w:r>
          </w:p>
        </w:tc>
      </w:tr>
      <w:tr w:rsidR="00275043" w:rsidRPr="00275043" w14:paraId="4BA13E1B"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04660FDE"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Команды </w:t>
            </w:r>
            <w:r w:rsidRPr="00275043">
              <w:rPr>
                <w:rFonts w:ascii="Times New Roman" w:eastAsia="Times New Roman" w:hAnsi="Times New Roman" w:cs="Times New Roman"/>
                <w:i/>
                <w:iCs/>
                <w:color w:val="000000"/>
                <w:kern w:val="0"/>
                <w:sz w:val="26"/>
                <w:szCs w:val="26"/>
                <w:lang w:eastAsia="ru-RU"/>
                <w14:ligatures w14:val="none"/>
              </w:rPr>
              <w:t>FPREM</w:t>
            </w:r>
            <w:r w:rsidRPr="00275043">
              <w:rPr>
                <w:rFonts w:ascii="Arial" w:eastAsia="Times New Roman" w:hAnsi="Arial" w:cs="Arial"/>
                <w:color w:val="000000"/>
                <w:kern w:val="0"/>
                <w:sz w:val="18"/>
                <w:szCs w:val="18"/>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FPREM1</w:t>
            </w:r>
            <w:r w:rsidRPr="00275043">
              <w:rPr>
                <w:rFonts w:ascii="Arial" w:eastAsia="Times New Roman" w:hAnsi="Arial" w:cs="Arial"/>
                <w:color w:val="000000"/>
                <w:kern w:val="0"/>
                <w:sz w:val="18"/>
                <w:szCs w:val="18"/>
                <w:lang w:eastAsia="ru-RU"/>
                <w14:ligatures w14:val="none"/>
              </w:rPr>
              <w:t>, если делитель – 0 или делимое – бесконечность</w:t>
            </w:r>
          </w:p>
        </w:tc>
        <w:tc>
          <w:tcPr>
            <w:tcW w:w="3000" w:type="dxa"/>
            <w:shd w:val="clear" w:color="auto" w:fill="FAF0E6"/>
            <w:tcMar>
              <w:top w:w="30" w:type="dxa"/>
              <w:left w:w="75" w:type="dxa"/>
              <w:bottom w:w="30" w:type="dxa"/>
              <w:right w:w="75" w:type="dxa"/>
            </w:tcMar>
            <w:vAlign w:val="center"/>
            <w:hideMark/>
          </w:tcPr>
          <w:p w14:paraId="5A7B6A13"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 и </w:t>
            </w:r>
            <w:r w:rsidRPr="00275043">
              <w:rPr>
                <w:rFonts w:ascii="Times New Roman" w:eastAsia="Times New Roman" w:hAnsi="Times New Roman" w:cs="Times New Roman"/>
                <w:i/>
                <w:iCs/>
                <w:color w:val="000000"/>
                <w:kern w:val="0"/>
                <w:sz w:val="26"/>
                <w:szCs w:val="26"/>
                <w:lang w:eastAsia="ru-RU"/>
                <w14:ligatures w14:val="none"/>
              </w:rPr>
              <w:t>C2</w:t>
            </w:r>
            <w:r w:rsidRPr="00275043">
              <w:rPr>
                <w:rFonts w:ascii="Arial" w:eastAsia="Times New Roman" w:hAnsi="Arial" w:cs="Arial"/>
                <w:color w:val="000000"/>
                <w:kern w:val="0"/>
                <w:sz w:val="18"/>
                <w:szCs w:val="18"/>
                <w:lang w:eastAsia="ru-RU"/>
                <w14:ligatures w14:val="none"/>
              </w:rPr>
              <w:t> = 0</w:t>
            </w:r>
          </w:p>
        </w:tc>
      </w:tr>
      <w:tr w:rsidR="00275043" w:rsidRPr="00275043" w14:paraId="3E64DCA8"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03D87E89"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Тригонометрическая операция над бесконечностью</w:t>
            </w:r>
          </w:p>
        </w:tc>
        <w:tc>
          <w:tcPr>
            <w:tcW w:w="3000" w:type="dxa"/>
            <w:shd w:val="clear" w:color="auto" w:fill="FAEBD7"/>
            <w:tcMar>
              <w:top w:w="30" w:type="dxa"/>
              <w:left w:w="75" w:type="dxa"/>
              <w:bottom w:w="30" w:type="dxa"/>
              <w:right w:w="75" w:type="dxa"/>
            </w:tcMar>
            <w:vAlign w:val="center"/>
            <w:hideMark/>
          </w:tcPr>
          <w:p w14:paraId="237AF063"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 и </w:t>
            </w:r>
            <w:r w:rsidRPr="00275043">
              <w:rPr>
                <w:rFonts w:ascii="Times New Roman" w:eastAsia="Times New Roman" w:hAnsi="Times New Roman" w:cs="Times New Roman"/>
                <w:i/>
                <w:iCs/>
                <w:color w:val="000000"/>
                <w:kern w:val="0"/>
                <w:sz w:val="26"/>
                <w:szCs w:val="26"/>
                <w:lang w:eastAsia="ru-RU"/>
                <w14:ligatures w14:val="none"/>
              </w:rPr>
              <w:t>C2</w:t>
            </w:r>
            <w:r w:rsidRPr="00275043">
              <w:rPr>
                <w:rFonts w:ascii="Arial" w:eastAsia="Times New Roman" w:hAnsi="Arial" w:cs="Arial"/>
                <w:color w:val="000000"/>
                <w:kern w:val="0"/>
                <w:sz w:val="18"/>
                <w:szCs w:val="18"/>
                <w:lang w:eastAsia="ru-RU"/>
                <w14:ligatures w14:val="none"/>
              </w:rPr>
              <w:t> = 0</w:t>
            </w:r>
          </w:p>
        </w:tc>
      </w:tr>
      <w:tr w:rsidR="00275043" w:rsidRPr="00275043" w14:paraId="7143621B"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3E71F8F1"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Корень или логарифм, если </w:t>
            </w:r>
            <w:r w:rsidRPr="00275043">
              <w:rPr>
                <w:rFonts w:ascii="Times New Roman" w:eastAsia="Times New Roman" w:hAnsi="Times New Roman" w:cs="Times New Roman"/>
                <w:i/>
                <w:iCs/>
                <w:color w:val="000000"/>
                <w:kern w:val="0"/>
                <w:sz w:val="26"/>
                <w:szCs w:val="26"/>
                <w:lang w:eastAsia="ru-RU"/>
                <w14:ligatures w14:val="none"/>
              </w:rPr>
              <w:t>x</w:t>
            </w:r>
            <w:r w:rsidRPr="00275043">
              <w:rPr>
                <w:rFonts w:ascii="Arial" w:eastAsia="Times New Roman" w:hAnsi="Arial" w:cs="Arial"/>
                <w:color w:val="000000"/>
                <w:kern w:val="0"/>
                <w:sz w:val="18"/>
                <w:szCs w:val="18"/>
                <w:lang w:eastAsia="ru-RU"/>
                <w14:ligatures w14:val="none"/>
              </w:rPr>
              <w:t> &lt; 0, </w:t>
            </w:r>
            <w:r w:rsidRPr="00275043">
              <w:rPr>
                <w:rFonts w:ascii="Times New Roman" w:eastAsia="Times New Roman" w:hAnsi="Times New Roman" w:cs="Times New Roman"/>
                <w:i/>
                <w:iCs/>
                <w:color w:val="000000"/>
                <w:kern w:val="0"/>
                <w:sz w:val="26"/>
                <w:szCs w:val="26"/>
                <w:lang w:eastAsia="ru-RU"/>
                <w14:ligatures w14:val="none"/>
              </w:rPr>
              <w:t>log(x+1)</w:t>
            </w:r>
            <w:r w:rsidRPr="00275043">
              <w:rPr>
                <w:rFonts w:ascii="Arial" w:eastAsia="Times New Roman" w:hAnsi="Arial" w:cs="Arial"/>
                <w:color w:val="000000"/>
                <w:kern w:val="0"/>
                <w:sz w:val="18"/>
                <w:szCs w:val="18"/>
                <w:lang w:eastAsia="ru-RU"/>
                <w14:ligatures w14:val="none"/>
              </w:rPr>
              <w:t>, если </w:t>
            </w:r>
            <w:r w:rsidRPr="00275043">
              <w:rPr>
                <w:rFonts w:ascii="Times New Roman" w:eastAsia="Times New Roman" w:hAnsi="Times New Roman" w:cs="Times New Roman"/>
                <w:i/>
                <w:iCs/>
                <w:color w:val="000000"/>
                <w:kern w:val="0"/>
                <w:sz w:val="26"/>
                <w:szCs w:val="26"/>
                <w:lang w:eastAsia="ru-RU"/>
                <w14:ligatures w14:val="none"/>
              </w:rPr>
              <w:t>x</w:t>
            </w:r>
            <w:r w:rsidRPr="00275043">
              <w:rPr>
                <w:rFonts w:ascii="Arial" w:eastAsia="Times New Roman" w:hAnsi="Arial" w:cs="Arial"/>
                <w:color w:val="000000"/>
                <w:kern w:val="0"/>
                <w:sz w:val="18"/>
                <w:szCs w:val="18"/>
                <w:lang w:eastAsia="ru-RU"/>
                <w14:ligatures w14:val="none"/>
              </w:rPr>
              <w:t> &lt; –1</w:t>
            </w:r>
          </w:p>
        </w:tc>
        <w:tc>
          <w:tcPr>
            <w:tcW w:w="3000" w:type="dxa"/>
            <w:shd w:val="clear" w:color="auto" w:fill="FAF0E6"/>
            <w:tcMar>
              <w:top w:w="30" w:type="dxa"/>
              <w:left w:w="75" w:type="dxa"/>
              <w:bottom w:w="30" w:type="dxa"/>
              <w:right w:w="75" w:type="dxa"/>
            </w:tcMar>
            <w:vAlign w:val="center"/>
            <w:hideMark/>
          </w:tcPr>
          <w:p w14:paraId="3567FC36"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w:t>
            </w:r>
          </w:p>
        </w:tc>
      </w:tr>
      <w:tr w:rsidR="00275043" w:rsidRPr="00275043" w14:paraId="76259CBE" w14:textId="77777777" w:rsidTr="00275043">
        <w:trPr>
          <w:tblCellSpacing w:w="15" w:type="dxa"/>
        </w:trPr>
        <w:tc>
          <w:tcPr>
            <w:tcW w:w="0" w:type="auto"/>
            <w:shd w:val="clear" w:color="auto" w:fill="FAEBD7"/>
            <w:tcMar>
              <w:top w:w="30" w:type="dxa"/>
              <w:left w:w="75" w:type="dxa"/>
              <w:bottom w:w="30" w:type="dxa"/>
              <w:right w:w="75" w:type="dxa"/>
            </w:tcMar>
            <w:vAlign w:val="center"/>
            <w:hideMark/>
          </w:tcPr>
          <w:p w14:paraId="41179261"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FBSTP</w:t>
            </w:r>
            <w:r w:rsidRPr="00275043">
              <w:rPr>
                <w:rFonts w:ascii="Arial" w:eastAsia="Times New Roman" w:hAnsi="Arial" w:cs="Arial"/>
                <w:color w:val="000000"/>
                <w:kern w:val="0"/>
                <w:sz w:val="18"/>
                <w:szCs w:val="18"/>
                <w:lang w:eastAsia="ru-RU"/>
                <w14:ligatures w14:val="none"/>
              </w:rPr>
              <w:t>, если регистр – </w:t>
            </w:r>
            <w:r w:rsidRPr="00275043">
              <w:rPr>
                <w:rFonts w:ascii="Times New Roman" w:eastAsia="Times New Roman" w:hAnsi="Times New Roman" w:cs="Times New Roman"/>
                <w:i/>
                <w:iCs/>
                <w:color w:val="000000"/>
                <w:kern w:val="0"/>
                <w:sz w:val="26"/>
                <w:szCs w:val="26"/>
                <w:lang w:eastAsia="ru-RU"/>
                <w14:ligatures w14:val="none"/>
              </w:rPr>
              <w:t>SRS</w:t>
            </w:r>
            <w:r w:rsidRPr="00275043">
              <w:rPr>
                <w:rFonts w:ascii="Arial" w:eastAsia="Times New Roman" w:hAnsi="Arial" w:cs="Arial"/>
                <w:color w:val="000000"/>
                <w:kern w:val="0"/>
                <w:sz w:val="18"/>
                <w:szCs w:val="18"/>
                <w:lang w:eastAsia="ru-RU"/>
                <w14:ligatures w14:val="none"/>
              </w:rPr>
              <w:t> пуст, содержит </w:t>
            </w:r>
            <w:r w:rsidRPr="00275043">
              <w:rPr>
                <w:rFonts w:ascii="Times New Roman" w:eastAsia="Times New Roman" w:hAnsi="Times New Roman" w:cs="Times New Roman"/>
                <w:i/>
                <w:iCs/>
                <w:color w:val="000000"/>
                <w:kern w:val="0"/>
                <w:sz w:val="26"/>
                <w:szCs w:val="26"/>
                <w:lang w:eastAsia="ru-RU"/>
                <w14:ligatures w14:val="none"/>
              </w:rPr>
              <w:t>NAN</w:t>
            </w:r>
            <w:r w:rsidRPr="00275043">
              <w:rPr>
                <w:rFonts w:ascii="Arial" w:eastAsia="Times New Roman" w:hAnsi="Arial" w:cs="Arial"/>
                <w:color w:val="000000"/>
                <w:kern w:val="0"/>
                <w:sz w:val="18"/>
                <w:szCs w:val="18"/>
                <w:lang w:eastAsia="ru-RU"/>
                <w14:ligatures w14:val="none"/>
              </w:rPr>
              <w:t>, бесконечность или превышает 18 десятичных знаков</w:t>
            </w:r>
          </w:p>
        </w:tc>
        <w:tc>
          <w:tcPr>
            <w:tcW w:w="3000" w:type="dxa"/>
            <w:shd w:val="clear" w:color="auto" w:fill="FAEBD7"/>
            <w:tcMar>
              <w:top w:w="30" w:type="dxa"/>
              <w:left w:w="75" w:type="dxa"/>
              <w:bottom w:w="30" w:type="dxa"/>
              <w:right w:w="75" w:type="dxa"/>
            </w:tcMar>
            <w:vAlign w:val="center"/>
            <w:hideMark/>
          </w:tcPr>
          <w:p w14:paraId="405774B8"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Десятичная неопределенность</w:t>
            </w:r>
          </w:p>
        </w:tc>
      </w:tr>
      <w:tr w:rsidR="00275043" w:rsidRPr="00275043" w14:paraId="0530178A" w14:textId="77777777" w:rsidTr="00275043">
        <w:trPr>
          <w:tblCellSpacing w:w="15" w:type="dxa"/>
        </w:trPr>
        <w:tc>
          <w:tcPr>
            <w:tcW w:w="0" w:type="auto"/>
            <w:shd w:val="clear" w:color="auto" w:fill="FAF0E6"/>
            <w:tcMar>
              <w:top w:w="30" w:type="dxa"/>
              <w:left w:w="75" w:type="dxa"/>
              <w:bottom w:w="30" w:type="dxa"/>
              <w:right w:w="75" w:type="dxa"/>
            </w:tcMar>
            <w:vAlign w:val="center"/>
            <w:hideMark/>
          </w:tcPr>
          <w:p w14:paraId="1BFB266D"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FXCH</w:t>
            </w:r>
            <w:r w:rsidRPr="00275043">
              <w:rPr>
                <w:rFonts w:ascii="Arial" w:eastAsia="Times New Roman" w:hAnsi="Arial" w:cs="Arial"/>
                <w:color w:val="000000"/>
                <w:kern w:val="0"/>
                <w:sz w:val="18"/>
                <w:szCs w:val="18"/>
                <w:lang w:eastAsia="ru-RU"/>
                <w14:ligatures w14:val="none"/>
              </w:rPr>
              <w:t>, если один из операндов пуст</w:t>
            </w:r>
          </w:p>
        </w:tc>
        <w:tc>
          <w:tcPr>
            <w:tcW w:w="3000" w:type="dxa"/>
            <w:shd w:val="clear" w:color="auto" w:fill="FAF0E6"/>
            <w:tcMar>
              <w:top w:w="30" w:type="dxa"/>
              <w:left w:w="75" w:type="dxa"/>
              <w:bottom w:w="30" w:type="dxa"/>
              <w:right w:w="75" w:type="dxa"/>
            </w:tcMar>
            <w:vAlign w:val="center"/>
            <w:hideMark/>
          </w:tcPr>
          <w:p w14:paraId="0CFDF1C0" w14:textId="77777777" w:rsidR="00275043" w:rsidRPr="00275043" w:rsidRDefault="00275043" w:rsidP="00275043">
            <w:pPr>
              <w:spacing w:before="100" w:beforeAutospacing="1" w:after="150" w:line="288" w:lineRule="atLeast"/>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Неопределенность</w:t>
            </w:r>
          </w:p>
        </w:tc>
      </w:tr>
    </w:tbl>
    <w:p w14:paraId="26CC9BFF" w14:textId="77777777" w:rsidR="00275043" w:rsidRDefault="00275043"/>
    <w:p w14:paraId="5B78E780" w14:textId="77777777" w:rsidR="00275043" w:rsidRDefault="00275043" w:rsidP="00275043">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Система команд</w:t>
      </w:r>
    </w:p>
    <w:p w14:paraId="4855F1FD" w14:textId="77777777" w:rsidR="00275043" w:rsidRDefault="00275043" w:rsidP="0027504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таблице приложения приведено описание команд процессора 8086. Заметим, что остальные процессоры семейства 80×86 совместимы с 8086 программно, поэтому приведенный набор команд можно считать базовым для любого из процессоров семейства. Каждая запись таблице содержит информацию о том, какие признаки из регистра </w:t>
      </w:r>
      <w:r>
        <w:rPr>
          <w:rStyle w:val="form"/>
          <w:i/>
          <w:iCs/>
          <w:color w:val="000000"/>
          <w:sz w:val="26"/>
          <w:szCs w:val="26"/>
        </w:rPr>
        <w:t>FLAGS</w:t>
      </w:r>
      <w:r>
        <w:rPr>
          <w:rFonts w:ascii="Arial" w:hAnsi="Arial" w:cs="Arial"/>
          <w:color w:val="000000"/>
          <w:sz w:val="21"/>
          <w:szCs w:val="21"/>
        </w:rPr>
        <w:t> процессора 8088 и как изменяются, при этом приняты следующие обозначения признаков: ? – неопределен после операции; * – изменился в зависимости от результатов выполнения команды; 0 – всегда сброшен; 1 – всегда установлен.</w:t>
      </w:r>
    </w:p>
    <w:p w14:paraId="2431649B" w14:textId="77777777" w:rsidR="00275043" w:rsidRDefault="00275043" w:rsidP="0027504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Указание регистра в круглых скобках означает ссылку на ячейку памяти, определяемую содержимым регистра.</w:t>
      </w:r>
    </w:p>
    <w:p w14:paraId="15ED6527" w14:textId="77777777" w:rsidR="00275043" w:rsidRDefault="00275043" w:rsidP="0027504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таблицах приложения приведено также описание команд арифметического сопроцессора. Каждая запись в таблице содержит указание на тип процессора, в котором реализована данная команда.</w:t>
      </w:r>
    </w:p>
    <w:p w14:paraId="78A01BDC" w14:textId="77777777" w:rsidR="00275043" w:rsidRPr="00275043" w:rsidRDefault="00275043" w:rsidP="00275043">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275043">
        <w:rPr>
          <w:rFonts w:ascii="Arial" w:eastAsia="Times New Roman" w:hAnsi="Arial" w:cs="Arial"/>
          <w:b/>
          <w:bCs/>
          <w:color w:val="FFFFFF"/>
          <w:kern w:val="36"/>
          <w:sz w:val="36"/>
          <w:szCs w:val="36"/>
          <w:lang w:eastAsia="ru-RU"/>
          <w14:ligatures w14:val="none"/>
        </w:rPr>
        <w:t>4. Программирование на Ассемблере</w:t>
      </w:r>
    </w:p>
    <w:p w14:paraId="3159ADA6" w14:textId="77777777" w:rsidR="00275043" w:rsidRPr="00275043" w:rsidRDefault="00275043" w:rsidP="00275043">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Текст исходной программы состоит из операторов ассемблера, каждый из которых занимает отдельную строку этого текста. Различают два типа операторов: инструкции и директивы. Первые при трансляции преобразуются в команды процессора, которые исполняются после загрузки в память загрузочного модуля программы, имеющего расширение .COM или .EXE. Операторы второго типа управляют процессом ассемблирования – преобразования текста исходной программы в коды объектного модуля (расширение .OBJ). Ассемблер интерпретирует и обрабатывает операторы один за другим, генерируя последовательность из команд процессора и байтов данных.</w:t>
      </w:r>
    </w:p>
    <w:p w14:paraId="58679457"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Особо следует остановиться на использовании макрокоманд. При программировании на макроассемблере можно формировать обращение к часто повторяющейся последовательности команд при помощи одного оператора. Этот прием несколько напоминает вызов подпрограмм в языках высокого уровня, но между ними лежит значительное различие, заключающееся в том, что подпрограмма, занимающая некоторый участок памяти, может быть исполнена неограниченное число раз путем передачи ей управления из вызывающей программы, в которую подпрограмма сама затем возвращает управление. В ассемблере используются макровызовы макроопределений. Макроопределение – это последовательность операторов, которые могут содержать формальные параметры. Макроопределение и команда обращения к макроопределению (макровызов) образуют макрокоманду. Макровызов – это оператор вызова макроопределения. Если макроопределение содержит формальные параметры, то макровызов обязан содержать фактические значения этих параметров, которые будут подставлены вместо соответствующих формальных. В результате макровызова формируется реальная последовательность команд – макрорасширение. Макрорасширение вставляется в исходный текст программы на место оператора макровызова. Таким образом, в исходный текст программы макрорасширение одного и того же макроопределения может быть вставлено несколько раз, по числу макровызовов. Каждое макрорасширение после трансляции естественно занимает свой участок памяти.</w:t>
      </w:r>
    </w:p>
    <w:p w14:paraId="18B2C20C"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 ассемблере имеется три вида вызова подпрограмм.</w:t>
      </w:r>
    </w:p>
    <w:p w14:paraId="1CCB042D" w14:textId="77777777" w:rsidR="00275043" w:rsidRPr="00275043" w:rsidRDefault="00275043" w:rsidP="00275043">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CALL NEAR</w:t>
      </w:r>
      <w:r w:rsidRPr="00275043">
        <w:rPr>
          <w:rFonts w:ascii="Arial" w:eastAsia="Times New Roman" w:hAnsi="Arial" w:cs="Arial"/>
          <w:color w:val="000000"/>
          <w:kern w:val="0"/>
          <w:sz w:val="21"/>
          <w:szCs w:val="21"/>
          <w:lang w:eastAsia="ru-RU"/>
          <w14:ligatures w14:val="none"/>
        </w:rPr>
        <w:t> (короткий вызов);</w:t>
      </w:r>
    </w:p>
    <w:p w14:paraId="336C0691" w14:textId="77777777" w:rsidR="00275043" w:rsidRPr="00275043" w:rsidRDefault="00275043" w:rsidP="00275043">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CALL FAR</w:t>
      </w:r>
      <w:r w:rsidRPr="00275043">
        <w:rPr>
          <w:rFonts w:ascii="Arial" w:eastAsia="Times New Roman" w:hAnsi="Arial" w:cs="Arial"/>
          <w:color w:val="000000"/>
          <w:kern w:val="0"/>
          <w:sz w:val="21"/>
          <w:szCs w:val="21"/>
          <w:lang w:eastAsia="ru-RU"/>
          <w14:ligatures w14:val="none"/>
        </w:rPr>
        <w:t> (длинный вызов);</w:t>
      </w:r>
    </w:p>
    <w:p w14:paraId="5244C8CF" w14:textId="77777777" w:rsidR="00275043" w:rsidRPr="00275043" w:rsidRDefault="00275043" w:rsidP="00275043">
      <w:pPr>
        <w:numPr>
          <w:ilvl w:val="0"/>
          <w:numId w:val="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INT</w:t>
      </w:r>
      <w:r w:rsidRPr="00275043">
        <w:rPr>
          <w:rFonts w:ascii="Arial" w:eastAsia="Times New Roman" w:hAnsi="Arial" w:cs="Arial"/>
          <w:color w:val="000000"/>
          <w:kern w:val="0"/>
          <w:sz w:val="21"/>
          <w:szCs w:val="21"/>
          <w:lang w:eastAsia="ru-RU"/>
          <w14:ligatures w14:val="none"/>
        </w:rPr>
        <w:t> (прерывание),</w:t>
      </w:r>
    </w:p>
    <w:p w14:paraId="33D888C3" w14:textId="77777777" w:rsidR="00275043" w:rsidRPr="00275043" w:rsidRDefault="00275043" w:rsidP="00275043">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но ни один из них не содержит явного механизма передачи параметров. Этот механизм определяется внутренней организацией вызываемой подпрограммы.</w:t>
      </w:r>
    </w:p>
    <w:p w14:paraId="15037955"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Общий формат оператора ассемблера имеет следующий вид:</w:t>
      </w:r>
    </w:p>
    <w:p w14:paraId="41527936" w14:textId="77777777" w:rsidR="00275043" w:rsidRPr="00275043" w:rsidRDefault="00275043" w:rsidP="00275043">
      <w:pPr>
        <w:shd w:val="clear" w:color="auto" w:fill="FFFFFF"/>
        <w:spacing w:after="150" w:line="240" w:lineRule="auto"/>
        <w:jc w:val="center"/>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[Метка:]Код_операции[Операнд1[,Операнд2]][;Комментарий],</w:t>
      </w:r>
    </w:p>
    <w:p w14:paraId="1400E376" w14:textId="77777777" w:rsidR="00275043" w:rsidRPr="00275043" w:rsidRDefault="00275043" w:rsidP="00275043">
      <w:pPr>
        <w:shd w:val="clear" w:color="auto" w:fill="FFFFFF"/>
        <w:spacing w:before="100" w:beforeAutospacing="1" w:after="100" w:afterAutospacing="1" w:line="240" w:lineRule="auto"/>
        <w:ind w:left="15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где элементы, указанные в квадратных скобках, могут отсутствовать.</w:t>
      </w:r>
    </w:p>
    <w:p w14:paraId="0122ED5A"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Пробелы вводятся произвольно, но минимум один пробел должен быть после кода операции.</w:t>
      </w:r>
    </w:p>
    <w:p w14:paraId="33F8541D"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Метка</w:t>
      </w:r>
      <w:r w:rsidRPr="00275043">
        <w:rPr>
          <w:rFonts w:ascii="Arial" w:eastAsia="Times New Roman" w:hAnsi="Arial" w:cs="Arial"/>
          <w:color w:val="000000"/>
          <w:kern w:val="0"/>
          <w:sz w:val="21"/>
          <w:szCs w:val="21"/>
          <w:lang w:eastAsia="ru-RU"/>
          <w14:ligatures w14:val="none"/>
        </w:rPr>
        <w:t> – это идентификатор, присваиваемый первому байту того оператора, в котором она появляется.</w:t>
      </w:r>
    </w:p>
    <w:p w14:paraId="58BF9BC6"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Код_операции</w:t>
      </w:r>
      <w:r w:rsidRPr="00275043">
        <w:rPr>
          <w:rFonts w:ascii="Arial" w:eastAsia="Times New Roman" w:hAnsi="Arial" w:cs="Arial"/>
          <w:color w:val="000000"/>
          <w:kern w:val="0"/>
          <w:sz w:val="21"/>
          <w:szCs w:val="21"/>
          <w:lang w:eastAsia="ru-RU"/>
          <w14:ligatures w14:val="none"/>
        </w:rPr>
        <w:t> – это мнемоническое обозначение соответствующих команд процессора.</w:t>
      </w:r>
    </w:p>
    <w:p w14:paraId="49C7EBF5"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 xml:space="preserve">Операнды оператора ассемблера описываются выражениями. Выражения конструируются на основе операций над числовыми и текстовыми константами, метками и идентификаторами переменных с </w:t>
      </w:r>
      <w:r w:rsidRPr="00275043">
        <w:rPr>
          <w:rFonts w:ascii="Arial" w:eastAsia="Times New Roman" w:hAnsi="Arial" w:cs="Arial"/>
          <w:color w:val="000000"/>
          <w:kern w:val="0"/>
          <w:sz w:val="21"/>
          <w:szCs w:val="21"/>
          <w:lang w:eastAsia="ru-RU"/>
          <w14:ligatures w14:val="none"/>
        </w:rPr>
        <w:lastRenderedPageBreak/>
        <w:t>использованием знаков операций и некоторых зарезервированных слов. Ниже приведены все определенные в ассемблере операции. Порядок старшинства операций от высшей к низшей:</w:t>
      </w:r>
    </w:p>
    <w:p w14:paraId="15B40341" w14:textId="77777777" w:rsidR="00275043" w:rsidRPr="00275043" w:rsidRDefault="00275043" w:rsidP="00275043">
      <w:pPr>
        <w:shd w:val="clear" w:color="auto" w:fill="FFFFFF"/>
        <w:spacing w:after="0" w:line="240" w:lineRule="auto"/>
        <w:jc w:val="both"/>
        <w:rPr>
          <w:rFonts w:ascii="Arial" w:eastAsia="Times New Roman" w:hAnsi="Arial" w:cs="Arial"/>
          <w:color w:val="000000"/>
          <w:kern w:val="0"/>
          <w:sz w:val="21"/>
          <w:szCs w:val="21"/>
          <w:lang w:val="en-US" w:eastAsia="ru-RU"/>
          <w14:ligatures w14:val="none"/>
        </w:rPr>
      </w:pPr>
      <w:r w:rsidRPr="00275043">
        <w:rPr>
          <w:rFonts w:ascii="Times New Roman" w:eastAsia="Times New Roman" w:hAnsi="Times New Roman" w:cs="Times New Roman"/>
          <w:i/>
          <w:iCs/>
          <w:color w:val="000000"/>
          <w:kern w:val="0"/>
          <w:sz w:val="26"/>
          <w:szCs w:val="26"/>
          <w:lang w:val="en-US" w:eastAsia="ru-RU"/>
          <w14:ligatures w14:val="none"/>
        </w:rPr>
        <w:t>LENGTH, SIZE, WIDTH, MASK, (), [], &lt;&gt;</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PTR, OFFSET, SEG, TYPE, THIS</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HIGH, LOW</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 (unary), – (unary)</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 /, MOD, SHL, SHR</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 –</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EQ, NE, LT, LE, GT, GE</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NOT</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AND</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OR, XOR</w:t>
      </w:r>
      <w:r w:rsidRPr="00275043">
        <w:rPr>
          <w:rFonts w:ascii="Arial" w:eastAsia="Times New Roman" w:hAnsi="Arial" w:cs="Arial"/>
          <w:color w:val="000000"/>
          <w:kern w:val="0"/>
          <w:sz w:val="21"/>
          <w:szCs w:val="21"/>
          <w:lang w:val="en-US" w:eastAsia="ru-RU"/>
          <w14:ligatures w14:val="none"/>
        </w:rPr>
        <w:br/>
      </w:r>
      <w:r w:rsidRPr="00275043">
        <w:rPr>
          <w:rFonts w:ascii="Times New Roman" w:eastAsia="Times New Roman" w:hAnsi="Times New Roman" w:cs="Times New Roman"/>
          <w:i/>
          <w:iCs/>
          <w:color w:val="000000"/>
          <w:kern w:val="0"/>
          <w:sz w:val="26"/>
          <w:szCs w:val="26"/>
          <w:lang w:val="en-US" w:eastAsia="ru-RU"/>
          <w14:ligatures w14:val="none"/>
        </w:rPr>
        <w:t>SHORT</w:t>
      </w:r>
      <w:proofErr w:type="gramStart"/>
      <w:r w:rsidRPr="00275043">
        <w:rPr>
          <w:rFonts w:ascii="Times New Roman" w:eastAsia="Times New Roman" w:hAnsi="Times New Roman" w:cs="Times New Roman"/>
          <w:i/>
          <w:iCs/>
          <w:color w:val="000000"/>
          <w:kern w:val="0"/>
          <w:sz w:val="26"/>
          <w:szCs w:val="26"/>
          <w:lang w:val="en-US" w:eastAsia="ru-RU"/>
          <w14:ligatures w14:val="none"/>
        </w:rPr>
        <w:t>, .TYPE</w:t>
      </w:r>
      <w:proofErr w:type="gramEnd"/>
    </w:p>
    <w:p w14:paraId="35ED81A5"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Старшинство операций определяет порядок, по которому будет вычисляться выражение. Более старшие операции будут производиться раньше операций, имеющих меньшее старшинство. Операции, стоящие в одной строке, имеют равный приоритет. Операции равного старшинства вычисляются слева направо. Операции, стоящие в скобках, выполняются первыми.</w:t>
      </w:r>
    </w:p>
    <w:p w14:paraId="73937726"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Пример оператора ассемблера: </w:t>
      </w:r>
      <w:r w:rsidRPr="00275043">
        <w:rPr>
          <w:rFonts w:ascii="Times New Roman" w:eastAsia="Times New Roman" w:hAnsi="Times New Roman" w:cs="Times New Roman"/>
          <w:i/>
          <w:iCs/>
          <w:color w:val="000000"/>
          <w:kern w:val="0"/>
          <w:sz w:val="26"/>
          <w:szCs w:val="26"/>
          <w:lang w:eastAsia="ru-RU"/>
          <w14:ligatures w14:val="none"/>
        </w:rPr>
        <w:t>l0c_1: mov ax,(DAT_1+4) SHR 4,</w:t>
      </w:r>
      <w:r w:rsidRPr="00275043">
        <w:rPr>
          <w:rFonts w:ascii="Arial" w:eastAsia="Times New Roman" w:hAnsi="Arial" w:cs="Arial"/>
          <w:color w:val="000000"/>
          <w:kern w:val="0"/>
          <w:sz w:val="21"/>
          <w:szCs w:val="21"/>
          <w:lang w:eastAsia="ru-RU"/>
          <w14:ligatures w14:val="none"/>
        </w:rPr>
        <w:t> здесь использованы следующие операции ассемблера: </w:t>
      </w:r>
      <w:r w:rsidRPr="00275043">
        <w:rPr>
          <w:rFonts w:ascii="Times New Roman" w:eastAsia="Times New Roman" w:hAnsi="Times New Roman" w:cs="Times New Roman"/>
          <w:i/>
          <w:iCs/>
          <w:color w:val="000000"/>
          <w:kern w:val="0"/>
          <w:sz w:val="26"/>
          <w:szCs w:val="26"/>
          <w:lang w:eastAsia="ru-RU"/>
          <w14:ligatures w14:val="none"/>
        </w:rPr>
        <w:t>( ), +</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SHR.</w:t>
      </w:r>
    </w:p>
    <w:p w14:paraId="3E7CFC3B" w14:textId="77777777" w:rsidR="00275043" w:rsidRPr="00275043" w:rsidRDefault="00275043" w:rsidP="00275043">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275043">
        <w:rPr>
          <w:rFonts w:ascii="Arial" w:eastAsia="Times New Roman" w:hAnsi="Arial" w:cs="Arial"/>
          <w:b/>
          <w:bCs/>
          <w:color w:val="FFFFFF"/>
          <w:kern w:val="36"/>
          <w:sz w:val="36"/>
          <w:szCs w:val="36"/>
          <w:lang w:eastAsia="ru-RU"/>
          <w14:ligatures w14:val="none"/>
        </w:rPr>
        <w:t>5. Описание лабораторных работ</w:t>
      </w:r>
    </w:p>
    <w:p w14:paraId="5BE53867" w14:textId="77777777" w:rsidR="00275043" w:rsidRPr="00275043" w:rsidRDefault="00275043" w:rsidP="00275043">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Требования к выполнению лабораторных работ</w:t>
      </w:r>
    </w:p>
    <w:p w14:paraId="03B1A083"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Лабораторные работы выполняются по индивидуальным заданиям, полученным от преподавателя. Состав и сложность заданий может варьироваться в зависимости от уровня подготовки студента. По итогам выполнения каждой работы студентом оформляется отчет. Отчет о выполнении работы должен содержать:</w:t>
      </w:r>
    </w:p>
    <w:p w14:paraId="506773F1" w14:textId="77777777" w:rsidR="00275043" w:rsidRPr="00275043" w:rsidRDefault="00275043" w:rsidP="00275043">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Краткие теоретические сведения, необходимые для выполнения работы;</w:t>
      </w:r>
    </w:p>
    <w:p w14:paraId="2BD7C0CA" w14:textId="77777777" w:rsidR="00275043" w:rsidRPr="00275043" w:rsidRDefault="00275043" w:rsidP="00275043">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Описание структур данных, обрабатываемых программой;</w:t>
      </w:r>
    </w:p>
    <w:p w14:paraId="0F0BCFDD" w14:textId="77777777" w:rsidR="00275043" w:rsidRPr="00275043" w:rsidRDefault="00275043" w:rsidP="00275043">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Описание алгоритма выполнения задания в виде псевдокода или блок схемы;</w:t>
      </w:r>
    </w:p>
    <w:p w14:paraId="533219E4" w14:textId="77777777" w:rsidR="00275043" w:rsidRPr="00275043" w:rsidRDefault="00275043" w:rsidP="00275043">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Описание вводимых данных и результатов работы программы;</w:t>
      </w:r>
    </w:p>
    <w:p w14:paraId="44181A0B" w14:textId="77777777" w:rsidR="00275043" w:rsidRPr="00275043" w:rsidRDefault="00275043" w:rsidP="00275043">
      <w:pPr>
        <w:numPr>
          <w:ilvl w:val="0"/>
          <w:numId w:val="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Требования, к техническим и программным средствам, необходимым для выполнения программы.</w:t>
      </w:r>
    </w:p>
    <w:p w14:paraId="6BABE625"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Тесты программ на ассемблере, разрабатываемые при выполнении лабораторных работ должны содержать достаточное количество комментариев.</w:t>
      </w:r>
    </w:p>
    <w:p w14:paraId="3CA90497"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Лабораторная работа № 1. Первая программа на ассемблере</w:t>
      </w:r>
    </w:p>
    <w:p w14:paraId="3B21E51B"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Цель работы: Написать на языке ассемблера программу, реализующую некоторый алгоритм в соответствии с по– лученным заданием.</w:t>
      </w:r>
    </w:p>
    <w:p w14:paraId="1E5F04E4"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Варианты заданий:</w:t>
      </w:r>
    </w:p>
    <w:p w14:paraId="3E4B6EA1"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Ввести с клавиатуры целое число, умножить его на 8, 10, 80, 100 без применения команд умножения.</w:t>
      </w:r>
    </w:p>
    <w:p w14:paraId="6EDFDB1F"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Дана символьная строка. Заменить в этой строке все прописные буквы строчными и наоборот. Результат вывести на экран.</w:t>
      </w:r>
    </w:p>
    <w:p w14:paraId="1CE61CCA"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Дана символьная строка. Найти наибольшее количество цифр, идущих в ней подряд.</w:t>
      </w:r>
    </w:p>
    <w:p w14:paraId="42EB33D8"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текст. Выяснить, является ли он идентификатором.</w:t>
      </w:r>
    </w:p>
    <w:p w14:paraId="5430C3BA"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текст. Выяснить, является ли он десятичной записью целого числа.</w:t>
      </w:r>
    </w:p>
    <w:p w14:paraId="6DD1A3BD"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Дано число. Вывести на экран его шестнадцатеричное представление.</w:t>
      </w:r>
    </w:p>
    <w:p w14:paraId="1E837C74"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lastRenderedPageBreak/>
        <w:t>Дан текст. Для каждого из слов окончание </w:t>
      </w:r>
      <w:r w:rsidRPr="00275043">
        <w:rPr>
          <w:rFonts w:ascii="Times New Roman" w:eastAsia="Times New Roman" w:hAnsi="Times New Roman" w:cs="Times New Roman"/>
          <w:i/>
          <w:iCs/>
          <w:color w:val="000000"/>
          <w:kern w:val="0"/>
          <w:sz w:val="26"/>
          <w:szCs w:val="26"/>
          <w:lang w:eastAsia="ru-RU"/>
          <w14:ligatures w14:val="none"/>
        </w:rPr>
        <w:t>"–ing"</w:t>
      </w:r>
      <w:r w:rsidRPr="00275043">
        <w:rPr>
          <w:rFonts w:ascii="Arial" w:eastAsia="Times New Roman" w:hAnsi="Arial" w:cs="Arial"/>
          <w:color w:val="000000"/>
          <w:kern w:val="0"/>
          <w:sz w:val="21"/>
          <w:szCs w:val="21"/>
          <w:lang w:eastAsia="ru-RU"/>
          <w14:ligatures w14:val="none"/>
        </w:rPr>
        <w:t> заменить на </w:t>
      </w:r>
      <w:r w:rsidRPr="00275043">
        <w:rPr>
          <w:rFonts w:ascii="Times New Roman" w:eastAsia="Times New Roman" w:hAnsi="Times New Roman" w:cs="Times New Roman"/>
          <w:i/>
          <w:iCs/>
          <w:color w:val="000000"/>
          <w:kern w:val="0"/>
          <w:sz w:val="26"/>
          <w:szCs w:val="26"/>
          <w:lang w:eastAsia="ru-RU"/>
          <w14:ligatures w14:val="none"/>
        </w:rPr>
        <w:t>"–ed"</w:t>
      </w:r>
      <w:r w:rsidRPr="00275043">
        <w:rPr>
          <w:rFonts w:ascii="Arial" w:eastAsia="Times New Roman" w:hAnsi="Arial" w:cs="Arial"/>
          <w:color w:val="000000"/>
          <w:kern w:val="0"/>
          <w:sz w:val="21"/>
          <w:szCs w:val="21"/>
          <w:lang w:eastAsia="ru-RU"/>
          <w14:ligatures w14:val="none"/>
        </w:rPr>
        <w:t>.</w:t>
      </w:r>
    </w:p>
    <w:p w14:paraId="354A2C1B"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Дано натуральное число </w:t>
      </w:r>
      <w:r w:rsidRPr="00275043">
        <w:rPr>
          <w:rFonts w:ascii="Times New Roman" w:eastAsia="Times New Roman" w:hAnsi="Times New Roman" w:cs="Times New Roman"/>
          <w:i/>
          <w:iCs/>
          <w:color w:val="000000"/>
          <w:kern w:val="0"/>
          <w:sz w:val="26"/>
          <w:szCs w:val="26"/>
          <w:lang w:eastAsia="ru-RU"/>
          <w14:ligatures w14:val="none"/>
        </w:rPr>
        <w:t>n.</w:t>
      </w:r>
      <w:r w:rsidRPr="00275043">
        <w:rPr>
          <w:rFonts w:ascii="Arial" w:eastAsia="Times New Roman" w:hAnsi="Arial" w:cs="Arial"/>
          <w:color w:val="000000"/>
          <w:kern w:val="0"/>
          <w:sz w:val="21"/>
          <w:szCs w:val="21"/>
          <w:lang w:eastAsia="ru-RU"/>
          <w14:ligatures w14:val="none"/>
        </w:rPr>
        <w:t> Сколько в нем цифр?</w:t>
      </w:r>
    </w:p>
    <w:p w14:paraId="798AE9F6"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Дано натуральное число </w:t>
      </w:r>
      <w:r w:rsidRPr="00275043">
        <w:rPr>
          <w:rFonts w:ascii="Times New Roman" w:eastAsia="Times New Roman" w:hAnsi="Times New Roman" w:cs="Times New Roman"/>
          <w:i/>
          <w:iCs/>
          <w:color w:val="000000"/>
          <w:kern w:val="0"/>
          <w:sz w:val="26"/>
          <w:szCs w:val="26"/>
          <w:lang w:eastAsia="ru-RU"/>
          <w14:ligatures w14:val="none"/>
        </w:rPr>
        <w:t>n.</w:t>
      </w:r>
      <w:r w:rsidRPr="00275043">
        <w:rPr>
          <w:rFonts w:ascii="Arial" w:eastAsia="Times New Roman" w:hAnsi="Arial" w:cs="Arial"/>
          <w:color w:val="000000"/>
          <w:kern w:val="0"/>
          <w:sz w:val="21"/>
          <w:szCs w:val="21"/>
          <w:lang w:eastAsia="ru-RU"/>
          <w14:ligatures w14:val="none"/>
        </w:rPr>
        <w:t> Чему равна его старшая цифра?</w:t>
      </w:r>
    </w:p>
    <w:p w14:paraId="613E809F"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Дано натуральное число </w:t>
      </w:r>
      <w:r w:rsidRPr="00275043">
        <w:rPr>
          <w:rFonts w:ascii="Times New Roman" w:eastAsia="Times New Roman" w:hAnsi="Times New Roman" w:cs="Times New Roman"/>
          <w:i/>
          <w:iCs/>
          <w:color w:val="000000"/>
          <w:kern w:val="0"/>
          <w:sz w:val="26"/>
          <w:szCs w:val="26"/>
          <w:lang w:eastAsia="ru-RU"/>
          <w14:ligatures w14:val="none"/>
        </w:rPr>
        <w:t>n.</w:t>
      </w:r>
      <w:r w:rsidRPr="00275043">
        <w:rPr>
          <w:rFonts w:ascii="Arial" w:eastAsia="Times New Roman" w:hAnsi="Arial" w:cs="Arial"/>
          <w:color w:val="000000"/>
          <w:kern w:val="0"/>
          <w:sz w:val="21"/>
          <w:szCs w:val="21"/>
          <w:lang w:eastAsia="ru-RU"/>
          <w14:ligatures w14:val="none"/>
        </w:rPr>
        <w:t> Вычислить 2 в </w:t>
      </w:r>
      <w:r w:rsidRPr="00275043">
        <w:rPr>
          <w:rFonts w:ascii="Times New Roman" w:eastAsia="Times New Roman" w:hAnsi="Times New Roman" w:cs="Times New Roman"/>
          <w:i/>
          <w:iCs/>
          <w:color w:val="000000"/>
          <w:kern w:val="0"/>
          <w:sz w:val="26"/>
          <w:szCs w:val="26"/>
          <w:lang w:eastAsia="ru-RU"/>
          <w14:ligatures w14:val="none"/>
        </w:rPr>
        <w:t>n</w:t>
      </w:r>
      <w:r w:rsidRPr="00275043">
        <w:rPr>
          <w:rFonts w:ascii="Arial" w:eastAsia="Times New Roman" w:hAnsi="Arial" w:cs="Arial"/>
          <w:color w:val="000000"/>
          <w:kern w:val="0"/>
          <w:sz w:val="21"/>
          <w:szCs w:val="21"/>
          <w:lang w:eastAsia="ru-RU"/>
          <w14:ligatures w14:val="none"/>
        </w:rPr>
        <w:t>-ой степени.</w:t>
      </w:r>
    </w:p>
    <w:p w14:paraId="35D93026"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Даны числа </w:t>
      </w:r>
      <w:r w:rsidRPr="00275043">
        <w:rPr>
          <w:rFonts w:ascii="Times New Roman" w:eastAsia="Times New Roman" w:hAnsi="Times New Roman" w:cs="Times New Roman"/>
          <w:i/>
          <w:iCs/>
          <w:color w:val="000000"/>
          <w:kern w:val="0"/>
          <w:sz w:val="26"/>
          <w:szCs w:val="26"/>
          <w:lang w:eastAsia="ru-RU"/>
          <w14:ligatures w14:val="none"/>
        </w:rPr>
        <w:t>x,y,z.</w:t>
      </w:r>
      <w:r w:rsidRPr="00275043">
        <w:rPr>
          <w:rFonts w:ascii="Arial" w:eastAsia="Times New Roman" w:hAnsi="Arial" w:cs="Arial"/>
          <w:color w:val="000000"/>
          <w:kern w:val="0"/>
          <w:sz w:val="21"/>
          <w:szCs w:val="21"/>
          <w:lang w:eastAsia="ru-RU"/>
          <w14:ligatures w14:val="none"/>
        </w:rPr>
        <w:t> Вычислить </w:t>
      </w:r>
      <w:r w:rsidRPr="00275043">
        <w:rPr>
          <w:rFonts w:ascii="Times New Roman" w:eastAsia="Times New Roman" w:hAnsi="Times New Roman" w:cs="Times New Roman"/>
          <w:i/>
          <w:iCs/>
          <w:color w:val="000000"/>
          <w:kern w:val="0"/>
          <w:sz w:val="26"/>
          <w:szCs w:val="26"/>
          <w:lang w:eastAsia="ru-RU"/>
          <w14:ligatures w14:val="none"/>
        </w:rPr>
        <w:t>max(x+y+z/2,x*y*z).</w:t>
      </w:r>
    </w:p>
    <w:p w14:paraId="6818FA38"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Даны пять натуральных чисел. Получить максимальное и минимальное из них.</w:t>
      </w:r>
    </w:p>
    <w:p w14:paraId="21441D13"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Ввести пять целых чисел. Выяснить, является ли их сумма четным числом.</w:t>
      </w:r>
    </w:p>
    <w:p w14:paraId="4D1C1680"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Даны натуральные числа </w:t>
      </w:r>
      <w:r w:rsidRPr="00275043">
        <w:rPr>
          <w:rFonts w:ascii="Times New Roman" w:eastAsia="Times New Roman" w:hAnsi="Times New Roman" w:cs="Times New Roman"/>
          <w:i/>
          <w:iCs/>
          <w:color w:val="000000"/>
          <w:kern w:val="0"/>
          <w:sz w:val="26"/>
          <w:szCs w:val="26"/>
          <w:lang w:eastAsia="ru-RU"/>
          <w14:ligatures w14:val="none"/>
        </w:rPr>
        <w:t>x</w:t>
      </w:r>
      <w:r w:rsidRPr="00275043">
        <w:rPr>
          <w:rFonts w:ascii="Arial" w:eastAsia="Times New Roman" w:hAnsi="Arial" w:cs="Arial"/>
          <w:color w:val="000000"/>
          <w:kern w:val="0"/>
          <w:sz w:val="21"/>
          <w:szCs w:val="21"/>
          <w:lang w:eastAsia="ru-RU"/>
          <w14:ligatures w14:val="none"/>
        </w:rPr>
        <w:t> и </w:t>
      </w:r>
      <w:r w:rsidRPr="00275043">
        <w:rPr>
          <w:rFonts w:ascii="Times New Roman" w:eastAsia="Times New Roman" w:hAnsi="Times New Roman" w:cs="Times New Roman"/>
          <w:i/>
          <w:iCs/>
          <w:color w:val="000000"/>
          <w:kern w:val="0"/>
          <w:sz w:val="26"/>
          <w:szCs w:val="26"/>
          <w:lang w:eastAsia="ru-RU"/>
          <w14:ligatures w14:val="none"/>
        </w:rPr>
        <w:t>y.</w:t>
      </w:r>
      <w:r w:rsidRPr="00275043">
        <w:rPr>
          <w:rFonts w:ascii="Arial" w:eastAsia="Times New Roman" w:hAnsi="Arial" w:cs="Arial"/>
          <w:color w:val="000000"/>
          <w:kern w:val="0"/>
          <w:sz w:val="21"/>
          <w:szCs w:val="21"/>
          <w:lang w:eastAsia="ru-RU"/>
          <w14:ligatures w14:val="none"/>
        </w:rPr>
        <w:t> Меньшее из них заменить их полусуммой, а большее – удвоенным произведением.</w:t>
      </w:r>
    </w:p>
    <w:p w14:paraId="499819F8"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текст. Выяснить, встречается ли в нем слово </w:t>
      </w:r>
      <w:r w:rsidRPr="00275043">
        <w:rPr>
          <w:rFonts w:ascii="Times New Roman" w:eastAsia="Times New Roman" w:hAnsi="Times New Roman" w:cs="Times New Roman"/>
          <w:i/>
          <w:iCs/>
          <w:color w:val="000000"/>
          <w:kern w:val="0"/>
          <w:sz w:val="26"/>
          <w:szCs w:val="26"/>
          <w:lang w:eastAsia="ru-RU"/>
          <w14:ligatures w14:val="none"/>
        </w:rPr>
        <w:t>"one".</w:t>
      </w:r>
    </w:p>
    <w:p w14:paraId="6B292764"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номер года. Указать число дней в этом году.</w:t>
      </w:r>
    </w:p>
    <w:p w14:paraId="24D9218A"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Дана символьная квадратная матрица порядка 10. Заменить буквой </w:t>
      </w:r>
      <w:r w:rsidRPr="00275043">
        <w:rPr>
          <w:rFonts w:ascii="Times New Roman" w:eastAsia="Times New Roman" w:hAnsi="Times New Roman" w:cs="Times New Roman"/>
          <w:i/>
          <w:iCs/>
          <w:color w:val="000000"/>
          <w:kern w:val="0"/>
          <w:sz w:val="26"/>
          <w:szCs w:val="26"/>
          <w:lang w:eastAsia="ru-RU"/>
          <w14:ligatures w14:val="none"/>
        </w:rPr>
        <w:t>"а"</w:t>
      </w:r>
      <w:r w:rsidRPr="00275043">
        <w:rPr>
          <w:rFonts w:ascii="Arial" w:eastAsia="Times New Roman" w:hAnsi="Arial" w:cs="Arial"/>
          <w:color w:val="000000"/>
          <w:kern w:val="0"/>
          <w:sz w:val="21"/>
          <w:szCs w:val="21"/>
          <w:lang w:eastAsia="ru-RU"/>
          <w14:ligatures w14:val="none"/>
        </w:rPr>
        <w:t> все элементы, лежащие выше главной диагонали.</w:t>
      </w:r>
    </w:p>
    <w:p w14:paraId="38E86880"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текст. Определить, сколько в нем слов.</w:t>
      </w:r>
    </w:p>
    <w:p w14:paraId="46FDC746"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текст. Определить, сколько букв </w:t>
      </w:r>
      <w:r w:rsidRPr="00275043">
        <w:rPr>
          <w:rFonts w:ascii="Times New Roman" w:eastAsia="Times New Roman" w:hAnsi="Times New Roman" w:cs="Times New Roman"/>
          <w:i/>
          <w:iCs/>
          <w:color w:val="000000"/>
          <w:kern w:val="0"/>
          <w:sz w:val="26"/>
          <w:szCs w:val="26"/>
          <w:lang w:eastAsia="ru-RU"/>
          <w14:ligatures w14:val="none"/>
        </w:rPr>
        <w:t>"а"</w:t>
      </w:r>
      <w:r w:rsidRPr="00275043">
        <w:rPr>
          <w:rFonts w:ascii="Arial" w:eastAsia="Times New Roman" w:hAnsi="Arial" w:cs="Arial"/>
          <w:color w:val="000000"/>
          <w:kern w:val="0"/>
          <w:sz w:val="21"/>
          <w:szCs w:val="21"/>
          <w:lang w:eastAsia="ru-RU"/>
          <w14:ligatures w14:val="none"/>
        </w:rPr>
        <w:t> в последнем слове этого текста.</w:t>
      </w:r>
    </w:p>
    <w:p w14:paraId="10D29AEE"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текст. Преобразовать его, заменив слово </w:t>
      </w:r>
      <w:r w:rsidRPr="00275043">
        <w:rPr>
          <w:rFonts w:ascii="Times New Roman" w:eastAsia="Times New Roman" w:hAnsi="Times New Roman" w:cs="Times New Roman"/>
          <w:i/>
          <w:iCs/>
          <w:color w:val="000000"/>
          <w:kern w:val="0"/>
          <w:sz w:val="26"/>
          <w:szCs w:val="26"/>
          <w:lang w:eastAsia="ru-RU"/>
          <w14:ligatures w14:val="none"/>
        </w:rPr>
        <w:t>"это"</w:t>
      </w:r>
      <w:r w:rsidRPr="00275043">
        <w:rPr>
          <w:rFonts w:ascii="Arial" w:eastAsia="Times New Roman" w:hAnsi="Arial" w:cs="Arial"/>
          <w:color w:val="000000"/>
          <w:kern w:val="0"/>
          <w:sz w:val="21"/>
          <w:szCs w:val="21"/>
          <w:lang w:eastAsia="ru-RU"/>
          <w14:ligatures w14:val="none"/>
        </w:rPr>
        <w:t> на слово </w:t>
      </w:r>
      <w:r w:rsidRPr="00275043">
        <w:rPr>
          <w:rFonts w:ascii="Times New Roman" w:eastAsia="Times New Roman" w:hAnsi="Times New Roman" w:cs="Times New Roman"/>
          <w:i/>
          <w:iCs/>
          <w:color w:val="000000"/>
          <w:kern w:val="0"/>
          <w:sz w:val="26"/>
          <w:szCs w:val="26"/>
          <w:lang w:eastAsia="ru-RU"/>
          <w14:ligatures w14:val="none"/>
        </w:rPr>
        <w:t>"то".</w:t>
      </w:r>
    </w:p>
    <w:p w14:paraId="7A8E4F69"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текст. Определить, сколько в нем групп букв </w:t>
      </w:r>
      <w:r w:rsidRPr="00275043">
        <w:rPr>
          <w:rFonts w:ascii="Times New Roman" w:eastAsia="Times New Roman" w:hAnsi="Times New Roman" w:cs="Times New Roman"/>
          <w:i/>
          <w:iCs/>
          <w:color w:val="000000"/>
          <w:kern w:val="0"/>
          <w:sz w:val="26"/>
          <w:szCs w:val="26"/>
          <w:lang w:eastAsia="ru-RU"/>
          <w14:ligatures w14:val="none"/>
        </w:rPr>
        <w:t>"abc", "bac".</w:t>
      </w:r>
    </w:p>
    <w:p w14:paraId="40895CC4"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Даны числа </w:t>
      </w:r>
      <w:r w:rsidRPr="00275043">
        <w:rPr>
          <w:rFonts w:ascii="Times New Roman" w:eastAsia="Times New Roman" w:hAnsi="Times New Roman" w:cs="Times New Roman"/>
          <w:i/>
          <w:iCs/>
          <w:color w:val="000000"/>
          <w:kern w:val="0"/>
          <w:sz w:val="26"/>
          <w:szCs w:val="26"/>
          <w:lang w:eastAsia="ru-RU"/>
          <w14:ligatures w14:val="none"/>
        </w:rPr>
        <w:t>x,y,z.</w:t>
      </w:r>
      <w:r w:rsidRPr="00275043">
        <w:rPr>
          <w:rFonts w:ascii="Arial" w:eastAsia="Times New Roman" w:hAnsi="Arial" w:cs="Arial"/>
          <w:color w:val="000000"/>
          <w:kern w:val="0"/>
          <w:sz w:val="21"/>
          <w:szCs w:val="21"/>
          <w:lang w:eastAsia="ru-RU"/>
          <w14:ligatures w14:val="none"/>
        </w:rPr>
        <w:t> Вычислить </w:t>
      </w:r>
      <w:r w:rsidRPr="00275043">
        <w:rPr>
          <w:rFonts w:ascii="Times New Roman" w:eastAsia="Times New Roman" w:hAnsi="Times New Roman" w:cs="Times New Roman"/>
          <w:i/>
          <w:iCs/>
          <w:color w:val="000000"/>
          <w:kern w:val="0"/>
          <w:sz w:val="26"/>
          <w:szCs w:val="26"/>
          <w:lang w:eastAsia="ru-RU"/>
          <w14:ligatures w14:val="none"/>
        </w:rPr>
        <w:t>min((x*y+z)/2,x–y+z).</w:t>
      </w:r>
    </w:p>
    <w:p w14:paraId="70B89B26" w14:textId="77777777" w:rsidR="00275043" w:rsidRPr="00275043" w:rsidRDefault="00275043" w:rsidP="00275043">
      <w:pPr>
        <w:numPr>
          <w:ilvl w:val="0"/>
          <w:numId w:val="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текст. Выяснить, является ли он шестнадцатеричной записью целого числа.</w:t>
      </w:r>
    </w:p>
    <w:p w14:paraId="7524F9BC"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Лабораторная работа № 2. Работа со структурами данных и функциями </w:t>
      </w:r>
      <w:r w:rsidRPr="00275043">
        <w:rPr>
          <w:rFonts w:ascii="Times New Roman" w:eastAsia="Times New Roman" w:hAnsi="Times New Roman" w:cs="Times New Roman"/>
          <w:b/>
          <w:bCs/>
          <w:i/>
          <w:iCs/>
          <w:color w:val="000000"/>
          <w:kern w:val="0"/>
          <w:sz w:val="26"/>
          <w:szCs w:val="26"/>
          <w:lang w:eastAsia="ru-RU"/>
          <w14:ligatures w14:val="none"/>
        </w:rPr>
        <w:t>BIOS</w:t>
      </w:r>
      <w:r w:rsidRPr="00275043">
        <w:rPr>
          <w:rFonts w:ascii="Arial" w:eastAsia="Times New Roman" w:hAnsi="Arial" w:cs="Arial"/>
          <w:b/>
          <w:bCs/>
          <w:color w:val="000000"/>
          <w:kern w:val="0"/>
          <w:sz w:val="21"/>
          <w:szCs w:val="21"/>
          <w:lang w:eastAsia="ru-RU"/>
          <w14:ligatures w14:val="none"/>
        </w:rPr>
        <w:t> и </w:t>
      </w:r>
      <w:r w:rsidRPr="00275043">
        <w:rPr>
          <w:rFonts w:ascii="Times New Roman" w:eastAsia="Times New Roman" w:hAnsi="Times New Roman" w:cs="Times New Roman"/>
          <w:b/>
          <w:bCs/>
          <w:i/>
          <w:iCs/>
          <w:color w:val="000000"/>
          <w:kern w:val="0"/>
          <w:sz w:val="26"/>
          <w:szCs w:val="26"/>
          <w:lang w:eastAsia="ru-RU"/>
          <w14:ligatures w14:val="none"/>
        </w:rPr>
        <w:t>DOS</w:t>
      </w:r>
    </w:p>
    <w:p w14:paraId="268DA818"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Цель работы: Изучить и применить на практике приемы и методы работы с функциями </w:t>
      </w:r>
      <w:r w:rsidRPr="00275043">
        <w:rPr>
          <w:rFonts w:ascii="Times New Roman" w:eastAsia="Times New Roman" w:hAnsi="Times New Roman" w:cs="Times New Roman"/>
          <w:i/>
          <w:iCs/>
          <w:color w:val="000000"/>
          <w:kern w:val="0"/>
          <w:sz w:val="26"/>
          <w:szCs w:val="26"/>
          <w:lang w:eastAsia="ru-RU"/>
          <w14:ligatures w14:val="none"/>
        </w:rPr>
        <w:t>BIOS</w:t>
      </w:r>
      <w:r w:rsidRPr="00275043">
        <w:rPr>
          <w:rFonts w:ascii="Arial" w:eastAsia="Times New Roman" w:hAnsi="Arial" w:cs="Arial"/>
          <w:color w:val="000000"/>
          <w:kern w:val="0"/>
          <w:sz w:val="21"/>
          <w:szCs w:val="21"/>
          <w:lang w:eastAsia="ru-RU"/>
          <w14:ligatures w14:val="none"/>
        </w:rPr>
        <w:t>, структурами данных </w:t>
      </w:r>
      <w:r w:rsidRPr="00275043">
        <w:rPr>
          <w:rFonts w:ascii="Times New Roman" w:eastAsia="Times New Roman" w:hAnsi="Times New Roman" w:cs="Times New Roman"/>
          <w:i/>
          <w:iCs/>
          <w:color w:val="000000"/>
          <w:kern w:val="0"/>
          <w:sz w:val="26"/>
          <w:szCs w:val="26"/>
          <w:lang w:eastAsia="ru-RU"/>
          <w14:ligatures w14:val="none"/>
        </w:rPr>
        <w:t>BIOS</w:t>
      </w:r>
      <w:r w:rsidRPr="00275043">
        <w:rPr>
          <w:rFonts w:ascii="Arial" w:eastAsia="Times New Roman" w:hAnsi="Arial" w:cs="Arial"/>
          <w:color w:val="000000"/>
          <w:kern w:val="0"/>
          <w:sz w:val="21"/>
          <w:szCs w:val="21"/>
          <w:lang w:eastAsia="ru-RU"/>
          <w14:ligatures w14:val="none"/>
        </w:rPr>
        <w:t>, функциями </w:t>
      </w:r>
      <w:r w:rsidRPr="00275043">
        <w:rPr>
          <w:rFonts w:ascii="Times New Roman" w:eastAsia="Times New Roman" w:hAnsi="Times New Roman" w:cs="Times New Roman"/>
          <w:i/>
          <w:iCs/>
          <w:color w:val="000000"/>
          <w:kern w:val="0"/>
          <w:sz w:val="26"/>
          <w:szCs w:val="26"/>
          <w:lang w:eastAsia="ru-RU"/>
          <w14:ligatures w14:val="none"/>
        </w:rPr>
        <w:t>DOS</w:t>
      </w:r>
      <w:r w:rsidRPr="00275043">
        <w:rPr>
          <w:rFonts w:ascii="Arial" w:eastAsia="Times New Roman" w:hAnsi="Arial" w:cs="Arial"/>
          <w:color w:val="000000"/>
          <w:kern w:val="0"/>
          <w:sz w:val="21"/>
          <w:szCs w:val="21"/>
          <w:lang w:eastAsia="ru-RU"/>
          <w14:ligatures w14:val="none"/>
        </w:rPr>
        <w:t>. При сдаче работ вариантов № 1 – 9 необходимо знать состав, назначение и длину выводимых данных в </w:t>
      </w:r>
      <w:r w:rsidRPr="00275043">
        <w:rPr>
          <w:rFonts w:ascii="Times New Roman" w:eastAsia="Times New Roman" w:hAnsi="Times New Roman" w:cs="Times New Roman"/>
          <w:i/>
          <w:iCs/>
          <w:color w:val="000000"/>
          <w:kern w:val="0"/>
          <w:sz w:val="26"/>
          <w:szCs w:val="26"/>
          <w:lang w:eastAsia="ru-RU"/>
          <w14:ligatures w14:val="none"/>
        </w:rPr>
        <w:t>MS-DOS.</w:t>
      </w:r>
    </w:p>
    <w:p w14:paraId="237671DE"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Варианты заданий:</w:t>
      </w:r>
    </w:p>
    <w:p w14:paraId="11FB20A0"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0:410h.</w:t>
      </w:r>
    </w:p>
    <w:p w14:paraId="6A1F5ED5"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0:413h.</w:t>
      </w:r>
    </w:p>
    <w:p w14:paraId="508600DF"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0:417h.</w:t>
      </w:r>
    </w:p>
    <w:p w14:paraId="3FDC4FA4"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0:41Eh.</w:t>
      </w:r>
    </w:p>
    <w:p w14:paraId="01E81E40"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0:44Ah.</w:t>
      </w:r>
    </w:p>
    <w:p w14:paraId="40DD1E4B"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0:475h.</w:t>
      </w:r>
    </w:p>
    <w:p w14:paraId="7DE0010E"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0:484h.</w:t>
      </w:r>
    </w:p>
    <w:p w14:paraId="159576D1"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0:485h.</w:t>
      </w:r>
    </w:p>
    <w:p w14:paraId="21FBE5CD"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Вывести на экран информацию BIOS по адресу: </w:t>
      </w:r>
      <w:r w:rsidRPr="00275043">
        <w:rPr>
          <w:rFonts w:ascii="Times New Roman" w:eastAsia="Times New Roman" w:hAnsi="Times New Roman" w:cs="Times New Roman"/>
          <w:i/>
          <w:iCs/>
          <w:color w:val="000000"/>
          <w:kern w:val="0"/>
          <w:sz w:val="26"/>
          <w:szCs w:val="26"/>
          <w:lang w:eastAsia="ru-RU"/>
          <w14:ligatures w14:val="none"/>
        </w:rPr>
        <w:t>F000:FFFEh.</w:t>
      </w:r>
    </w:p>
    <w:p w14:paraId="57ABB3F3"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Дано имя переменной системного окружения. Вывести ее значение на экран.</w:t>
      </w:r>
    </w:p>
    <w:p w14:paraId="7123603E"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 номер переменной системного окружения. Вывести ее значение на экран.</w:t>
      </w:r>
    </w:p>
    <w:p w14:paraId="75302B19"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Программе задается 1 параметр. Вывести его на экран.</w:t>
      </w:r>
    </w:p>
    <w:p w14:paraId="53F25298"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Программе задается несколько параметров. Найти количество параметров, которые начинаются со знака </w:t>
      </w:r>
      <w:r w:rsidRPr="00275043">
        <w:rPr>
          <w:rFonts w:ascii="Times New Roman" w:eastAsia="Times New Roman" w:hAnsi="Times New Roman" w:cs="Times New Roman"/>
          <w:i/>
          <w:iCs/>
          <w:color w:val="000000"/>
          <w:kern w:val="0"/>
          <w:sz w:val="26"/>
          <w:szCs w:val="26"/>
          <w:lang w:eastAsia="ru-RU"/>
          <w14:ligatures w14:val="none"/>
        </w:rPr>
        <w:t>"#".</w:t>
      </w:r>
    </w:p>
    <w:p w14:paraId="12577C72"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Программе задается несколько целочисленных параметров. Найти их сумму.</w:t>
      </w:r>
    </w:p>
    <w:p w14:paraId="414DD21E"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Программе задается несколько параметров. Вывести значение параметра по номеру, заданному с клавиатуры.</w:t>
      </w:r>
    </w:p>
    <w:p w14:paraId="6182A549"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Установить код завершения программы в зависимости от некоторого условия. Создать </w:t>
      </w:r>
      <w:r w:rsidRPr="00275043">
        <w:rPr>
          <w:rFonts w:ascii="Times New Roman" w:eastAsia="Times New Roman" w:hAnsi="Times New Roman" w:cs="Times New Roman"/>
          <w:i/>
          <w:iCs/>
          <w:color w:val="000000"/>
          <w:kern w:val="0"/>
          <w:sz w:val="26"/>
          <w:szCs w:val="26"/>
          <w:lang w:eastAsia="ru-RU"/>
          <w14:ligatures w14:val="none"/>
        </w:rPr>
        <w:t>*.bat</w:t>
      </w:r>
      <w:r w:rsidRPr="00275043">
        <w:rPr>
          <w:rFonts w:ascii="Arial" w:eastAsia="Times New Roman" w:hAnsi="Arial" w:cs="Arial"/>
          <w:color w:val="000000"/>
          <w:kern w:val="0"/>
          <w:sz w:val="21"/>
          <w:szCs w:val="21"/>
          <w:lang w:eastAsia="ru-RU"/>
          <w14:ligatures w14:val="none"/>
        </w:rPr>
        <w:t> - файл, который выводит соответствующие сообщения на экран.</w:t>
      </w:r>
    </w:p>
    <w:p w14:paraId="6C0BB9EF"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Написать две программы, обменивающиеся данными через область </w:t>
      </w:r>
      <w:r w:rsidRPr="00275043">
        <w:rPr>
          <w:rFonts w:ascii="Times New Roman" w:eastAsia="Times New Roman" w:hAnsi="Times New Roman" w:cs="Times New Roman"/>
          <w:i/>
          <w:iCs/>
          <w:color w:val="000000"/>
          <w:kern w:val="0"/>
          <w:sz w:val="26"/>
          <w:szCs w:val="26"/>
          <w:lang w:eastAsia="ru-RU"/>
          <w14:ligatures w14:val="none"/>
        </w:rPr>
        <w:t>ICA</w:t>
      </w:r>
      <w:r w:rsidRPr="00275043">
        <w:rPr>
          <w:rFonts w:ascii="Arial" w:eastAsia="Times New Roman" w:hAnsi="Arial" w:cs="Arial"/>
          <w:color w:val="000000"/>
          <w:kern w:val="0"/>
          <w:sz w:val="21"/>
          <w:szCs w:val="21"/>
          <w:lang w:eastAsia="ru-RU"/>
          <w14:ligatures w14:val="none"/>
        </w:rPr>
        <w:t>, располагающуюся в </w:t>
      </w:r>
      <w:r w:rsidRPr="00275043">
        <w:rPr>
          <w:rFonts w:ascii="Times New Roman" w:eastAsia="Times New Roman" w:hAnsi="Times New Roman" w:cs="Times New Roman"/>
          <w:i/>
          <w:iCs/>
          <w:color w:val="000000"/>
          <w:kern w:val="0"/>
          <w:sz w:val="26"/>
          <w:szCs w:val="26"/>
          <w:lang w:eastAsia="ru-RU"/>
          <w14:ligatures w14:val="none"/>
        </w:rPr>
        <w:t>BIOS</w:t>
      </w:r>
      <w:r w:rsidRPr="00275043">
        <w:rPr>
          <w:rFonts w:ascii="Arial" w:eastAsia="Times New Roman" w:hAnsi="Arial" w:cs="Arial"/>
          <w:color w:val="000000"/>
          <w:kern w:val="0"/>
          <w:sz w:val="21"/>
          <w:szCs w:val="21"/>
          <w:lang w:eastAsia="ru-RU"/>
          <w14:ligatures w14:val="none"/>
        </w:rPr>
        <w:t> по адресу </w:t>
      </w:r>
      <w:r w:rsidRPr="00275043">
        <w:rPr>
          <w:rFonts w:ascii="Times New Roman" w:eastAsia="Times New Roman" w:hAnsi="Times New Roman" w:cs="Times New Roman"/>
          <w:i/>
          <w:iCs/>
          <w:color w:val="000000"/>
          <w:kern w:val="0"/>
          <w:sz w:val="26"/>
          <w:szCs w:val="26"/>
          <w:lang w:eastAsia="ru-RU"/>
          <w14:ligatures w14:val="none"/>
        </w:rPr>
        <w:t>0:4F0h.</w:t>
      </w:r>
      <w:r w:rsidRPr="00275043">
        <w:rPr>
          <w:rFonts w:ascii="Arial" w:eastAsia="Times New Roman" w:hAnsi="Arial" w:cs="Arial"/>
          <w:color w:val="000000"/>
          <w:kern w:val="0"/>
          <w:sz w:val="21"/>
          <w:szCs w:val="21"/>
          <w:lang w:eastAsia="ru-RU"/>
          <w14:ligatures w14:val="none"/>
        </w:rPr>
        <w:t> Одна из программ должна записывать некоторую информацию в </w:t>
      </w:r>
      <w:r w:rsidRPr="00275043">
        <w:rPr>
          <w:rFonts w:ascii="Times New Roman" w:eastAsia="Times New Roman" w:hAnsi="Times New Roman" w:cs="Times New Roman"/>
          <w:i/>
          <w:iCs/>
          <w:color w:val="000000"/>
          <w:kern w:val="0"/>
          <w:sz w:val="26"/>
          <w:szCs w:val="26"/>
          <w:lang w:eastAsia="ru-RU"/>
          <w14:ligatures w14:val="none"/>
        </w:rPr>
        <w:t>ICA,</w:t>
      </w:r>
      <w:r w:rsidRPr="00275043">
        <w:rPr>
          <w:rFonts w:ascii="Arial" w:eastAsia="Times New Roman" w:hAnsi="Arial" w:cs="Arial"/>
          <w:color w:val="000000"/>
          <w:kern w:val="0"/>
          <w:sz w:val="21"/>
          <w:szCs w:val="21"/>
          <w:lang w:eastAsia="ru-RU"/>
          <w14:ligatures w14:val="none"/>
        </w:rPr>
        <w:t> другая – считывать ее.</w:t>
      </w:r>
    </w:p>
    <w:p w14:paraId="18E8EC8E" w14:textId="77777777" w:rsidR="00275043" w:rsidRPr="00275043" w:rsidRDefault="00275043" w:rsidP="00275043">
      <w:pPr>
        <w:numPr>
          <w:ilvl w:val="0"/>
          <w:numId w:val="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Даны частота перемещения курсора и начальная задержка перемещения. С помощью обращения к порту клавиатуры установить заданные характеристики.</w:t>
      </w:r>
    </w:p>
    <w:p w14:paraId="3AC7B843"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Лабораторная работа № 3. Управление устройствами</w:t>
      </w:r>
    </w:p>
    <w:p w14:paraId="1AF4B06B"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lastRenderedPageBreak/>
        <w:t>Цель работы: Освоить методы работы с основными устройствами ПЭВМ, используя функции </w:t>
      </w:r>
      <w:r w:rsidRPr="00275043">
        <w:rPr>
          <w:rFonts w:ascii="Times New Roman" w:eastAsia="Times New Roman" w:hAnsi="Times New Roman" w:cs="Times New Roman"/>
          <w:i/>
          <w:iCs/>
          <w:color w:val="000000"/>
          <w:kern w:val="0"/>
          <w:sz w:val="26"/>
          <w:szCs w:val="26"/>
          <w:lang w:eastAsia="ru-RU"/>
          <w14:ligatures w14:val="none"/>
        </w:rPr>
        <w:t>BIOS</w:t>
      </w:r>
      <w:r w:rsidRPr="00275043">
        <w:rPr>
          <w:rFonts w:ascii="Arial" w:eastAsia="Times New Roman" w:hAnsi="Arial" w:cs="Arial"/>
          <w:color w:val="000000"/>
          <w:kern w:val="0"/>
          <w:sz w:val="21"/>
          <w:szCs w:val="21"/>
          <w:lang w:eastAsia="ru-RU"/>
          <w14:ligatures w14:val="none"/>
        </w:rPr>
        <w:t>, а также с помощью непосредственного доступа к устройствам.</w:t>
      </w:r>
    </w:p>
    <w:p w14:paraId="3820B6B0"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Варианты заданий:</w:t>
      </w:r>
    </w:p>
    <w:p w14:paraId="5A0D5228"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Даны продолжительность звука и его тон. Сгенерировать звук с заданными параметрами.</w:t>
      </w:r>
    </w:p>
    <w:p w14:paraId="4C15A8AA"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Дана некоторая единица времени в секундах. Написать программу, раз в единицу времени выводящую писк.</w:t>
      </w:r>
    </w:p>
    <w:p w14:paraId="75F45D51"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Дана величина отрезка времени </w:t>
      </w:r>
      <w:r w:rsidRPr="00275043">
        <w:rPr>
          <w:rFonts w:ascii="Times New Roman" w:eastAsia="Times New Roman" w:hAnsi="Times New Roman" w:cs="Times New Roman"/>
          <w:i/>
          <w:iCs/>
          <w:color w:val="000000"/>
          <w:kern w:val="0"/>
          <w:sz w:val="26"/>
          <w:szCs w:val="26"/>
          <w:lang w:eastAsia="ru-RU"/>
          <w14:ligatures w14:val="none"/>
        </w:rPr>
        <w:t>T</w:t>
      </w:r>
      <w:r w:rsidRPr="00275043">
        <w:rPr>
          <w:rFonts w:ascii="Arial" w:eastAsia="Times New Roman" w:hAnsi="Arial" w:cs="Arial"/>
          <w:color w:val="000000"/>
          <w:kern w:val="0"/>
          <w:sz w:val="21"/>
          <w:szCs w:val="21"/>
          <w:lang w:eastAsia="ru-RU"/>
          <w14:ligatures w14:val="none"/>
        </w:rPr>
        <w:t>. В течение </w:t>
      </w:r>
      <w:r w:rsidRPr="00275043">
        <w:rPr>
          <w:rFonts w:ascii="Times New Roman" w:eastAsia="Times New Roman" w:hAnsi="Times New Roman" w:cs="Times New Roman"/>
          <w:i/>
          <w:iCs/>
          <w:color w:val="000000"/>
          <w:kern w:val="0"/>
          <w:sz w:val="26"/>
          <w:szCs w:val="26"/>
          <w:lang w:eastAsia="ru-RU"/>
          <w14:ligatures w14:val="none"/>
        </w:rPr>
        <w:t>T</w:t>
      </w:r>
      <w:r w:rsidRPr="00275043">
        <w:rPr>
          <w:rFonts w:ascii="Arial" w:eastAsia="Times New Roman" w:hAnsi="Arial" w:cs="Arial"/>
          <w:color w:val="000000"/>
          <w:kern w:val="0"/>
          <w:sz w:val="21"/>
          <w:szCs w:val="21"/>
          <w:lang w:eastAsia="ru-RU"/>
          <w14:ligatures w14:val="none"/>
        </w:rPr>
        <w:t> отображать на экране текущее системное время.</w:t>
      </w:r>
    </w:p>
    <w:p w14:paraId="3AACEB48"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Один раз в секунду выводить на экран состояние переключателей клавиатуры </w:t>
      </w:r>
      <w:r w:rsidRPr="00275043">
        <w:rPr>
          <w:rFonts w:ascii="Times New Roman" w:eastAsia="Times New Roman" w:hAnsi="Times New Roman" w:cs="Times New Roman"/>
          <w:i/>
          <w:iCs/>
          <w:color w:val="000000"/>
          <w:kern w:val="0"/>
          <w:sz w:val="26"/>
          <w:szCs w:val="26"/>
          <w:lang w:eastAsia="ru-RU"/>
          <w14:ligatures w14:val="none"/>
        </w:rPr>
        <w:t>Shift Status</w:t>
      </w:r>
      <w:r w:rsidRPr="00275043">
        <w:rPr>
          <w:rFonts w:ascii="Arial" w:eastAsia="Times New Roman" w:hAnsi="Arial" w:cs="Arial"/>
          <w:color w:val="000000"/>
          <w:kern w:val="0"/>
          <w:sz w:val="21"/>
          <w:szCs w:val="21"/>
          <w:lang w:eastAsia="ru-RU"/>
          <w14:ligatures w14:val="none"/>
        </w:rPr>
        <w:t> в двоичном виде.</w:t>
      </w:r>
    </w:p>
    <w:p w14:paraId="16CAF091"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Один раз в 3 секунды выводить на экран содержимое буфера клавиатуры.</w:t>
      </w:r>
    </w:p>
    <w:p w14:paraId="027BA220"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Программа запрашивает, с какой лампочкой состояния переключателей на клавиатуре надо работать, и после этого подсвечивает/гасит ее.</w:t>
      </w:r>
    </w:p>
    <w:p w14:paraId="5C0768FC"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Изменить цвет курсора на заданный.</w:t>
      </w:r>
    </w:p>
    <w:p w14:paraId="235370B4"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Написать резидент, отображающий текущее время в левом верхнем углу экрана.</w:t>
      </w:r>
    </w:p>
    <w:p w14:paraId="53177C1C"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Написать резидент, заменящий латинские буквы на русские при работе на клавиатуре.</w:t>
      </w:r>
    </w:p>
    <w:p w14:paraId="47012C64"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Программа задает некоторый интервал времени в пользовательском таймере по адресу </w:t>
      </w:r>
      <w:r w:rsidRPr="00275043">
        <w:rPr>
          <w:rFonts w:ascii="Times New Roman" w:eastAsia="Times New Roman" w:hAnsi="Times New Roman" w:cs="Times New Roman"/>
          <w:i/>
          <w:iCs/>
          <w:color w:val="000000"/>
          <w:kern w:val="0"/>
          <w:sz w:val="26"/>
          <w:szCs w:val="26"/>
          <w:lang w:eastAsia="ru-RU"/>
          <w14:ligatures w14:val="none"/>
        </w:rPr>
        <w:t>0:49Ch</w:t>
      </w:r>
      <w:r w:rsidRPr="00275043">
        <w:rPr>
          <w:rFonts w:ascii="Arial" w:eastAsia="Times New Roman" w:hAnsi="Arial" w:cs="Arial"/>
          <w:color w:val="000000"/>
          <w:kern w:val="0"/>
          <w:sz w:val="21"/>
          <w:szCs w:val="21"/>
          <w:lang w:eastAsia="ru-RU"/>
          <w14:ligatures w14:val="none"/>
        </w:rPr>
        <w:t>, по истечении которого должна вывести на экран текущее системное время.</w:t>
      </w:r>
    </w:p>
    <w:p w14:paraId="1310D997" w14:textId="77777777" w:rsidR="00275043" w:rsidRPr="00275043" w:rsidRDefault="00275043" w:rsidP="00275043">
      <w:pPr>
        <w:numPr>
          <w:ilvl w:val="0"/>
          <w:numId w:val="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*Написать программу, удаляющую Norton (Volkov) Commander из памяти.</w:t>
      </w:r>
    </w:p>
    <w:p w14:paraId="0878207E"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Лабораторная работа № 4. Макросы, блоки повторений</w:t>
      </w:r>
    </w:p>
    <w:p w14:paraId="038342D1"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Цель работы: Изучить способы использования макросредств в программах на ассемблере, реализовать программу с использованием макросредств.</w:t>
      </w:r>
    </w:p>
    <w:p w14:paraId="5DA6F283" w14:textId="77777777" w:rsidR="00275043" w:rsidRPr="00275043" w:rsidRDefault="00275043" w:rsidP="00275043">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Варианты заданий:</w:t>
      </w:r>
    </w:p>
    <w:p w14:paraId="68B27A55"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(1): интервал времени в микросекундах </w:t>
      </w:r>
      <w:r w:rsidRPr="00275043">
        <w:rPr>
          <w:rFonts w:ascii="Times New Roman" w:eastAsia="Times New Roman" w:hAnsi="Times New Roman" w:cs="Times New Roman"/>
          <w:i/>
          <w:iCs/>
          <w:color w:val="000000"/>
          <w:kern w:val="0"/>
          <w:sz w:val="26"/>
          <w:szCs w:val="26"/>
          <w:lang w:eastAsia="ru-RU"/>
          <w14:ligatures w14:val="none"/>
        </w:rPr>
        <w:t>T</w:t>
      </w:r>
      <w:r w:rsidRPr="00275043">
        <w:rPr>
          <w:rFonts w:ascii="Arial" w:eastAsia="Times New Roman" w:hAnsi="Arial" w:cs="Arial"/>
          <w:color w:val="000000"/>
          <w:kern w:val="0"/>
          <w:sz w:val="21"/>
          <w:szCs w:val="21"/>
          <w:lang w:eastAsia="ru-RU"/>
          <w14:ligatures w14:val="none"/>
        </w:rPr>
        <w:t>. Макрос должен приостанавливать выполнение программы на время </w:t>
      </w:r>
      <w:r w:rsidRPr="00275043">
        <w:rPr>
          <w:rFonts w:ascii="Times New Roman" w:eastAsia="Times New Roman" w:hAnsi="Times New Roman" w:cs="Times New Roman"/>
          <w:i/>
          <w:iCs/>
          <w:color w:val="000000"/>
          <w:kern w:val="0"/>
          <w:sz w:val="26"/>
          <w:szCs w:val="26"/>
          <w:lang w:eastAsia="ru-RU"/>
          <w14:ligatures w14:val="none"/>
        </w:rPr>
        <w:t>T</w:t>
      </w:r>
      <w:r w:rsidRPr="00275043">
        <w:rPr>
          <w:rFonts w:ascii="Arial" w:eastAsia="Times New Roman" w:hAnsi="Arial" w:cs="Arial"/>
          <w:color w:val="000000"/>
          <w:kern w:val="0"/>
          <w:sz w:val="21"/>
          <w:szCs w:val="21"/>
          <w:lang w:eastAsia="ru-RU"/>
          <w14:ligatures w14:val="none"/>
        </w:rPr>
        <w:t>.</w:t>
      </w:r>
    </w:p>
    <w:p w14:paraId="220BFA8E"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(2): продолжительность звука и его тон. Макрос должен генерировать звук с заданными параметрами.</w:t>
      </w:r>
    </w:p>
    <w:p w14:paraId="4097CDBC"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(6): адреса трех строк в памяти и их длины. Макрос должен производить конкатенацию двух строк и образовывать новую.</w:t>
      </w:r>
    </w:p>
    <w:p w14:paraId="1ABC8F53"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(1): адрес в памяти двойного слова. Макрос должен выводить на экран беззнаковое целое число размером в 2 слова.</w:t>
      </w:r>
    </w:p>
    <w:p w14:paraId="4ED31774"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(1): адрес в памяти двойного слова. Макрос должен выводить на экран знаковое целое число размером в 2 слова.</w:t>
      </w:r>
    </w:p>
    <w:p w14:paraId="13378EBE"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(5): адреса двух строк в памяти и их длины, а также флаг. Макрос должен искать подстроку в строке.</w:t>
      </w:r>
    </w:p>
    <w:p w14:paraId="556BBB15"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(5): адреса двух массивов целых чисел в памяти и их размеры, а также флаг. Макрос должен выяснять, являются ли массивы одинаковыми.</w:t>
      </w:r>
    </w:p>
    <w:p w14:paraId="20F4E6FA"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(3): адрес двумерного массива целых чисел в памяти и его размеры. Макрос должен выводить массив на экран в табличном виде.</w:t>
      </w:r>
    </w:p>
    <w:p w14:paraId="6E4DD032"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(1): адрес в памяти двойного слова. Макрос должен вводить беззнаковое целое число размером в 2 слова.</w:t>
      </w:r>
    </w:p>
    <w:p w14:paraId="3A390407"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Параметры (3): адрес двумерного массива целых чисел в памяти и его размеры. Макрос должен выводить на экран сумму элементов массива, располагающихся на главной диагонали.</w:t>
      </w:r>
    </w:p>
    <w:p w14:paraId="385C4FBE" w14:textId="77777777" w:rsidR="00275043" w:rsidRPr="00275043" w:rsidRDefault="00275043" w:rsidP="00275043">
      <w:pPr>
        <w:numPr>
          <w:ilvl w:val="0"/>
          <w:numId w:val="1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*Написать библиотеку макроопределений, работающих с файлом с помощью </w:t>
      </w:r>
      <w:r w:rsidRPr="00275043">
        <w:rPr>
          <w:rFonts w:ascii="Times New Roman" w:eastAsia="Times New Roman" w:hAnsi="Times New Roman" w:cs="Times New Roman"/>
          <w:i/>
          <w:iCs/>
          <w:color w:val="000000"/>
          <w:kern w:val="0"/>
          <w:sz w:val="26"/>
          <w:szCs w:val="26"/>
          <w:lang w:eastAsia="ru-RU"/>
          <w14:ligatures w14:val="none"/>
        </w:rPr>
        <w:t>FCB</w:t>
      </w:r>
      <w:r w:rsidRPr="00275043">
        <w:rPr>
          <w:rFonts w:ascii="Arial" w:eastAsia="Times New Roman" w:hAnsi="Arial" w:cs="Arial"/>
          <w:color w:val="000000"/>
          <w:kern w:val="0"/>
          <w:sz w:val="21"/>
          <w:szCs w:val="21"/>
          <w:lang w:eastAsia="ru-RU"/>
          <w14:ligatures w14:val="none"/>
        </w:rPr>
        <w:t>. Библиотека должна обеспечивать открытие и закрытие файла, его чтение, добавление информации в конец файла и установку указателя на нужную позицию в файле.</w:t>
      </w:r>
    </w:p>
    <w:p w14:paraId="2CA4F850" w14:textId="77777777" w:rsidR="00275043" w:rsidRPr="00275043" w:rsidRDefault="00275043" w:rsidP="00275043">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275043">
        <w:rPr>
          <w:rFonts w:ascii="Times New Roman" w:eastAsia="Times New Roman" w:hAnsi="Times New Roman" w:cs="Times New Roman"/>
          <w:b/>
          <w:bCs/>
          <w:color w:val="FFFFFF"/>
          <w:kern w:val="36"/>
          <w:sz w:val="36"/>
          <w:szCs w:val="36"/>
          <w:lang w:eastAsia="ru-RU"/>
          <w14:ligatures w14:val="none"/>
        </w:rPr>
        <w:t>Рекомендуемая литература</w:t>
      </w:r>
    </w:p>
    <w:p w14:paraId="4FD6D4AD" w14:textId="77777777" w:rsidR="00275043" w:rsidRPr="00275043" w:rsidRDefault="00275043" w:rsidP="00275043">
      <w:pPr>
        <w:numPr>
          <w:ilvl w:val="0"/>
          <w:numId w:val="1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Пильщиков В.Н. Программирование на языке ассемблера IBM PC. – М.: Диалог-МИФИ, 1994.</w:t>
      </w:r>
    </w:p>
    <w:p w14:paraId="7FA9D2DA"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Григорьев В.Л. Микропроцессор iAPX486. Архитектура и программирование. – М.: Гранал, 1993.</w:t>
      </w:r>
    </w:p>
    <w:p w14:paraId="310AE584"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Новиков Ю.В., Калашников О.А., Гуляев С.Э. Разработка устройств сопряжения для персонального компьютера типа IBM PC. – М.: Эком, 1997.</w:t>
      </w:r>
    </w:p>
    <w:p w14:paraId="0A13B739"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Морс С.П., Алберт Д.Д. Архитектура микропроцессора 80286. Пер. с англ. – М.: Радио и связь, 1990.</w:t>
      </w:r>
    </w:p>
    <w:p w14:paraId="3168B703"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lastRenderedPageBreak/>
        <w:t>Нортон П., Уилтон Р. IBM PC и PS/2. Руководство по программированию. – М.: Радио и связь, 1994.</w:t>
      </w:r>
    </w:p>
    <w:p w14:paraId="1941B580"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Фролов А.В., Фролов Г.В. Аппаратное обеспечение персонального компьютера. – М: Диалог-МИФИ, 1997.</w:t>
      </w:r>
    </w:p>
    <w:p w14:paraId="08DCA6F3"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Дейтел Г. Введение в операционные системы, 1987. – В 2-х томах. Том 1.</w:t>
      </w:r>
    </w:p>
    <w:p w14:paraId="13FD7BA4"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Кнут Д. Искусство программирования. Том 3.</w:t>
      </w:r>
    </w:p>
    <w:p w14:paraId="7E7D015D"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Вирт Н. Алгоритмы и структуры данных. М.,Мир, 1989.</w:t>
      </w:r>
    </w:p>
    <w:p w14:paraId="1CAA553B" w14:textId="77777777" w:rsidR="00275043" w:rsidRPr="00275043" w:rsidRDefault="00275043" w:rsidP="00275043">
      <w:pPr>
        <w:numPr>
          <w:ilvl w:val="0"/>
          <w:numId w:val="1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А. Ахо, Хопкрофт Дж., Ульман Д. Структуры данных и алгоритмы. М.: Вильямс, 2001 г.</w:t>
      </w:r>
    </w:p>
    <w:p w14:paraId="0B1449C4" w14:textId="77777777" w:rsidR="00275043" w:rsidRPr="00275043" w:rsidRDefault="00275043" w:rsidP="00275043">
      <w:pPr>
        <w:pStyle w:val="ListParagraph"/>
        <w:numPr>
          <w:ilvl w:val="0"/>
          <w:numId w:val="11"/>
        </w:num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275043">
        <w:rPr>
          <w:rFonts w:ascii="Arial" w:eastAsia="Times New Roman" w:hAnsi="Arial" w:cs="Arial"/>
          <w:b/>
          <w:bCs/>
          <w:color w:val="FFFFFF"/>
          <w:kern w:val="36"/>
          <w:sz w:val="36"/>
          <w:szCs w:val="36"/>
          <w:lang w:eastAsia="ru-RU"/>
          <w14:ligatures w14:val="none"/>
        </w:rPr>
        <w:t>Приложение</w:t>
      </w:r>
    </w:p>
    <w:p w14:paraId="245E9668" w14:textId="77777777" w:rsidR="00275043" w:rsidRPr="00275043" w:rsidRDefault="00275043" w:rsidP="00275043">
      <w:pPr>
        <w:pStyle w:val="ListParagraph"/>
        <w:numPr>
          <w:ilvl w:val="0"/>
          <w:numId w:val="11"/>
        </w:numPr>
        <w:shd w:val="clear" w:color="auto" w:fill="FFFFFF"/>
        <w:spacing w:beforeAutospacing="1" w:after="100" w:afterAutospacing="1" w:line="240" w:lineRule="auto"/>
        <w:ind w:right="150"/>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 </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612"/>
        <w:gridCol w:w="1312"/>
        <w:gridCol w:w="270"/>
        <w:gridCol w:w="270"/>
        <w:gridCol w:w="270"/>
        <w:gridCol w:w="270"/>
        <w:gridCol w:w="270"/>
        <w:gridCol w:w="270"/>
        <w:gridCol w:w="270"/>
        <w:gridCol w:w="270"/>
        <w:gridCol w:w="270"/>
        <w:gridCol w:w="5446"/>
      </w:tblGrid>
      <w:tr w:rsidR="00275043" w:rsidRPr="00275043" w14:paraId="783A1259" w14:textId="77777777" w:rsidTr="00275043">
        <w:trPr>
          <w:trHeight w:val="508"/>
          <w:tblCellSpacing w:w="15" w:type="dxa"/>
        </w:trPr>
        <w:tc>
          <w:tcPr>
            <w:tcW w:w="0" w:type="auto"/>
            <w:gridSpan w:val="12"/>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5BBCE214" w14:textId="77777777" w:rsidR="00275043" w:rsidRPr="00275043" w:rsidRDefault="00275043" w:rsidP="00275043">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275043">
              <w:rPr>
                <w:rFonts w:ascii="Times New Roman" w:eastAsia="Times New Roman" w:hAnsi="Times New Roman" w:cs="Times New Roman"/>
                <w:i/>
                <w:iCs/>
                <w:kern w:val="0"/>
                <w:sz w:val="21"/>
                <w:szCs w:val="21"/>
                <w:lang w:eastAsia="ru-RU"/>
                <w14:ligatures w14:val="none"/>
              </w:rPr>
              <w:t>Таблица П1 – Система команд процессора 8086</w:t>
            </w:r>
          </w:p>
        </w:tc>
      </w:tr>
      <w:tr w:rsidR="00275043" w:rsidRPr="00275043" w14:paraId="42C32544" w14:textId="77777777" w:rsidTr="00275043">
        <w:trPr>
          <w:tblCellSpacing w:w="15" w:type="dxa"/>
        </w:trPr>
        <w:tc>
          <w:tcPr>
            <w:tcW w:w="0" w:type="auto"/>
            <w:vMerge w:val="restart"/>
            <w:shd w:val="clear" w:color="auto" w:fill="87CEFA"/>
            <w:tcMar>
              <w:top w:w="105" w:type="dxa"/>
              <w:left w:w="15" w:type="dxa"/>
              <w:bottom w:w="105" w:type="dxa"/>
              <w:right w:w="15" w:type="dxa"/>
            </w:tcMar>
            <w:vAlign w:val="center"/>
            <w:hideMark/>
          </w:tcPr>
          <w:p w14:paraId="66DECE8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Команда</w:t>
            </w:r>
          </w:p>
        </w:tc>
        <w:tc>
          <w:tcPr>
            <w:tcW w:w="0" w:type="auto"/>
            <w:vMerge w:val="restart"/>
            <w:shd w:val="clear" w:color="auto" w:fill="87CEFA"/>
            <w:tcMar>
              <w:top w:w="105" w:type="dxa"/>
              <w:left w:w="15" w:type="dxa"/>
              <w:bottom w:w="105" w:type="dxa"/>
              <w:right w:w="15" w:type="dxa"/>
            </w:tcMar>
            <w:vAlign w:val="center"/>
            <w:hideMark/>
          </w:tcPr>
          <w:p w14:paraId="0CA6D88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Логика</w:t>
            </w:r>
          </w:p>
        </w:tc>
        <w:tc>
          <w:tcPr>
            <w:tcW w:w="0" w:type="auto"/>
            <w:gridSpan w:val="9"/>
            <w:shd w:val="clear" w:color="auto" w:fill="87CEFA"/>
            <w:tcMar>
              <w:top w:w="105" w:type="dxa"/>
              <w:left w:w="15" w:type="dxa"/>
              <w:bottom w:w="105" w:type="dxa"/>
              <w:right w:w="15" w:type="dxa"/>
            </w:tcMar>
            <w:vAlign w:val="center"/>
            <w:hideMark/>
          </w:tcPr>
          <w:p w14:paraId="77CE978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Влияние на признаки</w:t>
            </w:r>
          </w:p>
        </w:tc>
        <w:tc>
          <w:tcPr>
            <w:tcW w:w="0" w:type="auto"/>
            <w:vMerge w:val="restart"/>
            <w:shd w:val="clear" w:color="auto" w:fill="87CEFA"/>
            <w:tcMar>
              <w:top w:w="105" w:type="dxa"/>
              <w:left w:w="15" w:type="dxa"/>
              <w:bottom w:w="105" w:type="dxa"/>
              <w:right w:w="15" w:type="dxa"/>
            </w:tcMar>
            <w:vAlign w:val="center"/>
            <w:hideMark/>
          </w:tcPr>
          <w:p w14:paraId="4B98DF8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Описание</w:t>
            </w:r>
          </w:p>
        </w:tc>
      </w:tr>
      <w:tr w:rsidR="00275043" w:rsidRPr="00275043" w14:paraId="2151A784" w14:textId="77777777" w:rsidTr="00275043">
        <w:trPr>
          <w:tblCellSpacing w:w="15" w:type="dxa"/>
        </w:trPr>
        <w:tc>
          <w:tcPr>
            <w:tcW w:w="0" w:type="auto"/>
            <w:vMerge/>
            <w:shd w:val="clear" w:color="auto" w:fill="FAEBD7"/>
            <w:vAlign w:val="center"/>
            <w:hideMark/>
          </w:tcPr>
          <w:p w14:paraId="53796D88" w14:textId="77777777" w:rsidR="00275043" w:rsidRPr="00275043" w:rsidRDefault="00275043" w:rsidP="00275043">
            <w:pPr>
              <w:spacing w:before="100" w:beforeAutospacing="1" w:after="150" w:line="288" w:lineRule="atLeast"/>
              <w:rPr>
                <w:rFonts w:ascii="Times New Roman" w:eastAsia="Times New Roman" w:hAnsi="Times New Roman" w:cs="Times New Roman"/>
                <w:b/>
                <w:bCs/>
                <w:color w:val="981917"/>
                <w:kern w:val="0"/>
                <w:sz w:val="21"/>
                <w:szCs w:val="21"/>
                <w:lang w:eastAsia="ru-RU"/>
                <w14:ligatures w14:val="none"/>
              </w:rPr>
            </w:pPr>
          </w:p>
        </w:tc>
        <w:tc>
          <w:tcPr>
            <w:tcW w:w="0" w:type="auto"/>
            <w:vMerge/>
            <w:shd w:val="clear" w:color="auto" w:fill="FAEBD7"/>
            <w:vAlign w:val="center"/>
            <w:hideMark/>
          </w:tcPr>
          <w:p w14:paraId="746BCD59" w14:textId="77777777" w:rsidR="00275043" w:rsidRPr="00275043" w:rsidRDefault="00275043" w:rsidP="00275043">
            <w:pPr>
              <w:spacing w:before="100" w:beforeAutospacing="1" w:after="150" w:line="288" w:lineRule="atLeast"/>
              <w:rPr>
                <w:rFonts w:ascii="Times New Roman" w:eastAsia="Times New Roman" w:hAnsi="Times New Roman" w:cs="Times New Roman"/>
                <w:b/>
                <w:bCs/>
                <w:color w:val="981917"/>
                <w:kern w:val="0"/>
                <w:sz w:val="21"/>
                <w:szCs w:val="21"/>
                <w:lang w:eastAsia="ru-RU"/>
                <w14:ligatures w14:val="none"/>
              </w:rPr>
            </w:pPr>
          </w:p>
        </w:tc>
        <w:tc>
          <w:tcPr>
            <w:tcW w:w="0" w:type="auto"/>
            <w:shd w:val="clear" w:color="auto" w:fill="87CEFA"/>
            <w:tcMar>
              <w:top w:w="105" w:type="dxa"/>
              <w:left w:w="15" w:type="dxa"/>
              <w:bottom w:w="105" w:type="dxa"/>
              <w:right w:w="15" w:type="dxa"/>
            </w:tcMar>
            <w:vAlign w:val="center"/>
            <w:hideMark/>
          </w:tcPr>
          <w:p w14:paraId="66B1D27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O</w:t>
            </w:r>
          </w:p>
        </w:tc>
        <w:tc>
          <w:tcPr>
            <w:tcW w:w="0" w:type="auto"/>
            <w:shd w:val="clear" w:color="auto" w:fill="87CEFA"/>
            <w:tcMar>
              <w:top w:w="105" w:type="dxa"/>
              <w:left w:w="15" w:type="dxa"/>
              <w:bottom w:w="105" w:type="dxa"/>
              <w:right w:w="15" w:type="dxa"/>
            </w:tcMar>
            <w:vAlign w:val="center"/>
            <w:hideMark/>
          </w:tcPr>
          <w:p w14:paraId="4EE3A78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D</w:t>
            </w:r>
          </w:p>
        </w:tc>
        <w:tc>
          <w:tcPr>
            <w:tcW w:w="0" w:type="auto"/>
            <w:shd w:val="clear" w:color="auto" w:fill="87CEFA"/>
            <w:tcMar>
              <w:top w:w="105" w:type="dxa"/>
              <w:left w:w="15" w:type="dxa"/>
              <w:bottom w:w="105" w:type="dxa"/>
              <w:right w:w="15" w:type="dxa"/>
            </w:tcMar>
            <w:vAlign w:val="center"/>
            <w:hideMark/>
          </w:tcPr>
          <w:p w14:paraId="0E9F85E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I</w:t>
            </w:r>
          </w:p>
        </w:tc>
        <w:tc>
          <w:tcPr>
            <w:tcW w:w="0" w:type="auto"/>
            <w:shd w:val="clear" w:color="auto" w:fill="87CEFA"/>
            <w:tcMar>
              <w:top w:w="105" w:type="dxa"/>
              <w:left w:w="15" w:type="dxa"/>
              <w:bottom w:w="105" w:type="dxa"/>
              <w:right w:w="15" w:type="dxa"/>
            </w:tcMar>
            <w:vAlign w:val="center"/>
            <w:hideMark/>
          </w:tcPr>
          <w:p w14:paraId="18E15CF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T</w:t>
            </w:r>
          </w:p>
        </w:tc>
        <w:tc>
          <w:tcPr>
            <w:tcW w:w="0" w:type="auto"/>
            <w:shd w:val="clear" w:color="auto" w:fill="87CEFA"/>
            <w:tcMar>
              <w:top w:w="105" w:type="dxa"/>
              <w:left w:w="15" w:type="dxa"/>
              <w:bottom w:w="105" w:type="dxa"/>
              <w:right w:w="15" w:type="dxa"/>
            </w:tcMar>
            <w:vAlign w:val="center"/>
            <w:hideMark/>
          </w:tcPr>
          <w:p w14:paraId="18B84C5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S</w:t>
            </w:r>
          </w:p>
        </w:tc>
        <w:tc>
          <w:tcPr>
            <w:tcW w:w="0" w:type="auto"/>
            <w:shd w:val="clear" w:color="auto" w:fill="87CEFA"/>
            <w:tcMar>
              <w:top w:w="105" w:type="dxa"/>
              <w:left w:w="15" w:type="dxa"/>
              <w:bottom w:w="105" w:type="dxa"/>
              <w:right w:w="15" w:type="dxa"/>
            </w:tcMar>
            <w:vAlign w:val="center"/>
            <w:hideMark/>
          </w:tcPr>
          <w:p w14:paraId="715592E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Z</w:t>
            </w:r>
          </w:p>
        </w:tc>
        <w:tc>
          <w:tcPr>
            <w:tcW w:w="0" w:type="auto"/>
            <w:shd w:val="clear" w:color="auto" w:fill="87CEFA"/>
            <w:tcMar>
              <w:top w:w="105" w:type="dxa"/>
              <w:left w:w="15" w:type="dxa"/>
              <w:bottom w:w="105" w:type="dxa"/>
              <w:right w:w="15" w:type="dxa"/>
            </w:tcMar>
            <w:vAlign w:val="center"/>
            <w:hideMark/>
          </w:tcPr>
          <w:p w14:paraId="7AF2687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A</w:t>
            </w:r>
          </w:p>
        </w:tc>
        <w:tc>
          <w:tcPr>
            <w:tcW w:w="0" w:type="auto"/>
            <w:shd w:val="clear" w:color="auto" w:fill="87CEFA"/>
            <w:tcMar>
              <w:top w:w="105" w:type="dxa"/>
              <w:left w:w="15" w:type="dxa"/>
              <w:bottom w:w="105" w:type="dxa"/>
              <w:right w:w="15" w:type="dxa"/>
            </w:tcMar>
            <w:vAlign w:val="center"/>
            <w:hideMark/>
          </w:tcPr>
          <w:p w14:paraId="409E531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P</w:t>
            </w:r>
          </w:p>
        </w:tc>
        <w:tc>
          <w:tcPr>
            <w:tcW w:w="0" w:type="auto"/>
            <w:shd w:val="clear" w:color="auto" w:fill="87CEFA"/>
            <w:tcMar>
              <w:top w:w="105" w:type="dxa"/>
              <w:left w:w="15" w:type="dxa"/>
              <w:bottom w:w="105" w:type="dxa"/>
              <w:right w:w="15" w:type="dxa"/>
            </w:tcMar>
            <w:vAlign w:val="center"/>
            <w:hideMark/>
          </w:tcPr>
          <w:p w14:paraId="14E6FD5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C</w:t>
            </w:r>
          </w:p>
        </w:tc>
        <w:tc>
          <w:tcPr>
            <w:tcW w:w="0" w:type="auto"/>
            <w:vMerge/>
            <w:shd w:val="clear" w:color="auto" w:fill="FAEBD7"/>
            <w:vAlign w:val="center"/>
            <w:hideMark/>
          </w:tcPr>
          <w:p w14:paraId="7C92A85B" w14:textId="77777777" w:rsidR="00275043" w:rsidRPr="00275043" w:rsidRDefault="00275043" w:rsidP="00275043">
            <w:pPr>
              <w:spacing w:before="100" w:beforeAutospacing="1" w:after="150" w:line="288" w:lineRule="atLeast"/>
              <w:rPr>
                <w:rFonts w:ascii="Times New Roman" w:eastAsia="Times New Roman" w:hAnsi="Times New Roman" w:cs="Times New Roman"/>
                <w:b/>
                <w:bCs/>
                <w:color w:val="981917"/>
                <w:kern w:val="0"/>
                <w:sz w:val="21"/>
                <w:szCs w:val="21"/>
                <w:lang w:eastAsia="ru-RU"/>
                <w14:ligatures w14:val="none"/>
              </w:rPr>
            </w:pPr>
          </w:p>
        </w:tc>
      </w:tr>
      <w:tr w:rsidR="00275043" w:rsidRPr="00275043" w14:paraId="56A3ACD1" w14:textId="77777777" w:rsidTr="00275043">
        <w:trPr>
          <w:tblCellSpacing w:w="15" w:type="dxa"/>
        </w:trPr>
        <w:tc>
          <w:tcPr>
            <w:tcW w:w="0" w:type="auto"/>
            <w:gridSpan w:val="12"/>
            <w:shd w:val="clear" w:color="auto" w:fill="FAF0E6"/>
            <w:tcMar>
              <w:top w:w="30" w:type="dxa"/>
              <w:left w:w="75" w:type="dxa"/>
              <w:bottom w:w="30" w:type="dxa"/>
              <w:right w:w="75" w:type="dxa"/>
            </w:tcMar>
            <w:hideMark/>
          </w:tcPr>
          <w:p w14:paraId="5494418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Пересылки</w:t>
            </w:r>
          </w:p>
        </w:tc>
      </w:tr>
      <w:tr w:rsidR="00275043" w:rsidRPr="00275043" w14:paraId="18AE45E3" w14:textId="77777777" w:rsidTr="00275043">
        <w:trPr>
          <w:tblCellSpacing w:w="15" w:type="dxa"/>
        </w:trPr>
        <w:tc>
          <w:tcPr>
            <w:tcW w:w="0" w:type="auto"/>
            <w:shd w:val="clear" w:color="auto" w:fill="FAEBD7"/>
            <w:tcMar>
              <w:top w:w="30" w:type="dxa"/>
              <w:left w:w="75" w:type="dxa"/>
              <w:bottom w:w="30" w:type="dxa"/>
              <w:right w:w="75" w:type="dxa"/>
            </w:tcMar>
            <w:hideMark/>
          </w:tcPr>
          <w:p w14:paraId="6029ABA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IN ACC, PORT</w:t>
            </w:r>
          </w:p>
        </w:tc>
        <w:tc>
          <w:tcPr>
            <w:tcW w:w="0" w:type="auto"/>
            <w:shd w:val="clear" w:color="auto" w:fill="FAEBD7"/>
            <w:tcMar>
              <w:top w:w="30" w:type="dxa"/>
              <w:left w:w="75" w:type="dxa"/>
              <w:bottom w:w="30" w:type="dxa"/>
              <w:right w:w="75" w:type="dxa"/>
            </w:tcMar>
            <w:hideMark/>
          </w:tcPr>
          <w:p w14:paraId="39AB552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ACC ← (PORT)</w:t>
            </w:r>
          </w:p>
        </w:tc>
        <w:tc>
          <w:tcPr>
            <w:tcW w:w="0" w:type="auto"/>
            <w:shd w:val="clear" w:color="auto" w:fill="FAEBD7"/>
            <w:tcMar>
              <w:top w:w="30" w:type="dxa"/>
              <w:left w:w="75" w:type="dxa"/>
              <w:bottom w:w="30" w:type="dxa"/>
              <w:right w:w="75" w:type="dxa"/>
            </w:tcMar>
            <w:hideMark/>
          </w:tcPr>
          <w:p w14:paraId="7CEE7C1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41AECF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801E0E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1DCC9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13EB2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D554C4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C5D07D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802326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75439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531203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IN передает байт или слово из заданного порта PORT в AL или AX. Адрес порта может определяться как непосредственным байтовым значением (в диапазоне 0–255), так и с использованием косвенной адресации по регистру DX.</w:t>
            </w:r>
          </w:p>
        </w:tc>
      </w:tr>
      <w:tr w:rsidR="00275043" w:rsidRPr="00275043" w14:paraId="306B3F4F" w14:textId="77777777" w:rsidTr="00275043">
        <w:trPr>
          <w:tblCellSpacing w:w="15" w:type="dxa"/>
        </w:trPr>
        <w:tc>
          <w:tcPr>
            <w:tcW w:w="0" w:type="auto"/>
            <w:shd w:val="clear" w:color="auto" w:fill="FAF0E6"/>
            <w:tcMar>
              <w:top w:w="30" w:type="dxa"/>
              <w:left w:w="75" w:type="dxa"/>
              <w:bottom w:w="30" w:type="dxa"/>
              <w:right w:w="75" w:type="dxa"/>
            </w:tcMar>
            <w:hideMark/>
          </w:tcPr>
          <w:p w14:paraId="70BBCFC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LAHF</w:t>
            </w:r>
          </w:p>
        </w:tc>
        <w:tc>
          <w:tcPr>
            <w:tcW w:w="0" w:type="auto"/>
            <w:shd w:val="clear" w:color="auto" w:fill="FAF0E6"/>
            <w:tcMar>
              <w:top w:w="30" w:type="dxa"/>
              <w:left w:w="75" w:type="dxa"/>
              <w:bottom w:w="30" w:type="dxa"/>
              <w:right w:w="75" w:type="dxa"/>
            </w:tcMar>
            <w:hideMark/>
          </w:tcPr>
          <w:p w14:paraId="701E2B7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AH ← FLAGS</w:t>
            </w:r>
          </w:p>
        </w:tc>
        <w:tc>
          <w:tcPr>
            <w:tcW w:w="0" w:type="auto"/>
            <w:shd w:val="clear" w:color="auto" w:fill="FAF0E6"/>
            <w:tcMar>
              <w:top w:w="30" w:type="dxa"/>
              <w:left w:w="75" w:type="dxa"/>
              <w:bottom w:w="30" w:type="dxa"/>
              <w:right w:w="75" w:type="dxa"/>
            </w:tcMar>
            <w:hideMark/>
          </w:tcPr>
          <w:p w14:paraId="5075E33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59AD2B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F922AC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5807AB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CEFED6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B739A7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CF92EB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E82869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07118D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DD35B8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LAHF копирует пять признаков процессора 8080/8086 (SF ZF AF PF CF) в биты регистра AH с номерами 7, 6, 4, 2, 0 соответственно. Сами признаки при выполнении этой команды не меняются.</w:t>
            </w:r>
          </w:p>
        </w:tc>
      </w:tr>
      <w:tr w:rsidR="00275043" w:rsidRPr="00275043" w14:paraId="2624CDCE" w14:textId="77777777" w:rsidTr="00275043">
        <w:trPr>
          <w:tblCellSpacing w:w="15" w:type="dxa"/>
        </w:trPr>
        <w:tc>
          <w:tcPr>
            <w:tcW w:w="0" w:type="auto"/>
            <w:shd w:val="clear" w:color="auto" w:fill="FAEBD7"/>
            <w:tcMar>
              <w:top w:w="30" w:type="dxa"/>
              <w:left w:w="75" w:type="dxa"/>
              <w:bottom w:w="30" w:type="dxa"/>
              <w:right w:w="75" w:type="dxa"/>
            </w:tcMar>
            <w:hideMark/>
          </w:tcPr>
          <w:p w14:paraId="1D68778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LDS DST, SRS.</w:t>
            </w:r>
          </w:p>
        </w:tc>
        <w:tc>
          <w:tcPr>
            <w:tcW w:w="0" w:type="auto"/>
            <w:shd w:val="clear" w:color="auto" w:fill="FAEBD7"/>
            <w:tcMar>
              <w:top w:w="30" w:type="dxa"/>
              <w:left w:w="75" w:type="dxa"/>
              <w:bottom w:w="30" w:type="dxa"/>
              <w:right w:w="75" w:type="dxa"/>
            </w:tcMar>
            <w:hideMark/>
          </w:tcPr>
          <w:p w14:paraId="4BBDD72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 ← (SRS)</w:t>
            </w:r>
            <w:r w:rsidRPr="00275043">
              <w:rPr>
                <w:rFonts w:ascii="Times New Roman" w:eastAsia="Times New Roman" w:hAnsi="Times New Roman" w:cs="Times New Roman"/>
                <w:kern w:val="0"/>
                <w:sz w:val="18"/>
                <w:szCs w:val="18"/>
                <w:lang w:eastAsia="ru-RU"/>
                <w14:ligatures w14:val="none"/>
              </w:rPr>
              <w:br/>
              <w:t>DST ← (SRS + 2)</w:t>
            </w:r>
          </w:p>
        </w:tc>
        <w:tc>
          <w:tcPr>
            <w:tcW w:w="0" w:type="auto"/>
            <w:shd w:val="clear" w:color="auto" w:fill="FAEBD7"/>
            <w:tcMar>
              <w:top w:w="30" w:type="dxa"/>
              <w:left w:w="75" w:type="dxa"/>
              <w:bottom w:w="30" w:type="dxa"/>
              <w:right w:w="75" w:type="dxa"/>
            </w:tcMar>
            <w:hideMark/>
          </w:tcPr>
          <w:p w14:paraId="4CF4931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DBCC17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D56A45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FEC24C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14AD6F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F253C9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29125B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55FFF2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ECC145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6354F0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LDS загружает в два регистра 32-битный указатель, расположенный в памяти по адресу SRS. При этом старшее слово заносится в сегментный регистр DS, а младшее слово – в базовый регистр DST. В качестве операнда DST может выступать любой 16-битный регистр, кроме сегментных..</w:t>
            </w:r>
          </w:p>
        </w:tc>
      </w:tr>
      <w:tr w:rsidR="00275043" w:rsidRPr="00275043" w14:paraId="68FB8CD8" w14:textId="77777777" w:rsidTr="00275043">
        <w:trPr>
          <w:tblCellSpacing w:w="15" w:type="dxa"/>
        </w:trPr>
        <w:tc>
          <w:tcPr>
            <w:tcW w:w="0" w:type="auto"/>
            <w:shd w:val="clear" w:color="auto" w:fill="FAF0E6"/>
            <w:tcMar>
              <w:top w:w="30" w:type="dxa"/>
              <w:left w:w="75" w:type="dxa"/>
              <w:bottom w:w="30" w:type="dxa"/>
              <w:right w:w="75" w:type="dxa"/>
            </w:tcMar>
            <w:hideMark/>
          </w:tcPr>
          <w:p w14:paraId="6CF815A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LEA DST, SRS</w:t>
            </w:r>
          </w:p>
        </w:tc>
        <w:tc>
          <w:tcPr>
            <w:tcW w:w="0" w:type="auto"/>
            <w:shd w:val="clear" w:color="auto" w:fill="FAF0E6"/>
            <w:tcMar>
              <w:top w:w="30" w:type="dxa"/>
              <w:left w:w="75" w:type="dxa"/>
              <w:bottom w:w="30" w:type="dxa"/>
              <w:right w:w="75" w:type="dxa"/>
            </w:tcMar>
            <w:hideMark/>
          </w:tcPr>
          <w:p w14:paraId="04637BE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ADDR(SRS)</w:t>
            </w:r>
          </w:p>
        </w:tc>
        <w:tc>
          <w:tcPr>
            <w:tcW w:w="0" w:type="auto"/>
            <w:shd w:val="clear" w:color="auto" w:fill="FAF0E6"/>
            <w:tcMar>
              <w:top w:w="30" w:type="dxa"/>
              <w:left w:w="75" w:type="dxa"/>
              <w:bottom w:w="30" w:type="dxa"/>
              <w:right w:w="75" w:type="dxa"/>
            </w:tcMar>
            <w:hideMark/>
          </w:tcPr>
          <w:p w14:paraId="7794939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9EF302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816D4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ED2FEE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F898C2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AD2A2D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DBDD0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5F2840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3C0AA0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146ECE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LEA присваивает значение смещения (offset) операнда SRS (а не его значение !) операнду DST. Операнд SRS должен быть ссылкой на память, а в качестве операнда DST может выступать любой 16-битный регистр, кроме сегментных</w:t>
            </w:r>
          </w:p>
        </w:tc>
      </w:tr>
      <w:tr w:rsidR="00275043" w:rsidRPr="00275043" w14:paraId="2BD7A413" w14:textId="77777777" w:rsidTr="00275043">
        <w:trPr>
          <w:tblCellSpacing w:w="15" w:type="dxa"/>
        </w:trPr>
        <w:tc>
          <w:tcPr>
            <w:tcW w:w="0" w:type="auto"/>
            <w:shd w:val="clear" w:color="auto" w:fill="FAEBD7"/>
            <w:tcMar>
              <w:top w:w="30" w:type="dxa"/>
              <w:left w:w="75" w:type="dxa"/>
              <w:bottom w:w="30" w:type="dxa"/>
              <w:right w:w="75" w:type="dxa"/>
            </w:tcMar>
            <w:hideMark/>
          </w:tcPr>
          <w:p w14:paraId="1557316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LES DST,SRS</w:t>
            </w:r>
          </w:p>
        </w:tc>
        <w:tc>
          <w:tcPr>
            <w:tcW w:w="0" w:type="auto"/>
            <w:shd w:val="clear" w:color="auto" w:fill="FAEBD7"/>
            <w:tcMar>
              <w:top w:w="30" w:type="dxa"/>
              <w:left w:w="75" w:type="dxa"/>
              <w:bottom w:w="30" w:type="dxa"/>
              <w:right w:w="75" w:type="dxa"/>
            </w:tcMar>
            <w:hideMark/>
          </w:tcPr>
          <w:p w14:paraId="4D0E3A3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ES ← (SRS)</w:t>
            </w:r>
            <w:r w:rsidRPr="00275043">
              <w:rPr>
                <w:rFonts w:ascii="Times New Roman" w:eastAsia="Times New Roman" w:hAnsi="Times New Roman" w:cs="Times New Roman"/>
                <w:kern w:val="0"/>
                <w:sz w:val="18"/>
                <w:szCs w:val="18"/>
                <w:lang w:eastAsia="ru-RU"/>
                <w14:ligatures w14:val="none"/>
              </w:rPr>
              <w:br/>
              <w:t>DST ← (SRS + 2)</w:t>
            </w:r>
          </w:p>
        </w:tc>
        <w:tc>
          <w:tcPr>
            <w:tcW w:w="0" w:type="auto"/>
            <w:shd w:val="clear" w:color="auto" w:fill="FAEBD7"/>
            <w:tcMar>
              <w:top w:w="30" w:type="dxa"/>
              <w:left w:w="75" w:type="dxa"/>
              <w:bottom w:w="30" w:type="dxa"/>
              <w:right w:w="75" w:type="dxa"/>
            </w:tcMar>
            <w:hideMark/>
          </w:tcPr>
          <w:p w14:paraId="35DB4F7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984E7D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ABE175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9932DD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E526FE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B9B4F0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0347BA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8790FB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75C829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30BEED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LES, загрузка указателя с использованием ES, выполняет те же действия, что и LDS, но использует при этом вместо регистра DS регистр ES</w:t>
            </w:r>
          </w:p>
        </w:tc>
      </w:tr>
      <w:tr w:rsidR="00275043" w:rsidRPr="00275043" w14:paraId="6E6CE630" w14:textId="77777777" w:rsidTr="00275043">
        <w:trPr>
          <w:tblCellSpacing w:w="15" w:type="dxa"/>
        </w:trPr>
        <w:tc>
          <w:tcPr>
            <w:tcW w:w="0" w:type="auto"/>
            <w:shd w:val="clear" w:color="auto" w:fill="FAF0E6"/>
            <w:tcMar>
              <w:top w:w="30" w:type="dxa"/>
              <w:left w:w="75" w:type="dxa"/>
              <w:bottom w:w="30" w:type="dxa"/>
              <w:right w:w="75" w:type="dxa"/>
            </w:tcMar>
            <w:hideMark/>
          </w:tcPr>
          <w:p w14:paraId="0ABE364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MOV DST,SRS</w:t>
            </w:r>
          </w:p>
        </w:tc>
        <w:tc>
          <w:tcPr>
            <w:tcW w:w="0" w:type="auto"/>
            <w:shd w:val="clear" w:color="auto" w:fill="FAF0E6"/>
            <w:tcMar>
              <w:top w:w="30" w:type="dxa"/>
              <w:left w:w="75" w:type="dxa"/>
              <w:bottom w:w="30" w:type="dxa"/>
              <w:right w:w="75" w:type="dxa"/>
            </w:tcMar>
            <w:hideMark/>
          </w:tcPr>
          <w:p w14:paraId="3E34552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SRS</w:t>
            </w:r>
          </w:p>
        </w:tc>
        <w:tc>
          <w:tcPr>
            <w:tcW w:w="0" w:type="auto"/>
            <w:shd w:val="clear" w:color="auto" w:fill="FAF0E6"/>
            <w:tcMar>
              <w:top w:w="30" w:type="dxa"/>
              <w:left w:w="75" w:type="dxa"/>
              <w:bottom w:w="30" w:type="dxa"/>
              <w:right w:w="75" w:type="dxa"/>
            </w:tcMar>
            <w:hideMark/>
          </w:tcPr>
          <w:p w14:paraId="78B35E1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42E20B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8A96CA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6B97B7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4C32ED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EE801E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59E166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CCDF6D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4842B6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D82651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Пересылает по адресу DST байт или слово, находящееся по адресу SRS</w:t>
            </w:r>
          </w:p>
        </w:tc>
      </w:tr>
      <w:tr w:rsidR="00275043" w:rsidRPr="00275043" w14:paraId="4852888F" w14:textId="77777777" w:rsidTr="00275043">
        <w:trPr>
          <w:tblCellSpacing w:w="15" w:type="dxa"/>
        </w:trPr>
        <w:tc>
          <w:tcPr>
            <w:tcW w:w="0" w:type="auto"/>
            <w:shd w:val="clear" w:color="auto" w:fill="FAEBD7"/>
            <w:tcMar>
              <w:top w:w="30" w:type="dxa"/>
              <w:left w:w="75" w:type="dxa"/>
              <w:bottom w:w="30" w:type="dxa"/>
              <w:right w:w="75" w:type="dxa"/>
            </w:tcMar>
            <w:hideMark/>
          </w:tcPr>
          <w:p w14:paraId="62C7C08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OUT PORT,ACC</w:t>
            </w:r>
          </w:p>
        </w:tc>
        <w:tc>
          <w:tcPr>
            <w:tcW w:w="0" w:type="auto"/>
            <w:shd w:val="clear" w:color="auto" w:fill="FAEBD7"/>
            <w:tcMar>
              <w:top w:w="30" w:type="dxa"/>
              <w:left w:w="75" w:type="dxa"/>
              <w:bottom w:w="30" w:type="dxa"/>
              <w:right w:w="75" w:type="dxa"/>
            </w:tcMar>
            <w:hideMark/>
          </w:tcPr>
          <w:p w14:paraId="243246C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(PORT) ← ACC</w:t>
            </w:r>
          </w:p>
        </w:tc>
        <w:tc>
          <w:tcPr>
            <w:tcW w:w="0" w:type="auto"/>
            <w:shd w:val="clear" w:color="auto" w:fill="FAEBD7"/>
            <w:tcMar>
              <w:top w:w="30" w:type="dxa"/>
              <w:left w:w="75" w:type="dxa"/>
              <w:bottom w:w="30" w:type="dxa"/>
              <w:right w:w="75" w:type="dxa"/>
            </w:tcMar>
            <w:hideMark/>
          </w:tcPr>
          <w:p w14:paraId="37D1EF3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BD2462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CD9283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1E8CA1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A9D440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E475D1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2CB1D1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526C34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1D89A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736B1D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Передает байт или слово из AL или AX в заданный порт. Адрес порта может определяться как непосредственным байтовым значением (в диапазоне 0–255), так и с использованием косвенной адресации по регистру DX.</w:t>
            </w:r>
          </w:p>
        </w:tc>
      </w:tr>
      <w:tr w:rsidR="00275043" w:rsidRPr="00275043" w14:paraId="51C2C184" w14:textId="77777777" w:rsidTr="00275043">
        <w:trPr>
          <w:tblCellSpacing w:w="15" w:type="dxa"/>
        </w:trPr>
        <w:tc>
          <w:tcPr>
            <w:tcW w:w="0" w:type="auto"/>
            <w:shd w:val="clear" w:color="auto" w:fill="FAF0E6"/>
            <w:tcMar>
              <w:top w:w="30" w:type="dxa"/>
              <w:left w:w="75" w:type="dxa"/>
              <w:bottom w:w="30" w:type="dxa"/>
              <w:right w:w="75" w:type="dxa"/>
            </w:tcMar>
            <w:hideMark/>
          </w:tcPr>
          <w:p w14:paraId="214DB9E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POP DST</w:t>
            </w:r>
          </w:p>
        </w:tc>
        <w:tc>
          <w:tcPr>
            <w:tcW w:w="0" w:type="auto"/>
            <w:shd w:val="clear" w:color="auto" w:fill="FAF0E6"/>
            <w:tcMar>
              <w:top w:w="30" w:type="dxa"/>
              <w:left w:w="75" w:type="dxa"/>
              <w:bottom w:w="30" w:type="dxa"/>
              <w:right w:w="75" w:type="dxa"/>
            </w:tcMar>
            <w:hideMark/>
          </w:tcPr>
          <w:p w14:paraId="3DE1B89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(SP)</w:t>
            </w:r>
            <w:r w:rsidRPr="00275043">
              <w:rPr>
                <w:rFonts w:ascii="Times New Roman" w:eastAsia="Times New Roman" w:hAnsi="Times New Roman" w:cs="Times New Roman"/>
                <w:kern w:val="0"/>
                <w:sz w:val="18"/>
                <w:szCs w:val="18"/>
                <w:lang w:eastAsia="ru-RU"/>
                <w14:ligatures w14:val="none"/>
              </w:rPr>
              <w:br/>
              <w:t>SP ←  SP + 2</w:t>
            </w:r>
          </w:p>
        </w:tc>
        <w:tc>
          <w:tcPr>
            <w:tcW w:w="0" w:type="auto"/>
            <w:shd w:val="clear" w:color="auto" w:fill="FAF0E6"/>
            <w:tcMar>
              <w:top w:w="30" w:type="dxa"/>
              <w:left w:w="75" w:type="dxa"/>
              <w:bottom w:w="30" w:type="dxa"/>
              <w:right w:w="75" w:type="dxa"/>
            </w:tcMar>
            <w:hideMark/>
          </w:tcPr>
          <w:p w14:paraId="17738BB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6C3C5E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F8CAB6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299536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F20A7D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2D31F9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86FF12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983EE7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561128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8103B6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POP пересылает слово из верхушки стека по адресу DST, затем увеличивает указатель стека SP на 2, чтобы он указывал на новую верхушку стека</w:t>
            </w:r>
          </w:p>
        </w:tc>
      </w:tr>
      <w:tr w:rsidR="00275043" w:rsidRPr="00275043" w14:paraId="61A5392E" w14:textId="77777777" w:rsidTr="00275043">
        <w:trPr>
          <w:tblCellSpacing w:w="15" w:type="dxa"/>
        </w:trPr>
        <w:tc>
          <w:tcPr>
            <w:tcW w:w="0" w:type="auto"/>
            <w:shd w:val="clear" w:color="auto" w:fill="FAEBD7"/>
            <w:tcMar>
              <w:top w:w="30" w:type="dxa"/>
              <w:left w:w="75" w:type="dxa"/>
              <w:bottom w:w="30" w:type="dxa"/>
              <w:right w:w="75" w:type="dxa"/>
            </w:tcMar>
            <w:hideMark/>
          </w:tcPr>
          <w:p w14:paraId="3786D78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POPF</w:t>
            </w:r>
          </w:p>
        </w:tc>
        <w:tc>
          <w:tcPr>
            <w:tcW w:w="0" w:type="auto"/>
            <w:shd w:val="clear" w:color="auto" w:fill="FAEBD7"/>
            <w:tcMar>
              <w:top w:w="30" w:type="dxa"/>
              <w:left w:w="75" w:type="dxa"/>
              <w:bottom w:w="30" w:type="dxa"/>
              <w:right w:w="75" w:type="dxa"/>
            </w:tcMar>
            <w:hideMark/>
          </w:tcPr>
          <w:p w14:paraId="4B06D8B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FLAGS ← (SP) SP ← SP + 2</w:t>
            </w:r>
          </w:p>
        </w:tc>
        <w:tc>
          <w:tcPr>
            <w:tcW w:w="0" w:type="auto"/>
            <w:shd w:val="clear" w:color="auto" w:fill="FAEBD7"/>
            <w:tcMar>
              <w:top w:w="30" w:type="dxa"/>
              <w:left w:w="75" w:type="dxa"/>
              <w:bottom w:w="30" w:type="dxa"/>
              <w:right w:w="75" w:type="dxa"/>
            </w:tcMar>
            <w:hideMark/>
          </w:tcPr>
          <w:p w14:paraId="60B5B92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68DF07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E4F5F3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603EA1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F374D0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79361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C17436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3809AB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7BAF91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AF41A6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POPF пересылает слово из верхушки стека в регистр FLAGS, изменяя значения всех признаков, затем увеличивает указатель стека SP на 2, чтобы он указывал на новую верхушку стека</w:t>
            </w:r>
          </w:p>
        </w:tc>
      </w:tr>
      <w:tr w:rsidR="00275043" w:rsidRPr="00275043" w14:paraId="6CC249DC" w14:textId="77777777" w:rsidTr="00275043">
        <w:trPr>
          <w:tblCellSpacing w:w="15" w:type="dxa"/>
        </w:trPr>
        <w:tc>
          <w:tcPr>
            <w:tcW w:w="0" w:type="auto"/>
            <w:shd w:val="clear" w:color="auto" w:fill="FAF0E6"/>
            <w:tcMar>
              <w:top w:w="30" w:type="dxa"/>
              <w:left w:w="75" w:type="dxa"/>
              <w:bottom w:w="30" w:type="dxa"/>
              <w:right w:w="75" w:type="dxa"/>
            </w:tcMar>
            <w:hideMark/>
          </w:tcPr>
          <w:p w14:paraId="1A8F852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PUSH SRS</w:t>
            </w:r>
          </w:p>
        </w:tc>
        <w:tc>
          <w:tcPr>
            <w:tcW w:w="0" w:type="auto"/>
            <w:shd w:val="clear" w:color="auto" w:fill="FAF0E6"/>
            <w:tcMar>
              <w:top w:w="30" w:type="dxa"/>
              <w:left w:w="75" w:type="dxa"/>
              <w:bottom w:w="30" w:type="dxa"/>
              <w:right w:w="75" w:type="dxa"/>
            </w:tcMar>
            <w:hideMark/>
          </w:tcPr>
          <w:p w14:paraId="0EF43B8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SP ←  SP – 2</w:t>
            </w:r>
            <w:r w:rsidRPr="00275043">
              <w:rPr>
                <w:rFonts w:ascii="Times New Roman" w:eastAsia="Times New Roman" w:hAnsi="Times New Roman" w:cs="Times New Roman"/>
                <w:kern w:val="0"/>
                <w:sz w:val="18"/>
                <w:szCs w:val="18"/>
                <w:lang w:eastAsia="ru-RU"/>
                <w14:ligatures w14:val="none"/>
              </w:rPr>
              <w:br/>
              <w:t>(SP) ← SRS</w:t>
            </w:r>
          </w:p>
        </w:tc>
        <w:tc>
          <w:tcPr>
            <w:tcW w:w="0" w:type="auto"/>
            <w:shd w:val="clear" w:color="auto" w:fill="FAF0E6"/>
            <w:tcMar>
              <w:top w:w="30" w:type="dxa"/>
              <w:left w:w="75" w:type="dxa"/>
              <w:bottom w:w="30" w:type="dxa"/>
              <w:right w:w="75" w:type="dxa"/>
            </w:tcMar>
            <w:hideMark/>
          </w:tcPr>
          <w:p w14:paraId="4A9B93E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D85450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CB5138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9BAE58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205455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F40E7E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80D5A9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3592C3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F033B1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9FF934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PUSH уменьшает значение указателя стека SP на 2, затем пересылает операнд в новую верхушку стека. Операндом SRS не может быть 8-битный регистр. Даже если SRS указывает на байт, в стек пересылается целое слово</w:t>
            </w:r>
          </w:p>
        </w:tc>
      </w:tr>
      <w:tr w:rsidR="00275043" w:rsidRPr="00275043" w14:paraId="0B1DA23C" w14:textId="77777777" w:rsidTr="00275043">
        <w:trPr>
          <w:tblCellSpacing w:w="15" w:type="dxa"/>
        </w:trPr>
        <w:tc>
          <w:tcPr>
            <w:tcW w:w="0" w:type="auto"/>
            <w:shd w:val="clear" w:color="auto" w:fill="FAEBD7"/>
            <w:tcMar>
              <w:top w:w="30" w:type="dxa"/>
              <w:left w:w="75" w:type="dxa"/>
              <w:bottom w:w="30" w:type="dxa"/>
              <w:right w:w="75" w:type="dxa"/>
            </w:tcMar>
            <w:hideMark/>
          </w:tcPr>
          <w:p w14:paraId="74985DC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PUSHF</w:t>
            </w:r>
          </w:p>
        </w:tc>
        <w:tc>
          <w:tcPr>
            <w:tcW w:w="0" w:type="auto"/>
            <w:shd w:val="clear" w:color="auto" w:fill="FAEBD7"/>
            <w:tcMar>
              <w:top w:w="30" w:type="dxa"/>
              <w:left w:w="75" w:type="dxa"/>
              <w:bottom w:w="30" w:type="dxa"/>
              <w:right w:w="75" w:type="dxa"/>
            </w:tcMar>
            <w:hideMark/>
          </w:tcPr>
          <w:p w14:paraId="14537C6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SP ← SP – 2</w:t>
            </w:r>
            <w:r w:rsidRPr="00275043">
              <w:rPr>
                <w:rFonts w:ascii="Times New Roman" w:eastAsia="Times New Roman" w:hAnsi="Times New Roman" w:cs="Times New Roman"/>
                <w:kern w:val="0"/>
                <w:sz w:val="18"/>
                <w:szCs w:val="18"/>
                <w:lang w:eastAsia="ru-RU"/>
                <w14:ligatures w14:val="none"/>
              </w:rPr>
              <w:br/>
              <w:t>(SP) ← FLAGS</w:t>
            </w:r>
          </w:p>
        </w:tc>
        <w:tc>
          <w:tcPr>
            <w:tcW w:w="0" w:type="auto"/>
            <w:shd w:val="clear" w:color="auto" w:fill="FAEBD7"/>
            <w:tcMar>
              <w:top w:w="30" w:type="dxa"/>
              <w:left w:w="75" w:type="dxa"/>
              <w:bottom w:w="30" w:type="dxa"/>
              <w:right w:w="75" w:type="dxa"/>
            </w:tcMar>
            <w:hideMark/>
          </w:tcPr>
          <w:p w14:paraId="61D964A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BF7023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E1D67A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91F346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D297A0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B3B43F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BAC653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FB448D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25C74F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FFF2AE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PUSHF уменьшает значение указателя стека SP на 2, затем пересылает слово из регистра FLAGS в верхушку стека</w:t>
            </w:r>
          </w:p>
        </w:tc>
      </w:tr>
      <w:tr w:rsidR="00275043" w:rsidRPr="00275043" w14:paraId="094C0753" w14:textId="77777777" w:rsidTr="00275043">
        <w:trPr>
          <w:tblCellSpacing w:w="15" w:type="dxa"/>
        </w:trPr>
        <w:tc>
          <w:tcPr>
            <w:tcW w:w="0" w:type="auto"/>
            <w:shd w:val="clear" w:color="auto" w:fill="FAF0E6"/>
            <w:tcMar>
              <w:top w:w="30" w:type="dxa"/>
              <w:left w:w="75" w:type="dxa"/>
              <w:bottom w:w="30" w:type="dxa"/>
              <w:right w:w="75" w:type="dxa"/>
            </w:tcMar>
            <w:hideMark/>
          </w:tcPr>
          <w:p w14:paraId="0AE581C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SAHF</w:t>
            </w:r>
          </w:p>
        </w:tc>
        <w:tc>
          <w:tcPr>
            <w:tcW w:w="0" w:type="auto"/>
            <w:shd w:val="clear" w:color="auto" w:fill="FAF0E6"/>
            <w:tcMar>
              <w:top w:w="30" w:type="dxa"/>
              <w:left w:w="75" w:type="dxa"/>
              <w:bottom w:w="30" w:type="dxa"/>
              <w:right w:w="75" w:type="dxa"/>
            </w:tcMar>
            <w:hideMark/>
          </w:tcPr>
          <w:p w14:paraId="21AFBE8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FLAGS = AH</w:t>
            </w:r>
          </w:p>
        </w:tc>
        <w:tc>
          <w:tcPr>
            <w:tcW w:w="0" w:type="auto"/>
            <w:shd w:val="clear" w:color="auto" w:fill="FAF0E6"/>
            <w:tcMar>
              <w:top w:w="30" w:type="dxa"/>
              <w:left w:w="75" w:type="dxa"/>
              <w:bottom w:w="30" w:type="dxa"/>
              <w:right w:w="75" w:type="dxa"/>
            </w:tcMar>
            <w:hideMark/>
          </w:tcPr>
          <w:p w14:paraId="6E2D0CB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14DDA3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2B9550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B00FB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FBF985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444BB1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BCB427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FC2B86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C2874E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71A5C1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SAHF копирует биты регистра AH с номерами 7, 6, 4, 2 и 0 в регистр FLAGS, заменяя текущие значения признаков знака, нулевого результата, вспомогательного признака переноса, четности и переноса</w:t>
            </w:r>
          </w:p>
        </w:tc>
      </w:tr>
      <w:tr w:rsidR="00275043" w:rsidRPr="00275043" w14:paraId="481922B5" w14:textId="77777777" w:rsidTr="00275043">
        <w:trPr>
          <w:tblCellSpacing w:w="15" w:type="dxa"/>
        </w:trPr>
        <w:tc>
          <w:tcPr>
            <w:tcW w:w="0" w:type="auto"/>
            <w:shd w:val="clear" w:color="auto" w:fill="FAEBD7"/>
            <w:tcMar>
              <w:top w:w="30" w:type="dxa"/>
              <w:left w:w="75" w:type="dxa"/>
              <w:bottom w:w="30" w:type="dxa"/>
              <w:right w:w="75" w:type="dxa"/>
            </w:tcMar>
            <w:hideMark/>
          </w:tcPr>
          <w:p w14:paraId="44C19F4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XCHG DST,SRS</w:t>
            </w:r>
          </w:p>
        </w:tc>
        <w:tc>
          <w:tcPr>
            <w:tcW w:w="0" w:type="auto"/>
            <w:shd w:val="clear" w:color="auto" w:fill="FAEBD7"/>
            <w:tcMar>
              <w:top w:w="30" w:type="dxa"/>
              <w:left w:w="75" w:type="dxa"/>
              <w:bottom w:w="30" w:type="dxa"/>
              <w:right w:w="75" w:type="dxa"/>
            </w:tcMar>
            <w:hideMark/>
          </w:tcPr>
          <w:p w14:paraId="5307E2A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SRS</w:t>
            </w:r>
          </w:p>
        </w:tc>
        <w:tc>
          <w:tcPr>
            <w:tcW w:w="0" w:type="auto"/>
            <w:shd w:val="clear" w:color="auto" w:fill="FAEBD7"/>
            <w:tcMar>
              <w:top w:w="30" w:type="dxa"/>
              <w:left w:w="75" w:type="dxa"/>
              <w:bottom w:w="30" w:type="dxa"/>
              <w:right w:w="75" w:type="dxa"/>
            </w:tcMar>
            <w:hideMark/>
          </w:tcPr>
          <w:p w14:paraId="708FBAB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4FA332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D8A309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976281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4ED703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3F6069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067427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46EB6B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66537C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419428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XCHG обменивает значения своих операндов, которые могут быть байтами или словами</w:t>
            </w:r>
          </w:p>
        </w:tc>
      </w:tr>
      <w:tr w:rsidR="00275043" w:rsidRPr="00275043" w14:paraId="5A2D71C4" w14:textId="77777777" w:rsidTr="00275043">
        <w:trPr>
          <w:tblCellSpacing w:w="15" w:type="dxa"/>
        </w:trPr>
        <w:tc>
          <w:tcPr>
            <w:tcW w:w="0" w:type="auto"/>
            <w:shd w:val="clear" w:color="auto" w:fill="FAF0E6"/>
            <w:tcMar>
              <w:top w:w="30" w:type="dxa"/>
              <w:left w:w="75" w:type="dxa"/>
              <w:bottom w:w="30" w:type="dxa"/>
              <w:right w:w="75" w:type="dxa"/>
            </w:tcMar>
            <w:hideMark/>
          </w:tcPr>
          <w:p w14:paraId="07555D6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XLAT table</w:t>
            </w:r>
          </w:p>
        </w:tc>
        <w:tc>
          <w:tcPr>
            <w:tcW w:w="0" w:type="auto"/>
            <w:shd w:val="clear" w:color="auto" w:fill="FAF0E6"/>
            <w:tcMar>
              <w:top w:w="30" w:type="dxa"/>
              <w:left w:w="75" w:type="dxa"/>
              <w:bottom w:w="30" w:type="dxa"/>
              <w:right w:w="75" w:type="dxa"/>
            </w:tcMar>
            <w:hideMark/>
          </w:tcPr>
          <w:p w14:paraId="70ED4EF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AL ← (BX + AL)</w:t>
            </w:r>
          </w:p>
        </w:tc>
        <w:tc>
          <w:tcPr>
            <w:tcW w:w="0" w:type="auto"/>
            <w:shd w:val="clear" w:color="auto" w:fill="FAF0E6"/>
            <w:tcMar>
              <w:top w:w="30" w:type="dxa"/>
              <w:left w:w="75" w:type="dxa"/>
              <w:bottom w:w="30" w:type="dxa"/>
              <w:right w:w="75" w:type="dxa"/>
            </w:tcMar>
            <w:hideMark/>
          </w:tcPr>
          <w:p w14:paraId="5AFA96E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A7BA82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4EDEB2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662357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0AA065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5C16DC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89E2E8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6C082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682681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3DEECC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XLAT переводит байт, согласно таблице преобразований. Указатель 256-байтовой таблицы преобразований находится в BX. Байт, который нужно перевести, расположен в AL. После выполнения команды XLAT байт в AL заменяется на байт, смещенный на AL байтов от начала таблицы преобразований.</w:t>
            </w:r>
          </w:p>
        </w:tc>
      </w:tr>
      <w:tr w:rsidR="00275043" w:rsidRPr="00275043" w14:paraId="6A236111" w14:textId="77777777" w:rsidTr="00275043">
        <w:trPr>
          <w:tblCellSpacing w:w="15" w:type="dxa"/>
        </w:trPr>
        <w:tc>
          <w:tcPr>
            <w:tcW w:w="0" w:type="auto"/>
            <w:gridSpan w:val="12"/>
            <w:shd w:val="clear" w:color="auto" w:fill="FAEBD7"/>
            <w:tcMar>
              <w:top w:w="30" w:type="dxa"/>
              <w:left w:w="75" w:type="dxa"/>
              <w:bottom w:w="30" w:type="dxa"/>
              <w:right w:w="75" w:type="dxa"/>
            </w:tcMar>
            <w:hideMark/>
          </w:tcPr>
          <w:p w14:paraId="1C725B4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Арифметика</w:t>
            </w:r>
          </w:p>
        </w:tc>
      </w:tr>
      <w:tr w:rsidR="00275043" w:rsidRPr="00275043" w14:paraId="55E43BF9" w14:textId="77777777" w:rsidTr="00275043">
        <w:trPr>
          <w:tblCellSpacing w:w="15" w:type="dxa"/>
        </w:trPr>
        <w:tc>
          <w:tcPr>
            <w:tcW w:w="0" w:type="auto"/>
            <w:shd w:val="clear" w:color="auto" w:fill="FAF0E6"/>
            <w:tcMar>
              <w:top w:w="30" w:type="dxa"/>
              <w:left w:w="75" w:type="dxa"/>
              <w:bottom w:w="30" w:type="dxa"/>
              <w:right w:w="75" w:type="dxa"/>
            </w:tcMar>
            <w:hideMark/>
          </w:tcPr>
          <w:p w14:paraId="6A4FB99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AAA</w:t>
            </w:r>
          </w:p>
        </w:tc>
        <w:tc>
          <w:tcPr>
            <w:tcW w:w="0" w:type="auto"/>
            <w:shd w:val="clear" w:color="auto" w:fill="FAF0E6"/>
            <w:tcMar>
              <w:top w:w="30" w:type="dxa"/>
              <w:left w:w="75" w:type="dxa"/>
              <w:bottom w:w="30" w:type="dxa"/>
              <w:right w:w="75" w:type="dxa"/>
            </w:tcMar>
            <w:hideMark/>
          </w:tcPr>
          <w:p w14:paraId="0F8EDB3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(AL &amp; 0Fh) &gt; 9 or</w:t>
            </w:r>
            <w:r w:rsidRPr="00275043">
              <w:rPr>
                <w:rFonts w:ascii="Times New Roman" w:eastAsia="Times New Roman" w:hAnsi="Times New Roman" w:cs="Times New Roman"/>
                <w:kern w:val="0"/>
                <w:sz w:val="18"/>
                <w:szCs w:val="18"/>
                <w:lang w:val="en-US" w:eastAsia="ru-RU"/>
                <w14:ligatures w14:val="none"/>
              </w:rPr>
              <w:br/>
              <w:t>(AF = 1) then</w:t>
            </w:r>
            <w:r w:rsidRPr="00275043">
              <w:rPr>
                <w:rFonts w:ascii="Times New Roman" w:eastAsia="Times New Roman" w:hAnsi="Times New Roman" w:cs="Times New Roman"/>
                <w:kern w:val="0"/>
                <w:sz w:val="18"/>
                <w:szCs w:val="18"/>
                <w:lang w:val="en-US" w:eastAsia="ru-RU"/>
                <w14:ligatures w14:val="none"/>
              </w:rPr>
              <w:br/>
              <w:t>AL ← AL + 6</w:t>
            </w:r>
            <w:r w:rsidRPr="00275043">
              <w:rPr>
                <w:rFonts w:ascii="Times New Roman" w:eastAsia="Times New Roman" w:hAnsi="Times New Roman" w:cs="Times New Roman"/>
                <w:kern w:val="0"/>
                <w:sz w:val="18"/>
                <w:szCs w:val="18"/>
                <w:lang w:val="en-US" w:eastAsia="ru-RU"/>
                <w14:ligatures w14:val="none"/>
              </w:rPr>
              <w:br/>
              <w:t>AH ← AH + 1</w:t>
            </w:r>
            <w:r w:rsidRPr="00275043">
              <w:rPr>
                <w:rFonts w:ascii="Times New Roman" w:eastAsia="Times New Roman" w:hAnsi="Times New Roman" w:cs="Times New Roman"/>
                <w:kern w:val="0"/>
                <w:sz w:val="18"/>
                <w:szCs w:val="18"/>
                <w:lang w:val="en-US" w:eastAsia="ru-RU"/>
                <w14:ligatures w14:val="none"/>
              </w:rPr>
              <w:br/>
              <w:t>AF ← 1; CF ← 1</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AF ← 0; CF ← 0</w:t>
            </w:r>
            <w:r w:rsidRPr="00275043">
              <w:rPr>
                <w:rFonts w:ascii="Times New Roman" w:eastAsia="Times New Roman" w:hAnsi="Times New Roman" w:cs="Times New Roman"/>
                <w:kern w:val="0"/>
                <w:sz w:val="18"/>
                <w:szCs w:val="18"/>
                <w:lang w:val="en-US" w:eastAsia="ru-RU"/>
                <w14:ligatures w14:val="none"/>
              </w:rPr>
              <w:br/>
              <w:t>AL ← AL &amp; 0Fh</w:t>
            </w:r>
          </w:p>
        </w:tc>
        <w:tc>
          <w:tcPr>
            <w:tcW w:w="0" w:type="auto"/>
            <w:shd w:val="clear" w:color="auto" w:fill="FAF0E6"/>
            <w:tcMar>
              <w:top w:w="30" w:type="dxa"/>
              <w:left w:w="75" w:type="dxa"/>
              <w:bottom w:w="30" w:type="dxa"/>
              <w:right w:w="75" w:type="dxa"/>
            </w:tcMar>
            <w:hideMark/>
          </w:tcPr>
          <w:p w14:paraId="767C001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E1CD7B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38C3B1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5C45A6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8CD8C0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0816AC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FEAB27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9CCFBA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7DE5A7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841F86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Переводит число, записанное в младшем полубайте аккумулятора AL в число, представленное в неупакованном формате в двоично-десятичном коде старший полубайт AL содержит нули</w:t>
            </w:r>
          </w:p>
        </w:tc>
      </w:tr>
      <w:tr w:rsidR="00275043" w:rsidRPr="00275043" w14:paraId="21D6059B" w14:textId="77777777" w:rsidTr="00275043">
        <w:trPr>
          <w:tblCellSpacing w:w="15" w:type="dxa"/>
        </w:trPr>
        <w:tc>
          <w:tcPr>
            <w:tcW w:w="0" w:type="auto"/>
            <w:shd w:val="clear" w:color="auto" w:fill="FAEBD7"/>
            <w:tcMar>
              <w:top w:w="30" w:type="dxa"/>
              <w:left w:w="75" w:type="dxa"/>
              <w:bottom w:w="30" w:type="dxa"/>
              <w:right w:w="75" w:type="dxa"/>
            </w:tcMar>
            <w:hideMark/>
          </w:tcPr>
          <w:p w14:paraId="2FDD992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AAD</w:t>
            </w:r>
          </w:p>
        </w:tc>
        <w:tc>
          <w:tcPr>
            <w:tcW w:w="0" w:type="auto"/>
            <w:shd w:val="clear" w:color="auto" w:fill="FAEBD7"/>
            <w:tcMar>
              <w:top w:w="30" w:type="dxa"/>
              <w:left w:w="75" w:type="dxa"/>
              <w:bottom w:w="30" w:type="dxa"/>
              <w:right w:w="75" w:type="dxa"/>
            </w:tcMar>
            <w:hideMark/>
          </w:tcPr>
          <w:p w14:paraId="63490A8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AL ← AH * 10 + AL</w:t>
            </w:r>
            <w:r w:rsidRPr="00275043">
              <w:rPr>
                <w:rFonts w:ascii="Times New Roman" w:eastAsia="Times New Roman" w:hAnsi="Times New Roman" w:cs="Times New Roman"/>
                <w:kern w:val="0"/>
                <w:sz w:val="18"/>
                <w:szCs w:val="18"/>
                <w:lang w:eastAsia="ru-RU"/>
                <w14:ligatures w14:val="none"/>
              </w:rPr>
              <w:br/>
              <w:t>AH ← 0</w:t>
            </w:r>
          </w:p>
        </w:tc>
        <w:tc>
          <w:tcPr>
            <w:tcW w:w="0" w:type="auto"/>
            <w:shd w:val="clear" w:color="auto" w:fill="FAEBD7"/>
            <w:tcMar>
              <w:top w:w="30" w:type="dxa"/>
              <w:left w:w="75" w:type="dxa"/>
              <w:bottom w:w="30" w:type="dxa"/>
              <w:right w:w="75" w:type="dxa"/>
            </w:tcMar>
            <w:hideMark/>
          </w:tcPr>
          <w:p w14:paraId="042631C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84FF9A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F2A5B0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6F22A8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357405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54CDAC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07281A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3E3B5D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1C39CF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86ABCB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AAD переводит двухзначное число, представленное в неупакованном формате в регистре AX, из двоично-десятичного кода в двоичный, готовя число к выполнению операций деления DIV или IDIV, которые обрабатывают двоичные числа быстрее. AAD преобразует числитель в AL таким образом, чтобы результат деления был представлен числом в двоично-десятичном коде. Для того, чтобы последующая операция деления DIV давала </w:t>
            </w:r>
            <w:r w:rsidRPr="00275043">
              <w:rPr>
                <w:rFonts w:ascii="Times New Roman" w:eastAsia="Times New Roman" w:hAnsi="Times New Roman" w:cs="Times New Roman"/>
                <w:kern w:val="0"/>
                <w:sz w:val="18"/>
                <w:szCs w:val="18"/>
                <w:lang w:eastAsia="ru-RU"/>
                <w14:ligatures w14:val="none"/>
              </w:rPr>
              <w:lastRenderedPageBreak/>
              <w:t>правильный результат, необходимо, чтобы AH=0. После деления частное заносится в AL, а остаток – в AH</w:t>
            </w:r>
          </w:p>
        </w:tc>
      </w:tr>
      <w:tr w:rsidR="00275043" w:rsidRPr="00275043" w14:paraId="394FB4DD" w14:textId="77777777" w:rsidTr="00275043">
        <w:trPr>
          <w:tblCellSpacing w:w="15" w:type="dxa"/>
        </w:trPr>
        <w:tc>
          <w:tcPr>
            <w:tcW w:w="0" w:type="auto"/>
            <w:shd w:val="clear" w:color="auto" w:fill="FAF0E6"/>
            <w:tcMar>
              <w:top w:w="30" w:type="dxa"/>
              <w:left w:w="75" w:type="dxa"/>
              <w:bottom w:w="30" w:type="dxa"/>
              <w:right w:w="75" w:type="dxa"/>
            </w:tcMar>
            <w:hideMark/>
          </w:tcPr>
          <w:p w14:paraId="2AA1D85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AAM</w:t>
            </w:r>
          </w:p>
        </w:tc>
        <w:tc>
          <w:tcPr>
            <w:tcW w:w="0" w:type="auto"/>
            <w:shd w:val="clear" w:color="auto" w:fill="FAF0E6"/>
            <w:tcMar>
              <w:top w:w="30" w:type="dxa"/>
              <w:left w:w="75" w:type="dxa"/>
              <w:bottom w:w="30" w:type="dxa"/>
              <w:right w:w="75" w:type="dxa"/>
            </w:tcMar>
            <w:hideMark/>
          </w:tcPr>
          <w:p w14:paraId="1DF52A9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AH ← AL / 10</w:t>
            </w:r>
            <w:r w:rsidRPr="00275043">
              <w:rPr>
                <w:rFonts w:ascii="Times New Roman" w:eastAsia="Times New Roman" w:hAnsi="Times New Roman" w:cs="Times New Roman"/>
                <w:kern w:val="0"/>
                <w:sz w:val="18"/>
                <w:szCs w:val="18"/>
                <w:lang w:val="en-US" w:eastAsia="ru-RU"/>
                <w14:ligatures w14:val="none"/>
              </w:rPr>
              <w:br/>
              <w:t>AL ← AL MOD 10</w:t>
            </w:r>
          </w:p>
        </w:tc>
        <w:tc>
          <w:tcPr>
            <w:tcW w:w="0" w:type="auto"/>
            <w:shd w:val="clear" w:color="auto" w:fill="FAF0E6"/>
            <w:tcMar>
              <w:top w:w="30" w:type="dxa"/>
              <w:left w:w="75" w:type="dxa"/>
              <w:bottom w:w="30" w:type="dxa"/>
              <w:right w:w="75" w:type="dxa"/>
            </w:tcMar>
            <w:hideMark/>
          </w:tcPr>
          <w:p w14:paraId="616FCA6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8B4D2A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C02D09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30A502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DB2EE9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479118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3A2DBE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9DC42E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1FE908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DFB35E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корректирует результат предшествующего умножения двух операндов, представленных в неупакованном двоично-десятичном коде. Двузначное неупакованное число берется из AX, проводится корректировка, и результат возвращается в AX. Для того, чтобы эта команда дала верный результат, необходимо, чтобы старшие полубайты обоих сомножителей были равны нулю</w:t>
            </w:r>
          </w:p>
        </w:tc>
      </w:tr>
      <w:tr w:rsidR="00275043" w:rsidRPr="00275043" w14:paraId="420713B7" w14:textId="77777777" w:rsidTr="00275043">
        <w:trPr>
          <w:tblCellSpacing w:w="15" w:type="dxa"/>
        </w:trPr>
        <w:tc>
          <w:tcPr>
            <w:tcW w:w="0" w:type="auto"/>
            <w:shd w:val="clear" w:color="auto" w:fill="FAEBD7"/>
            <w:tcMar>
              <w:top w:w="30" w:type="dxa"/>
              <w:left w:w="75" w:type="dxa"/>
              <w:bottom w:w="30" w:type="dxa"/>
              <w:right w:w="75" w:type="dxa"/>
            </w:tcMar>
            <w:hideMark/>
          </w:tcPr>
          <w:p w14:paraId="41DA42E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AAS</w:t>
            </w:r>
          </w:p>
        </w:tc>
        <w:tc>
          <w:tcPr>
            <w:tcW w:w="0" w:type="auto"/>
            <w:shd w:val="clear" w:color="auto" w:fill="FAEBD7"/>
            <w:tcMar>
              <w:top w:w="30" w:type="dxa"/>
              <w:left w:w="75" w:type="dxa"/>
              <w:bottom w:w="30" w:type="dxa"/>
              <w:right w:w="75" w:type="dxa"/>
            </w:tcMar>
            <w:hideMark/>
          </w:tcPr>
          <w:p w14:paraId="6D4454E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(AL &amp; 0Fh) &gt; 9 or</w:t>
            </w:r>
            <w:r w:rsidRPr="00275043">
              <w:rPr>
                <w:rFonts w:ascii="Times New Roman" w:eastAsia="Times New Roman" w:hAnsi="Times New Roman" w:cs="Times New Roman"/>
                <w:kern w:val="0"/>
                <w:sz w:val="18"/>
                <w:szCs w:val="18"/>
                <w:lang w:val="en-US" w:eastAsia="ru-RU"/>
                <w14:ligatures w14:val="none"/>
              </w:rPr>
              <w:br/>
              <w:t>(AF = 1) then</w:t>
            </w:r>
            <w:r w:rsidRPr="00275043">
              <w:rPr>
                <w:rFonts w:ascii="Times New Roman" w:eastAsia="Times New Roman" w:hAnsi="Times New Roman" w:cs="Times New Roman"/>
                <w:kern w:val="0"/>
                <w:sz w:val="18"/>
                <w:szCs w:val="18"/>
                <w:lang w:val="en-US" w:eastAsia="ru-RU"/>
                <w14:ligatures w14:val="none"/>
              </w:rPr>
              <w:br/>
              <w:t>AL ← AL – 6</w:t>
            </w:r>
            <w:r w:rsidRPr="00275043">
              <w:rPr>
                <w:rFonts w:ascii="Times New Roman" w:eastAsia="Times New Roman" w:hAnsi="Times New Roman" w:cs="Times New Roman"/>
                <w:kern w:val="0"/>
                <w:sz w:val="18"/>
                <w:szCs w:val="18"/>
                <w:lang w:val="en-US" w:eastAsia="ru-RU"/>
                <w14:ligatures w14:val="none"/>
              </w:rPr>
              <w:br/>
              <w:t>AH ← AH – 1</w:t>
            </w:r>
            <w:r w:rsidRPr="00275043">
              <w:rPr>
                <w:rFonts w:ascii="Times New Roman" w:eastAsia="Times New Roman" w:hAnsi="Times New Roman" w:cs="Times New Roman"/>
                <w:kern w:val="0"/>
                <w:sz w:val="18"/>
                <w:szCs w:val="18"/>
                <w:lang w:val="en-US" w:eastAsia="ru-RU"/>
                <w14:ligatures w14:val="none"/>
              </w:rPr>
              <w:br/>
              <w:t>AF ← 1; CF ← 1</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AF ← 0; CF ← 0</w:t>
            </w:r>
            <w:r w:rsidRPr="00275043">
              <w:rPr>
                <w:rFonts w:ascii="Times New Roman" w:eastAsia="Times New Roman" w:hAnsi="Times New Roman" w:cs="Times New Roman"/>
                <w:kern w:val="0"/>
                <w:sz w:val="18"/>
                <w:szCs w:val="18"/>
                <w:lang w:val="en-US" w:eastAsia="ru-RU"/>
                <w14:ligatures w14:val="none"/>
              </w:rPr>
              <w:br/>
              <w:t>AL ← AL &amp; 0Fh</w:t>
            </w:r>
          </w:p>
        </w:tc>
        <w:tc>
          <w:tcPr>
            <w:tcW w:w="0" w:type="auto"/>
            <w:shd w:val="clear" w:color="auto" w:fill="FAEBD7"/>
            <w:tcMar>
              <w:top w:w="30" w:type="dxa"/>
              <w:left w:w="75" w:type="dxa"/>
              <w:bottom w:w="30" w:type="dxa"/>
              <w:right w:w="75" w:type="dxa"/>
            </w:tcMar>
            <w:hideMark/>
          </w:tcPr>
          <w:p w14:paraId="71791CD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E5473E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8EEE18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F4F8B0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9957D3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6F1492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1900A0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DDE66F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822093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CC7A4B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корректирует результат предшествующего вычитания двух операндов, представленных в неупакованном двоично-десятичном коде, засчет перевода содержимого AL в двоично-десятичный код. Операнд назначения (DST) команды вычитания должен быть специфицирован так же, как AL. Старший полубайт AL всегда равен нулю</w:t>
            </w:r>
          </w:p>
        </w:tc>
      </w:tr>
      <w:tr w:rsidR="00275043" w:rsidRPr="00275043" w14:paraId="2522A81E" w14:textId="77777777" w:rsidTr="00275043">
        <w:trPr>
          <w:tblCellSpacing w:w="15" w:type="dxa"/>
        </w:trPr>
        <w:tc>
          <w:tcPr>
            <w:tcW w:w="0" w:type="auto"/>
            <w:shd w:val="clear" w:color="auto" w:fill="FAF0E6"/>
            <w:tcMar>
              <w:top w:w="30" w:type="dxa"/>
              <w:left w:w="75" w:type="dxa"/>
              <w:bottom w:w="30" w:type="dxa"/>
              <w:right w:w="75" w:type="dxa"/>
            </w:tcMar>
            <w:hideMark/>
          </w:tcPr>
          <w:p w14:paraId="248C2A7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ADC</w:t>
            </w:r>
          </w:p>
        </w:tc>
        <w:tc>
          <w:tcPr>
            <w:tcW w:w="0" w:type="auto"/>
            <w:shd w:val="clear" w:color="auto" w:fill="FAF0E6"/>
            <w:tcMar>
              <w:top w:w="30" w:type="dxa"/>
              <w:left w:w="75" w:type="dxa"/>
              <w:bottom w:w="30" w:type="dxa"/>
              <w:right w:w="75" w:type="dxa"/>
            </w:tcMar>
            <w:hideMark/>
          </w:tcPr>
          <w:p w14:paraId="3046396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 SRS + CF</w:t>
            </w:r>
          </w:p>
        </w:tc>
        <w:tc>
          <w:tcPr>
            <w:tcW w:w="0" w:type="auto"/>
            <w:shd w:val="clear" w:color="auto" w:fill="FAF0E6"/>
            <w:tcMar>
              <w:top w:w="30" w:type="dxa"/>
              <w:left w:w="75" w:type="dxa"/>
              <w:bottom w:w="30" w:type="dxa"/>
              <w:right w:w="75" w:type="dxa"/>
            </w:tcMar>
            <w:hideMark/>
          </w:tcPr>
          <w:p w14:paraId="1113F46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594467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461549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4F8337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0DB8F6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218880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22858A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0DECBA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E37813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265C42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ADC складывает операнды, прибавляет единицу, если признак переноса CF установлен (CF=1), и засылает сумму по назначению (DST). Оба операнда могут быть байтами или словами, и оба операнда могут быть двоичными числами со знаком или без знака. Команда ADC полезна при сложении чисел, которые занимают больше 16 бит, т.к. она прибавляет перенос от предыдущей операции.</w:t>
            </w:r>
          </w:p>
        </w:tc>
      </w:tr>
      <w:tr w:rsidR="00275043" w:rsidRPr="00275043" w14:paraId="43C2A8E6" w14:textId="77777777" w:rsidTr="00275043">
        <w:trPr>
          <w:tblCellSpacing w:w="15" w:type="dxa"/>
        </w:trPr>
        <w:tc>
          <w:tcPr>
            <w:tcW w:w="0" w:type="auto"/>
            <w:shd w:val="clear" w:color="auto" w:fill="FAEBD7"/>
            <w:tcMar>
              <w:top w:w="30" w:type="dxa"/>
              <w:left w:w="75" w:type="dxa"/>
              <w:bottom w:w="30" w:type="dxa"/>
              <w:right w:w="75" w:type="dxa"/>
            </w:tcMar>
            <w:hideMark/>
          </w:tcPr>
          <w:p w14:paraId="3D98573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ADD</w:t>
            </w:r>
          </w:p>
        </w:tc>
        <w:tc>
          <w:tcPr>
            <w:tcW w:w="0" w:type="auto"/>
            <w:shd w:val="clear" w:color="auto" w:fill="FAEBD7"/>
            <w:tcMar>
              <w:top w:w="30" w:type="dxa"/>
              <w:left w:w="75" w:type="dxa"/>
              <w:bottom w:w="30" w:type="dxa"/>
              <w:right w:w="75" w:type="dxa"/>
            </w:tcMar>
            <w:hideMark/>
          </w:tcPr>
          <w:p w14:paraId="1856F4C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 SRS</w:t>
            </w:r>
          </w:p>
        </w:tc>
        <w:tc>
          <w:tcPr>
            <w:tcW w:w="0" w:type="auto"/>
            <w:shd w:val="clear" w:color="auto" w:fill="FAEBD7"/>
            <w:tcMar>
              <w:top w:w="30" w:type="dxa"/>
              <w:left w:w="75" w:type="dxa"/>
              <w:bottom w:w="30" w:type="dxa"/>
              <w:right w:w="75" w:type="dxa"/>
            </w:tcMar>
            <w:hideMark/>
          </w:tcPr>
          <w:p w14:paraId="5AF8822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AA5FD8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CFC7C2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D331ED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D33B7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403A6A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B1E12F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BCA589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CB5379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F21EE6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ADD складывает операнды и засылает сумму по назначению (DST). Оба операнда могут быть байтами или словами, и оба операнда могут быть двоичными числами со знаком или без знака.</w:t>
            </w:r>
          </w:p>
        </w:tc>
      </w:tr>
      <w:tr w:rsidR="00275043" w:rsidRPr="00275043" w14:paraId="128E712A" w14:textId="77777777" w:rsidTr="00275043">
        <w:trPr>
          <w:tblCellSpacing w:w="15" w:type="dxa"/>
        </w:trPr>
        <w:tc>
          <w:tcPr>
            <w:tcW w:w="0" w:type="auto"/>
            <w:shd w:val="clear" w:color="auto" w:fill="FAF0E6"/>
            <w:tcMar>
              <w:top w:w="30" w:type="dxa"/>
              <w:left w:w="75" w:type="dxa"/>
              <w:bottom w:w="30" w:type="dxa"/>
              <w:right w:w="75" w:type="dxa"/>
            </w:tcMar>
            <w:hideMark/>
          </w:tcPr>
          <w:p w14:paraId="1DD6591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CBW</w:t>
            </w:r>
          </w:p>
        </w:tc>
        <w:tc>
          <w:tcPr>
            <w:tcW w:w="0" w:type="auto"/>
            <w:shd w:val="clear" w:color="auto" w:fill="FAF0E6"/>
            <w:tcMar>
              <w:top w:w="30" w:type="dxa"/>
              <w:left w:w="75" w:type="dxa"/>
              <w:bottom w:w="30" w:type="dxa"/>
              <w:right w:w="75" w:type="dxa"/>
            </w:tcMar>
            <w:hideMark/>
          </w:tcPr>
          <w:p w14:paraId="4324C9E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(AL &lt; 80h) then</w:t>
            </w:r>
            <w:r w:rsidRPr="00275043">
              <w:rPr>
                <w:rFonts w:ascii="Times New Roman" w:eastAsia="Times New Roman" w:hAnsi="Times New Roman" w:cs="Times New Roman"/>
                <w:kern w:val="0"/>
                <w:sz w:val="18"/>
                <w:szCs w:val="18"/>
                <w:lang w:val="en-US" w:eastAsia="ru-RU"/>
                <w14:ligatures w14:val="none"/>
              </w:rPr>
              <w:br/>
              <w:t>AH ← 0</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 xml:space="preserve">AH ← </w:t>
            </w:r>
            <w:proofErr w:type="spellStart"/>
            <w:r w:rsidRPr="00275043">
              <w:rPr>
                <w:rFonts w:ascii="Times New Roman" w:eastAsia="Times New Roman" w:hAnsi="Times New Roman" w:cs="Times New Roman"/>
                <w:kern w:val="0"/>
                <w:sz w:val="18"/>
                <w:szCs w:val="18"/>
                <w:lang w:val="en-US" w:eastAsia="ru-RU"/>
                <w14:ligatures w14:val="none"/>
              </w:rPr>
              <w:t>FFh</w:t>
            </w:r>
            <w:proofErr w:type="spellEnd"/>
          </w:p>
        </w:tc>
        <w:tc>
          <w:tcPr>
            <w:tcW w:w="0" w:type="auto"/>
            <w:shd w:val="clear" w:color="auto" w:fill="FAF0E6"/>
            <w:tcMar>
              <w:top w:w="30" w:type="dxa"/>
              <w:left w:w="75" w:type="dxa"/>
              <w:bottom w:w="30" w:type="dxa"/>
              <w:right w:w="75" w:type="dxa"/>
            </w:tcMar>
            <w:hideMark/>
          </w:tcPr>
          <w:p w14:paraId="7561A69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E41A1C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6E78FA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C7FD7E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F89D2A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562B9B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77C718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C1C617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7D51EF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6122E7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CBW расширяет бит знака регистра AL в регистр AH. Эта команда переводит байтовую величину со знаком в эквивалентное ей слово со знаком. Эта команда положит AH равным 0FFh, если бит знака регистра AL (т.е. седьмой бит) установлен; если же седьмой бит AL не установлен, то в AH заносятся нули. Эта команда полезна для преобразования байта в слово, в первую очередь, с целью выполнения операции деления байтов.</w:t>
            </w:r>
          </w:p>
        </w:tc>
      </w:tr>
      <w:tr w:rsidR="00275043" w:rsidRPr="00275043" w14:paraId="0C12FD28" w14:textId="77777777" w:rsidTr="00275043">
        <w:trPr>
          <w:tblCellSpacing w:w="15" w:type="dxa"/>
        </w:trPr>
        <w:tc>
          <w:tcPr>
            <w:tcW w:w="0" w:type="auto"/>
            <w:shd w:val="clear" w:color="auto" w:fill="FAEBD7"/>
            <w:tcMar>
              <w:top w:w="30" w:type="dxa"/>
              <w:left w:w="75" w:type="dxa"/>
              <w:bottom w:w="30" w:type="dxa"/>
              <w:right w:w="75" w:type="dxa"/>
            </w:tcMar>
            <w:hideMark/>
          </w:tcPr>
          <w:p w14:paraId="7D98267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CMP DST,SRS</w:t>
            </w:r>
          </w:p>
        </w:tc>
        <w:tc>
          <w:tcPr>
            <w:tcW w:w="0" w:type="auto"/>
            <w:shd w:val="clear" w:color="auto" w:fill="FAEBD7"/>
            <w:tcMar>
              <w:top w:w="30" w:type="dxa"/>
              <w:left w:w="75" w:type="dxa"/>
              <w:bottom w:w="30" w:type="dxa"/>
              <w:right w:w="75" w:type="dxa"/>
            </w:tcMar>
            <w:hideMark/>
          </w:tcPr>
          <w:p w14:paraId="51092EC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SRS)</w:t>
            </w:r>
          </w:p>
        </w:tc>
        <w:tc>
          <w:tcPr>
            <w:tcW w:w="0" w:type="auto"/>
            <w:shd w:val="clear" w:color="auto" w:fill="FAEBD7"/>
            <w:tcMar>
              <w:top w:w="30" w:type="dxa"/>
              <w:left w:w="75" w:type="dxa"/>
              <w:bottom w:w="30" w:type="dxa"/>
              <w:right w:w="75" w:type="dxa"/>
            </w:tcMar>
            <w:hideMark/>
          </w:tcPr>
          <w:p w14:paraId="68553A8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8B30E8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84147C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6C7FD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C71BC1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24A905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190DB8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D41EC0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507FB2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E3A426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CMP сравнивает два числа, вычитая операнд SRS из операнда DST, и изменяет значения признаков. CMP не изменяет сами операнды. Операндами могут быть байты или слова .</w:t>
            </w:r>
          </w:p>
        </w:tc>
      </w:tr>
      <w:tr w:rsidR="00275043" w:rsidRPr="00275043" w14:paraId="43EF5F61" w14:textId="77777777" w:rsidTr="00275043">
        <w:trPr>
          <w:tblCellSpacing w:w="15" w:type="dxa"/>
        </w:trPr>
        <w:tc>
          <w:tcPr>
            <w:tcW w:w="0" w:type="auto"/>
            <w:shd w:val="clear" w:color="auto" w:fill="FAF0E6"/>
            <w:tcMar>
              <w:top w:w="30" w:type="dxa"/>
              <w:left w:w="75" w:type="dxa"/>
              <w:bottom w:w="30" w:type="dxa"/>
              <w:right w:w="75" w:type="dxa"/>
            </w:tcMar>
            <w:hideMark/>
          </w:tcPr>
          <w:p w14:paraId="4F86ABC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CWD</w:t>
            </w:r>
          </w:p>
        </w:tc>
        <w:tc>
          <w:tcPr>
            <w:tcW w:w="0" w:type="auto"/>
            <w:shd w:val="clear" w:color="auto" w:fill="FAF0E6"/>
            <w:tcMar>
              <w:top w:w="30" w:type="dxa"/>
              <w:left w:w="75" w:type="dxa"/>
              <w:bottom w:w="30" w:type="dxa"/>
              <w:right w:w="75" w:type="dxa"/>
            </w:tcMar>
            <w:hideMark/>
          </w:tcPr>
          <w:p w14:paraId="7C79506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(AX &lt; 8000h)</w:t>
            </w:r>
            <w:r w:rsidRPr="00275043">
              <w:rPr>
                <w:rFonts w:ascii="Times New Roman" w:eastAsia="Times New Roman" w:hAnsi="Times New Roman" w:cs="Times New Roman"/>
                <w:kern w:val="0"/>
                <w:sz w:val="18"/>
                <w:szCs w:val="18"/>
                <w:lang w:val="en-US" w:eastAsia="ru-RU"/>
                <w14:ligatures w14:val="none"/>
              </w:rPr>
              <w:br/>
              <w:t>then</w:t>
            </w:r>
            <w:r w:rsidRPr="00275043">
              <w:rPr>
                <w:rFonts w:ascii="Times New Roman" w:eastAsia="Times New Roman" w:hAnsi="Times New Roman" w:cs="Times New Roman"/>
                <w:kern w:val="0"/>
                <w:sz w:val="18"/>
                <w:szCs w:val="18"/>
                <w:lang w:val="en-US" w:eastAsia="ru-RU"/>
                <w14:ligatures w14:val="none"/>
              </w:rPr>
              <w:br/>
              <w:t>DX ← 0</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 xml:space="preserve">DX ← </w:t>
            </w:r>
            <w:proofErr w:type="spellStart"/>
            <w:r w:rsidRPr="00275043">
              <w:rPr>
                <w:rFonts w:ascii="Times New Roman" w:eastAsia="Times New Roman" w:hAnsi="Times New Roman" w:cs="Times New Roman"/>
                <w:kern w:val="0"/>
                <w:sz w:val="18"/>
                <w:szCs w:val="18"/>
                <w:lang w:val="en-US" w:eastAsia="ru-RU"/>
                <w14:ligatures w14:val="none"/>
              </w:rPr>
              <w:t>FFFFh</w:t>
            </w:r>
            <w:proofErr w:type="spellEnd"/>
          </w:p>
        </w:tc>
        <w:tc>
          <w:tcPr>
            <w:tcW w:w="0" w:type="auto"/>
            <w:shd w:val="clear" w:color="auto" w:fill="FAF0E6"/>
            <w:tcMar>
              <w:top w:w="30" w:type="dxa"/>
              <w:left w:w="75" w:type="dxa"/>
              <w:bottom w:w="30" w:type="dxa"/>
              <w:right w:w="75" w:type="dxa"/>
            </w:tcMar>
            <w:hideMark/>
          </w:tcPr>
          <w:p w14:paraId="550F62F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A54002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395FBD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BEBE2C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3683E3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128A8D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FE3060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36BB33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5C7B31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92ED00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CWD расширяет бит знака регистра AX на весь регистр DX. Эта команда генерирует двойное слово, эквивалентное числу со знаком, находящемуся в регистре AX Эта команда положит DX равным 0FFFFh, если бит знака (15-ый бит) регистра AX установлен, и равным 0, если бит знака AX сброшен.</w:t>
            </w:r>
          </w:p>
        </w:tc>
      </w:tr>
      <w:tr w:rsidR="00275043" w:rsidRPr="00275043" w14:paraId="073208A9" w14:textId="77777777" w:rsidTr="00275043">
        <w:trPr>
          <w:tblCellSpacing w:w="15" w:type="dxa"/>
        </w:trPr>
        <w:tc>
          <w:tcPr>
            <w:tcW w:w="0" w:type="auto"/>
            <w:shd w:val="clear" w:color="auto" w:fill="FAEBD7"/>
            <w:tcMar>
              <w:top w:w="30" w:type="dxa"/>
              <w:left w:w="75" w:type="dxa"/>
              <w:bottom w:w="30" w:type="dxa"/>
              <w:right w:w="75" w:type="dxa"/>
            </w:tcMar>
            <w:hideMark/>
          </w:tcPr>
          <w:p w14:paraId="512AE6F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DAA</w:t>
            </w:r>
          </w:p>
        </w:tc>
        <w:tc>
          <w:tcPr>
            <w:tcW w:w="0" w:type="auto"/>
            <w:shd w:val="clear" w:color="auto" w:fill="FAEBD7"/>
            <w:tcMar>
              <w:top w:w="30" w:type="dxa"/>
              <w:left w:w="75" w:type="dxa"/>
              <w:bottom w:w="30" w:type="dxa"/>
              <w:right w:w="75" w:type="dxa"/>
            </w:tcMar>
            <w:hideMark/>
          </w:tcPr>
          <w:p w14:paraId="75EBDD6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(AL &amp; 0Fh) &gt; 9 or</w:t>
            </w:r>
            <w:r w:rsidRPr="00275043">
              <w:rPr>
                <w:rFonts w:ascii="Times New Roman" w:eastAsia="Times New Roman" w:hAnsi="Times New Roman" w:cs="Times New Roman"/>
                <w:kern w:val="0"/>
                <w:sz w:val="18"/>
                <w:szCs w:val="18"/>
                <w:lang w:val="en-US" w:eastAsia="ru-RU"/>
                <w14:ligatures w14:val="none"/>
              </w:rPr>
              <w:br/>
              <w:t>(AF = 1) then</w:t>
            </w:r>
            <w:r w:rsidRPr="00275043">
              <w:rPr>
                <w:rFonts w:ascii="Times New Roman" w:eastAsia="Times New Roman" w:hAnsi="Times New Roman" w:cs="Times New Roman"/>
                <w:kern w:val="0"/>
                <w:sz w:val="18"/>
                <w:szCs w:val="18"/>
                <w:lang w:val="en-US" w:eastAsia="ru-RU"/>
                <w14:ligatures w14:val="none"/>
              </w:rPr>
              <w:br/>
              <w:t>AL ← AL + 6 AF ← 1</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AF ← 0</w:t>
            </w:r>
            <w:r w:rsidRPr="00275043">
              <w:rPr>
                <w:rFonts w:ascii="Times New Roman" w:eastAsia="Times New Roman" w:hAnsi="Times New Roman" w:cs="Times New Roman"/>
                <w:kern w:val="0"/>
                <w:sz w:val="18"/>
                <w:szCs w:val="18"/>
                <w:lang w:val="en-US" w:eastAsia="ru-RU"/>
                <w14:ligatures w14:val="none"/>
              </w:rPr>
              <w:br/>
              <w:t>if (AL &gt; 9Fh) or (CF = 1) then</w:t>
            </w:r>
            <w:r w:rsidRPr="00275043">
              <w:rPr>
                <w:rFonts w:ascii="Times New Roman" w:eastAsia="Times New Roman" w:hAnsi="Times New Roman" w:cs="Times New Roman"/>
                <w:kern w:val="0"/>
                <w:sz w:val="18"/>
                <w:szCs w:val="18"/>
                <w:lang w:val="en-US" w:eastAsia="ru-RU"/>
                <w14:ligatures w14:val="none"/>
              </w:rPr>
              <w:br/>
              <w:t>AL ← AL + 60h</w:t>
            </w:r>
            <w:r w:rsidRPr="00275043">
              <w:rPr>
                <w:rFonts w:ascii="Times New Roman" w:eastAsia="Times New Roman" w:hAnsi="Times New Roman" w:cs="Times New Roman"/>
                <w:kern w:val="0"/>
                <w:sz w:val="18"/>
                <w:szCs w:val="18"/>
                <w:lang w:val="en-US" w:eastAsia="ru-RU"/>
                <w14:ligatures w14:val="none"/>
              </w:rPr>
              <w:br/>
              <w:t>CF ← 1</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CF ← 0</w:t>
            </w:r>
          </w:p>
        </w:tc>
        <w:tc>
          <w:tcPr>
            <w:tcW w:w="0" w:type="auto"/>
            <w:shd w:val="clear" w:color="auto" w:fill="FAEBD7"/>
            <w:tcMar>
              <w:top w:w="30" w:type="dxa"/>
              <w:left w:w="75" w:type="dxa"/>
              <w:bottom w:w="30" w:type="dxa"/>
              <w:right w:w="75" w:type="dxa"/>
            </w:tcMar>
            <w:hideMark/>
          </w:tcPr>
          <w:p w14:paraId="7498ED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9D31C8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2F9296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BB6122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2E37C2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C1E7BB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87C36D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051253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40D3E3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B17B2C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DAA корректирует результат предшествующего ей сложения двух упакованных десятичных операндов (заметьте, что результат должен находиться в AL). Эта команда изменяет содержимое AL так, чтобы AL содержал пару упакованных десятичных цифр. В упакованном двоично-десятичном коде каждому полубайту соответствует одна цифра; менее значащую цифру содержит младший полубайт. После деления или умножения чисел, записанных в упакованном двоично-десятичном коде, производить коррекцию нельзя. Поэтому, если Вы хотите воспользоваться операцией деления или умножения, то лучше использовать числа в неупакованном двоичнодесятичном коде. См., например, описание команды AAM (ASCII–коррекция при умножении).</w:t>
            </w:r>
          </w:p>
        </w:tc>
      </w:tr>
      <w:tr w:rsidR="00275043" w:rsidRPr="00275043" w14:paraId="1E797260" w14:textId="77777777" w:rsidTr="00275043">
        <w:trPr>
          <w:tblCellSpacing w:w="15" w:type="dxa"/>
        </w:trPr>
        <w:tc>
          <w:tcPr>
            <w:tcW w:w="0" w:type="auto"/>
            <w:shd w:val="clear" w:color="auto" w:fill="FAF0E6"/>
            <w:tcMar>
              <w:top w:w="30" w:type="dxa"/>
              <w:left w:w="75" w:type="dxa"/>
              <w:bottom w:w="30" w:type="dxa"/>
              <w:right w:w="75" w:type="dxa"/>
            </w:tcMar>
            <w:hideMark/>
          </w:tcPr>
          <w:p w14:paraId="2582EDD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DAS</w:t>
            </w:r>
          </w:p>
        </w:tc>
        <w:tc>
          <w:tcPr>
            <w:tcW w:w="0" w:type="auto"/>
            <w:shd w:val="clear" w:color="auto" w:fill="FAF0E6"/>
            <w:tcMar>
              <w:top w:w="30" w:type="dxa"/>
              <w:left w:w="75" w:type="dxa"/>
              <w:bottom w:w="30" w:type="dxa"/>
              <w:right w:w="75" w:type="dxa"/>
            </w:tcMar>
            <w:hideMark/>
          </w:tcPr>
          <w:p w14:paraId="2AEA747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(AL &amp; 0Fh) &gt; 9 or</w:t>
            </w:r>
            <w:r w:rsidRPr="00275043">
              <w:rPr>
                <w:rFonts w:ascii="Times New Roman" w:eastAsia="Times New Roman" w:hAnsi="Times New Roman" w:cs="Times New Roman"/>
                <w:kern w:val="0"/>
                <w:sz w:val="18"/>
                <w:szCs w:val="18"/>
                <w:lang w:val="en-US" w:eastAsia="ru-RU"/>
                <w14:ligatures w14:val="none"/>
              </w:rPr>
              <w:br/>
              <w:t>(AF = 1) then</w:t>
            </w:r>
            <w:r w:rsidRPr="00275043">
              <w:rPr>
                <w:rFonts w:ascii="Times New Roman" w:eastAsia="Times New Roman" w:hAnsi="Times New Roman" w:cs="Times New Roman"/>
                <w:kern w:val="0"/>
                <w:sz w:val="18"/>
                <w:szCs w:val="18"/>
                <w:lang w:val="en-US" w:eastAsia="ru-RU"/>
                <w14:ligatures w14:val="none"/>
              </w:rPr>
              <w:br/>
              <w:t>AL ← AL – 6</w:t>
            </w:r>
            <w:r w:rsidRPr="00275043">
              <w:rPr>
                <w:rFonts w:ascii="Times New Roman" w:eastAsia="Times New Roman" w:hAnsi="Times New Roman" w:cs="Times New Roman"/>
                <w:kern w:val="0"/>
                <w:sz w:val="18"/>
                <w:szCs w:val="18"/>
                <w:lang w:val="en-US" w:eastAsia="ru-RU"/>
                <w14:ligatures w14:val="none"/>
              </w:rPr>
              <w:br/>
              <w:t>AF ← 1</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AF ← 0</w:t>
            </w:r>
            <w:r w:rsidRPr="00275043">
              <w:rPr>
                <w:rFonts w:ascii="Times New Roman" w:eastAsia="Times New Roman" w:hAnsi="Times New Roman" w:cs="Times New Roman"/>
                <w:kern w:val="0"/>
                <w:sz w:val="18"/>
                <w:szCs w:val="18"/>
                <w:lang w:val="en-US" w:eastAsia="ru-RU"/>
                <w14:ligatures w14:val="none"/>
              </w:rPr>
              <w:br/>
              <w:t>if (AL &gt; 9Fh) or (CF = 1) then</w:t>
            </w:r>
            <w:r w:rsidRPr="00275043">
              <w:rPr>
                <w:rFonts w:ascii="Times New Roman" w:eastAsia="Times New Roman" w:hAnsi="Times New Roman" w:cs="Times New Roman"/>
                <w:kern w:val="0"/>
                <w:sz w:val="18"/>
                <w:szCs w:val="18"/>
                <w:lang w:val="en-US" w:eastAsia="ru-RU"/>
                <w14:ligatures w14:val="none"/>
              </w:rPr>
              <w:br/>
              <w:t>AL ← AL – 60h</w:t>
            </w:r>
            <w:r w:rsidRPr="00275043">
              <w:rPr>
                <w:rFonts w:ascii="Times New Roman" w:eastAsia="Times New Roman" w:hAnsi="Times New Roman" w:cs="Times New Roman"/>
                <w:kern w:val="0"/>
                <w:sz w:val="18"/>
                <w:szCs w:val="18"/>
                <w:lang w:val="en-US" w:eastAsia="ru-RU"/>
                <w14:ligatures w14:val="none"/>
              </w:rPr>
              <w:br/>
              <w:t>CF ← 1</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CF ← 0</w:t>
            </w:r>
          </w:p>
        </w:tc>
        <w:tc>
          <w:tcPr>
            <w:tcW w:w="0" w:type="auto"/>
            <w:shd w:val="clear" w:color="auto" w:fill="FAF0E6"/>
            <w:tcMar>
              <w:top w:w="30" w:type="dxa"/>
              <w:left w:w="75" w:type="dxa"/>
              <w:bottom w:w="30" w:type="dxa"/>
              <w:right w:w="75" w:type="dxa"/>
            </w:tcMar>
            <w:hideMark/>
          </w:tcPr>
          <w:p w14:paraId="7F83F27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3FABB1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4E944B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3FEF48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6F6DDA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A1C22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3A3443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97DB6B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6D7938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435DF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DAS корректирует результат предшествующего ей вычитания двух упакованных десятичных операндов (заметьте, что результат должен находиться в AL). Эта команда изменяет содержимое AL так, чтобы AL содержал пару упакованных десятичных цифр</w:t>
            </w:r>
          </w:p>
        </w:tc>
      </w:tr>
      <w:tr w:rsidR="00275043" w:rsidRPr="00275043" w14:paraId="2AB31CE3" w14:textId="77777777" w:rsidTr="00275043">
        <w:trPr>
          <w:tblCellSpacing w:w="15" w:type="dxa"/>
        </w:trPr>
        <w:tc>
          <w:tcPr>
            <w:tcW w:w="0" w:type="auto"/>
            <w:shd w:val="clear" w:color="auto" w:fill="FAEBD7"/>
            <w:tcMar>
              <w:top w:w="30" w:type="dxa"/>
              <w:left w:w="75" w:type="dxa"/>
              <w:bottom w:w="30" w:type="dxa"/>
              <w:right w:w="75" w:type="dxa"/>
            </w:tcMar>
            <w:hideMark/>
          </w:tcPr>
          <w:p w14:paraId="3425A0F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DEC DST</w:t>
            </w:r>
          </w:p>
        </w:tc>
        <w:tc>
          <w:tcPr>
            <w:tcW w:w="0" w:type="auto"/>
            <w:shd w:val="clear" w:color="auto" w:fill="FAEBD7"/>
            <w:tcMar>
              <w:top w:w="30" w:type="dxa"/>
              <w:left w:w="75" w:type="dxa"/>
              <w:bottom w:w="30" w:type="dxa"/>
              <w:right w:w="75" w:type="dxa"/>
            </w:tcMar>
            <w:hideMark/>
          </w:tcPr>
          <w:p w14:paraId="229C361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 1</w:t>
            </w:r>
          </w:p>
        </w:tc>
        <w:tc>
          <w:tcPr>
            <w:tcW w:w="0" w:type="auto"/>
            <w:shd w:val="clear" w:color="auto" w:fill="FAEBD7"/>
            <w:tcMar>
              <w:top w:w="30" w:type="dxa"/>
              <w:left w:w="75" w:type="dxa"/>
              <w:bottom w:w="30" w:type="dxa"/>
              <w:right w:w="75" w:type="dxa"/>
            </w:tcMar>
            <w:hideMark/>
          </w:tcPr>
          <w:p w14:paraId="5DD4B3F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409559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52443B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B4590A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6CA343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642505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910E71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87DE36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08A9B6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0795B5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отнимает от операнда DST единицу. Операнд DST, который может быть словом или байтом, интерпретируется как двоичное число без знака</w:t>
            </w:r>
          </w:p>
        </w:tc>
      </w:tr>
      <w:tr w:rsidR="00275043" w:rsidRPr="00275043" w14:paraId="4F83DCD3" w14:textId="77777777" w:rsidTr="00275043">
        <w:trPr>
          <w:tblCellSpacing w:w="15" w:type="dxa"/>
        </w:trPr>
        <w:tc>
          <w:tcPr>
            <w:tcW w:w="0" w:type="auto"/>
            <w:shd w:val="clear" w:color="auto" w:fill="FAF0E6"/>
            <w:tcMar>
              <w:top w:w="30" w:type="dxa"/>
              <w:left w:w="75" w:type="dxa"/>
              <w:bottom w:w="30" w:type="dxa"/>
              <w:right w:w="75" w:type="dxa"/>
            </w:tcMar>
            <w:hideMark/>
          </w:tcPr>
          <w:p w14:paraId="3467F97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DIV SRS</w:t>
            </w:r>
          </w:p>
        </w:tc>
        <w:tc>
          <w:tcPr>
            <w:tcW w:w="0" w:type="auto"/>
            <w:shd w:val="clear" w:color="auto" w:fill="FAF0E6"/>
            <w:tcMar>
              <w:top w:w="30" w:type="dxa"/>
              <w:left w:w="75" w:type="dxa"/>
              <w:bottom w:w="30" w:type="dxa"/>
              <w:right w:w="75" w:type="dxa"/>
            </w:tcMar>
            <w:hideMark/>
          </w:tcPr>
          <w:p w14:paraId="13D9611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 xml:space="preserve">if SRS – </w:t>
            </w:r>
            <w:r w:rsidRPr="00275043">
              <w:rPr>
                <w:rFonts w:ascii="Times New Roman" w:eastAsia="Times New Roman" w:hAnsi="Times New Roman" w:cs="Times New Roman"/>
                <w:kern w:val="0"/>
                <w:sz w:val="18"/>
                <w:szCs w:val="18"/>
                <w:lang w:eastAsia="ru-RU"/>
                <w14:ligatures w14:val="none"/>
              </w:rPr>
              <w:t>байт</w:t>
            </w:r>
            <w:r w:rsidRPr="00275043">
              <w:rPr>
                <w:rFonts w:ascii="Times New Roman" w:eastAsia="Times New Roman" w:hAnsi="Times New Roman" w:cs="Times New Roman"/>
                <w:kern w:val="0"/>
                <w:sz w:val="18"/>
                <w:szCs w:val="18"/>
                <w:lang w:val="en-US" w:eastAsia="ru-RU"/>
                <w14:ligatures w14:val="none"/>
              </w:rPr>
              <w:br/>
              <w:t>AL ← AX / SRS</w:t>
            </w:r>
            <w:r w:rsidRPr="00275043">
              <w:rPr>
                <w:rFonts w:ascii="Times New Roman" w:eastAsia="Times New Roman" w:hAnsi="Times New Roman" w:cs="Times New Roman"/>
                <w:kern w:val="0"/>
                <w:sz w:val="18"/>
                <w:szCs w:val="18"/>
                <w:lang w:val="en-US" w:eastAsia="ru-RU"/>
                <w14:ligatures w14:val="none"/>
              </w:rPr>
              <w:br/>
              <w:t>AH ← remainder</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AX ← DX:AX / SRS</w:t>
            </w:r>
            <w:r w:rsidRPr="00275043">
              <w:rPr>
                <w:rFonts w:ascii="Times New Roman" w:eastAsia="Times New Roman" w:hAnsi="Times New Roman" w:cs="Times New Roman"/>
                <w:kern w:val="0"/>
                <w:sz w:val="18"/>
                <w:szCs w:val="18"/>
                <w:lang w:val="en-US" w:eastAsia="ru-RU"/>
                <w14:ligatures w14:val="none"/>
              </w:rPr>
              <w:br/>
              <w:t>DX ← remainder</w:t>
            </w:r>
          </w:p>
        </w:tc>
        <w:tc>
          <w:tcPr>
            <w:tcW w:w="0" w:type="auto"/>
            <w:shd w:val="clear" w:color="auto" w:fill="FAF0E6"/>
            <w:tcMar>
              <w:top w:w="30" w:type="dxa"/>
              <w:left w:w="75" w:type="dxa"/>
              <w:bottom w:w="30" w:type="dxa"/>
              <w:right w:w="75" w:type="dxa"/>
            </w:tcMar>
            <w:hideMark/>
          </w:tcPr>
          <w:p w14:paraId="156F28B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479E18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2CCD05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661F9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7A4871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DE01C1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9A316F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0B4F5F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94C143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6AF560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выполняет деление без учета знака. Если операнд SRS является байтом, то DIV делит значение слова в AX на операнд SRS, засылая частное в AL и остаток (remainder) в AH. Если же операнд SRS является словом, то DIV делит значение двойного слова из DX:AX на операнд SRS, засылая частное в AX и остаток в DX.</w:t>
            </w:r>
          </w:p>
        </w:tc>
      </w:tr>
      <w:tr w:rsidR="00275043" w:rsidRPr="00275043" w14:paraId="42A492CB" w14:textId="77777777" w:rsidTr="00275043">
        <w:trPr>
          <w:tblCellSpacing w:w="15" w:type="dxa"/>
        </w:trPr>
        <w:tc>
          <w:tcPr>
            <w:tcW w:w="0" w:type="auto"/>
            <w:shd w:val="clear" w:color="auto" w:fill="FAEBD7"/>
            <w:tcMar>
              <w:top w:w="30" w:type="dxa"/>
              <w:left w:w="75" w:type="dxa"/>
              <w:bottom w:w="30" w:type="dxa"/>
              <w:right w:w="75" w:type="dxa"/>
            </w:tcMar>
            <w:hideMark/>
          </w:tcPr>
          <w:p w14:paraId="10BB70C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IDIV SRS</w:t>
            </w:r>
          </w:p>
        </w:tc>
        <w:tc>
          <w:tcPr>
            <w:tcW w:w="0" w:type="auto"/>
            <w:shd w:val="clear" w:color="auto" w:fill="FAEBD7"/>
            <w:tcMar>
              <w:top w:w="30" w:type="dxa"/>
              <w:left w:w="75" w:type="dxa"/>
              <w:bottom w:w="30" w:type="dxa"/>
              <w:right w:w="75" w:type="dxa"/>
            </w:tcMar>
            <w:hideMark/>
          </w:tcPr>
          <w:p w14:paraId="01E2723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 xml:space="preserve">if SRS – </w:t>
            </w:r>
            <w:r w:rsidRPr="00275043">
              <w:rPr>
                <w:rFonts w:ascii="Times New Roman" w:eastAsia="Times New Roman" w:hAnsi="Times New Roman" w:cs="Times New Roman"/>
                <w:kern w:val="0"/>
                <w:sz w:val="18"/>
                <w:szCs w:val="18"/>
                <w:lang w:eastAsia="ru-RU"/>
                <w14:ligatures w14:val="none"/>
              </w:rPr>
              <w:t>байт</w:t>
            </w:r>
            <w:r w:rsidRPr="00275043">
              <w:rPr>
                <w:rFonts w:ascii="Times New Roman" w:eastAsia="Times New Roman" w:hAnsi="Times New Roman" w:cs="Times New Roman"/>
                <w:kern w:val="0"/>
                <w:sz w:val="18"/>
                <w:szCs w:val="18"/>
                <w:lang w:val="en-US" w:eastAsia="ru-RU"/>
                <w14:ligatures w14:val="none"/>
              </w:rPr>
              <w:br/>
              <w:t>AL ← AX / SRS</w:t>
            </w:r>
            <w:r w:rsidRPr="00275043">
              <w:rPr>
                <w:rFonts w:ascii="Times New Roman" w:eastAsia="Times New Roman" w:hAnsi="Times New Roman" w:cs="Times New Roman"/>
                <w:kern w:val="0"/>
                <w:sz w:val="18"/>
                <w:szCs w:val="18"/>
                <w:lang w:val="en-US" w:eastAsia="ru-RU"/>
                <w14:ligatures w14:val="none"/>
              </w:rPr>
              <w:br/>
              <w:t>AH ← remainder</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r>
            <w:r w:rsidRPr="00275043">
              <w:rPr>
                <w:rFonts w:ascii="Times New Roman" w:eastAsia="Times New Roman" w:hAnsi="Times New Roman" w:cs="Times New Roman"/>
                <w:kern w:val="0"/>
                <w:sz w:val="18"/>
                <w:szCs w:val="18"/>
                <w:lang w:val="en-US" w:eastAsia="ru-RU"/>
                <w14:ligatures w14:val="none"/>
              </w:rPr>
              <w:lastRenderedPageBreak/>
              <w:t>AX ← DX:AX / SRS</w:t>
            </w:r>
            <w:r w:rsidRPr="00275043">
              <w:rPr>
                <w:rFonts w:ascii="Times New Roman" w:eastAsia="Times New Roman" w:hAnsi="Times New Roman" w:cs="Times New Roman"/>
                <w:kern w:val="0"/>
                <w:sz w:val="18"/>
                <w:szCs w:val="18"/>
                <w:lang w:val="en-US" w:eastAsia="ru-RU"/>
                <w14:ligatures w14:val="none"/>
              </w:rPr>
              <w:br/>
              <w:t>DX ← remainder</w:t>
            </w:r>
          </w:p>
        </w:tc>
        <w:tc>
          <w:tcPr>
            <w:tcW w:w="0" w:type="auto"/>
            <w:shd w:val="clear" w:color="auto" w:fill="FAEBD7"/>
            <w:tcMar>
              <w:top w:w="30" w:type="dxa"/>
              <w:left w:w="75" w:type="dxa"/>
              <w:bottom w:w="30" w:type="dxa"/>
              <w:right w:w="75" w:type="dxa"/>
            </w:tcMar>
            <w:hideMark/>
          </w:tcPr>
          <w:p w14:paraId="67454FD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w:t>
            </w:r>
          </w:p>
        </w:tc>
        <w:tc>
          <w:tcPr>
            <w:tcW w:w="0" w:type="auto"/>
            <w:shd w:val="clear" w:color="auto" w:fill="FAEBD7"/>
            <w:tcMar>
              <w:top w:w="30" w:type="dxa"/>
              <w:left w:w="75" w:type="dxa"/>
              <w:bottom w:w="30" w:type="dxa"/>
              <w:right w:w="75" w:type="dxa"/>
            </w:tcMar>
            <w:hideMark/>
          </w:tcPr>
          <w:p w14:paraId="6916035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C8A1B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93DDA9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4F84E5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4E1436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0E2C4C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6A4707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D7A90F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2174AF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Эта команда выполняет деление с учетом знака. Если операнд SRS является байтом, то IDIV делит значение слова в AX на операнд SRS, засылая частное в AL и остаток (remainder) в AH. Если же операнд SRS является словом, то IDIV делит значение двойного слова из DX:AX на операнд SRS, засылая частное в AX и остаток в DX. Если результат слишком велик и не умещается в AL (соотв. </w:t>
            </w:r>
            <w:r w:rsidRPr="00275043">
              <w:rPr>
                <w:rFonts w:ascii="Times New Roman" w:eastAsia="Times New Roman" w:hAnsi="Times New Roman" w:cs="Times New Roman"/>
                <w:kern w:val="0"/>
                <w:sz w:val="18"/>
                <w:szCs w:val="18"/>
                <w:lang w:eastAsia="ru-RU"/>
                <w14:ligatures w14:val="none"/>
              </w:rPr>
              <w:lastRenderedPageBreak/>
              <w:t>AX), то генерируется прерывание INT 0 (деление на ноль), и тогда частное с остатком не определены. Микропроцессоры 80286 и 80386 могут в качестве частного после выполнения этой команды генерировать наибольшее (по абсолютной величине) негативное число (80h или 8000h), однако, 8088/8086 сгенерируют в такой ситуации прерывание INT 0. Когда генерируется прерывание INT 0, то для процессоров 80286 и 80386 запоминаемое значение CS:IP указывает на неудавшуюся команду (т.е. на команду IDIV). Для процессоров 8088/8086 CS:IP указывает, однако, на команду, следующую за неудавшейся командой IDIV.</w:t>
            </w:r>
          </w:p>
        </w:tc>
      </w:tr>
      <w:tr w:rsidR="00275043" w:rsidRPr="00275043" w14:paraId="642A6830" w14:textId="77777777" w:rsidTr="00275043">
        <w:trPr>
          <w:tblCellSpacing w:w="15" w:type="dxa"/>
        </w:trPr>
        <w:tc>
          <w:tcPr>
            <w:tcW w:w="0" w:type="auto"/>
            <w:shd w:val="clear" w:color="auto" w:fill="FAF0E6"/>
            <w:tcMar>
              <w:top w:w="30" w:type="dxa"/>
              <w:left w:w="75" w:type="dxa"/>
              <w:bottom w:w="30" w:type="dxa"/>
              <w:right w:w="75" w:type="dxa"/>
            </w:tcMar>
            <w:hideMark/>
          </w:tcPr>
          <w:p w14:paraId="3EA0492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IMUL SRS</w:t>
            </w:r>
          </w:p>
        </w:tc>
        <w:tc>
          <w:tcPr>
            <w:tcW w:w="0" w:type="auto"/>
            <w:shd w:val="clear" w:color="auto" w:fill="FAF0E6"/>
            <w:tcMar>
              <w:top w:w="30" w:type="dxa"/>
              <w:left w:w="75" w:type="dxa"/>
              <w:bottom w:w="30" w:type="dxa"/>
              <w:right w:w="75" w:type="dxa"/>
            </w:tcMar>
            <w:hideMark/>
          </w:tcPr>
          <w:p w14:paraId="2622CA4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 xml:space="preserve">if SRS – </w:t>
            </w:r>
            <w:r w:rsidRPr="00275043">
              <w:rPr>
                <w:rFonts w:ascii="Times New Roman" w:eastAsia="Times New Roman" w:hAnsi="Times New Roman" w:cs="Times New Roman"/>
                <w:kern w:val="0"/>
                <w:sz w:val="18"/>
                <w:szCs w:val="18"/>
                <w:lang w:eastAsia="ru-RU"/>
                <w14:ligatures w14:val="none"/>
              </w:rPr>
              <w:t>байт</w:t>
            </w:r>
            <w:r w:rsidRPr="00275043">
              <w:rPr>
                <w:rFonts w:ascii="Times New Roman" w:eastAsia="Times New Roman" w:hAnsi="Times New Roman" w:cs="Times New Roman"/>
                <w:kern w:val="0"/>
                <w:sz w:val="18"/>
                <w:szCs w:val="18"/>
                <w:lang w:val="en-US" w:eastAsia="ru-RU"/>
                <w14:ligatures w14:val="none"/>
              </w:rPr>
              <w:br/>
              <w:t>AX ← AL * SRS;</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DX:AX ← AX*SRS</w:t>
            </w:r>
          </w:p>
        </w:tc>
        <w:tc>
          <w:tcPr>
            <w:tcW w:w="0" w:type="auto"/>
            <w:shd w:val="clear" w:color="auto" w:fill="FAF0E6"/>
            <w:tcMar>
              <w:top w:w="30" w:type="dxa"/>
              <w:left w:w="75" w:type="dxa"/>
              <w:bottom w:w="30" w:type="dxa"/>
              <w:right w:w="75" w:type="dxa"/>
            </w:tcMar>
            <w:hideMark/>
          </w:tcPr>
          <w:p w14:paraId="1FB7350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27B081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4F2486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DD150E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21A209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F61E76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9F70F0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607F9E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B0BBB0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C131C1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выполняет умножение с учетом знака. Если операнд SRS является байтом, то IMUL умножает операнд SRS на AL, засылая произведение в AX. Если же операнд SRS является словом, то IMUL умножает операнд SRS на AX, засылая произведение в DX:AX. Признаки переноса и переполнения CF и OF устанавливаются (=1), если старшая половина результата (т.е. AH для случая, когда SRS – байт, и DX, когда SRS – слово) содержит какую-либо значащую цифру произведения, иначе они сбрасываются (=0).</w:t>
            </w:r>
          </w:p>
        </w:tc>
      </w:tr>
      <w:tr w:rsidR="00275043" w:rsidRPr="00275043" w14:paraId="65926BAC" w14:textId="77777777" w:rsidTr="00275043">
        <w:trPr>
          <w:tblCellSpacing w:w="15" w:type="dxa"/>
        </w:trPr>
        <w:tc>
          <w:tcPr>
            <w:tcW w:w="0" w:type="auto"/>
            <w:shd w:val="clear" w:color="auto" w:fill="FAEBD7"/>
            <w:tcMar>
              <w:top w:w="30" w:type="dxa"/>
              <w:left w:w="75" w:type="dxa"/>
              <w:bottom w:w="30" w:type="dxa"/>
              <w:right w:w="75" w:type="dxa"/>
            </w:tcMar>
            <w:hideMark/>
          </w:tcPr>
          <w:p w14:paraId="49EBE99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INC DST</w:t>
            </w:r>
          </w:p>
        </w:tc>
        <w:tc>
          <w:tcPr>
            <w:tcW w:w="0" w:type="auto"/>
            <w:shd w:val="clear" w:color="auto" w:fill="FAEBD7"/>
            <w:tcMar>
              <w:top w:w="30" w:type="dxa"/>
              <w:left w:w="75" w:type="dxa"/>
              <w:bottom w:w="30" w:type="dxa"/>
              <w:right w:w="75" w:type="dxa"/>
            </w:tcMar>
            <w:hideMark/>
          </w:tcPr>
          <w:p w14:paraId="7A6DB5E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+ 1</w:t>
            </w:r>
          </w:p>
        </w:tc>
        <w:tc>
          <w:tcPr>
            <w:tcW w:w="0" w:type="auto"/>
            <w:shd w:val="clear" w:color="auto" w:fill="FAEBD7"/>
            <w:tcMar>
              <w:top w:w="30" w:type="dxa"/>
              <w:left w:w="75" w:type="dxa"/>
              <w:bottom w:w="30" w:type="dxa"/>
              <w:right w:w="75" w:type="dxa"/>
            </w:tcMar>
            <w:hideMark/>
          </w:tcPr>
          <w:p w14:paraId="5DE91E0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332307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77AF07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268FDB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0DB586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9DB8DB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6D74EB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CF46C2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7E6A0B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5B03FF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прибавляет к операнду DST единицу. Операнд DST, который может быть словом или байтом, интерпретируется как двоичное число без знака При выполнении этой команды признак переноса CF не изменяется, поэтому если Вы хотите инкрементировать число, записанное несколькими словами, то лучше воспользоваться командами ADD и ADC.</w:t>
            </w:r>
          </w:p>
        </w:tc>
      </w:tr>
      <w:tr w:rsidR="00275043" w:rsidRPr="00275043" w14:paraId="5FBDDAB7" w14:textId="77777777" w:rsidTr="00275043">
        <w:trPr>
          <w:tblCellSpacing w:w="15" w:type="dxa"/>
        </w:trPr>
        <w:tc>
          <w:tcPr>
            <w:tcW w:w="0" w:type="auto"/>
            <w:shd w:val="clear" w:color="auto" w:fill="FAF0E6"/>
            <w:tcMar>
              <w:top w:w="30" w:type="dxa"/>
              <w:left w:w="75" w:type="dxa"/>
              <w:bottom w:w="30" w:type="dxa"/>
              <w:right w:w="75" w:type="dxa"/>
            </w:tcMar>
            <w:hideMark/>
          </w:tcPr>
          <w:p w14:paraId="3D39A53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MUL SRS</w:t>
            </w:r>
          </w:p>
        </w:tc>
        <w:tc>
          <w:tcPr>
            <w:tcW w:w="0" w:type="auto"/>
            <w:shd w:val="clear" w:color="auto" w:fill="FAF0E6"/>
            <w:tcMar>
              <w:top w:w="30" w:type="dxa"/>
              <w:left w:w="75" w:type="dxa"/>
              <w:bottom w:w="30" w:type="dxa"/>
              <w:right w:w="75" w:type="dxa"/>
            </w:tcMar>
            <w:hideMark/>
          </w:tcPr>
          <w:p w14:paraId="6784E36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 xml:space="preserve">if SRS – </w:t>
            </w:r>
            <w:r w:rsidRPr="00275043">
              <w:rPr>
                <w:rFonts w:ascii="Times New Roman" w:eastAsia="Times New Roman" w:hAnsi="Times New Roman" w:cs="Times New Roman"/>
                <w:kern w:val="0"/>
                <w:sz w:val="18"/>
                <w:szCs w:val="18"/>
                <w:lang w:eastAsia="ru-RU"/>
                <w14:ligatures w14:val="none"/>
              </w:rPr>
              <w:t>байт</w:t>
            </w:r>
            <w:r w:rsidRPr="00275043">
              <w:rPr>
                <w:rFonts w:ascii="Times New Roman" w:eastAsia="Times New Roman" w:hAnsi="Times New Roman" w:cs="Times New Roman"/>
                <w:kern w:val="0"/>
                <w:sz w:val="18"/>
                <w:szCs w:val="18"/>
                <w:lang w:val="en-US" w:eastAsia="ru-RU"/>
                <w14:ligatures w14:val="none"/>
              </w:rPr>
              <w:br/>
              <w:t>AX ← AL * SRS</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DX:AX ← AX*SRS</w:t>
            </w:r>
          </w:p>
        </w:tc>
        <w:tc>
          <w:tcPr>
            <w:tcW w:w="0" w:type="auto"/>
            <w:shd w:val="clear" w:color="auto" w:fill="FAF0E6"/>
            <w:tcMar>
              <w:top w:w="30" w:type="dxa"/>
              <w:left w:w="75" w:type="dxa"/>
              <w:bottom w:w="30" w:type="dxa"/>
              <w:right w:w="75" w:type="dxa"/>
            </w:tcMar>
            <w:hideMark/>
          </w:tcPr>
          <w:p w14:paraId="701418B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E0516D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449575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CA7C73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B93894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606A7C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85FA3E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820E07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0500A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9B27EF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выполняет умножение без учета знака. Если операнд SRS является байтом, то MUL умножает операнд SRS на AL, засылая произведение в AX. Если же операнд SRS является словом, то MUL умножает операнд SRS на AX, засылая произведение в DX:AX. Признаки переноса и переполнения CF и OF устанавливаются (=1), если старшая половина результата (т.е. AH для случая, когда SRS – байт, и DX, когда SRS – слово) содержит какую-либо значащую цифру произведения, иначе они сбрасываются (=0).</w:t>
            </w:r>
          </w:p>
        </w:tc>
      </w:tr>
      <w:tr w:rsidR="00275043" w:rsidRPr="00275043" w14:paraId="0FC1E434" w14:textId="77777777" w:rsidTr="00275043">
        <w:trPr>
          <w:tblCellSpacing w:w="15" w:type="dxa"/>
        </w:trPr>
        <w:tc>
          <w:tcPr>
            <w:tcW w:w="0" w:type="auto"/>
            <w:shd w:val="clear" w:color="auto" w:fill="FAEBD7"/>
            <w:tcMar>
              <w:top w:w="30" w:type="dxa"/>
              <w:left w:w="75" w:type="dxa"/>
              <w:bottom w:w="30" w:type="dxa"/>
              <w:right w:w="75" w:type="dxa"/>
            </w:tcMar>
            <w:hideMark/>
          </w:tcPr>
          <w:p w14:paraId="117C8A8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NEG DST</w:t>
            </w:r>
          </w:p>
        </w:tc>
        <w:tc>
          <w:tcPr>
            <w:tcW w:w="0" w:type="auto"/>
            <w:shd w:val="clear" w:color="auto" w:fill="FAEBD7"/>
            <w:tcMar>
              <w:top w:w="30" w:type="dxa"/>
              <w:left w:w="75" w:type="dxa"/>
              <w:bottom w:w="30" w:type="dxa"/>
              <w:right w:w="75" w:type="dxa"/>
            </w:tcMar>
            <w:hideMark/>
          </w:tcPr>
          <w:p w14:paraId="71DB340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 DST</w:t>
            </w:r>
          </w:p>
        </w:tc>
        <w:tc>
          <w:tcPr>
            <w:tcW w:w="0" w:type="auto"/>
            <w:shd w:val="clear" w:color="auto" w:fill="FAEBD7"/>
            <w:tcMar>
              <w:top w:w="30" w:type="dxa"/>
              <w:left w:w="75" w:type="dxa"/>
              <w:bottom w:w="30" w:type="dxa"/>
              <w:right w:w="75" w:type="dxa"/>
            </w:tcMar>
            <w:hideMark/>
          </w:tcPr>
          <w:p w14:paraId="016812B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0A1C67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947F65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8C11E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3C309F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C60FCA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FC8680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64CCA7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AFEED0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0D6E95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NEG вычитает операнд destinstion из 0 и засылает результат обратно в DST. Эта команда является реализацией выполнения операции нахождения дополнительного кода операнда. Операндом может быть как байт, так и слово.</w:t>
            </w:r>
          </w:p>
        </w:tc>
      </w:tr>
      <w:tr w:rsidR="00275043" w:rsidRPr="00275043" w14:paraId="33B85FFB" w14:textId="77777777" w:rsidTr="00275043">
        <w:trPr>
          <w:tblCellSpacing w:w="15" w:type="dxa"/>
        </w:trPr>
        <w:tc>
          <w:tcPr>
            <w:tcW w:w="0" w:type="auto"/>
            <w:shd w:val="clear" w:color="auto" w:fill="FAF0E6"/>
            <w:tcMar>
              <w:top w:w="30" w:type="dxa"/>
              <w:left w:w="75" w:type="dxa"/>
              <w:bottom w:w="30" w:type="dxa"/>
              <w:right w:w="75" w:type="dxa"/>
            </w:tcMar>
            <w:hideMark/>
          </w:tcPr>
          <w:p w14:paraId="1C5C6A9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SBB DST,SRS</w:t>
            </w:r>
          </w:p>
        </w:tc>
        <w:tc>
          <w:tcPr>
            <w:tcW w:w="0" w:type="auto"/>
            <w:shd w:val="clear" w:color="auto" w:fill="FAF0E6"/>
            <w:tcMar>
              <w:top w:w="30" w:type="dxa"/>
              <w:left w:w="75" w:type="dxa"/>
              <w:bottom w:w="30" w:type="dxa"/>
              <w:right w:w="75" w:type="dxa"/>
            </w:tcMar>
            <w:hideMark/>
          </w:tcPr>
          <w:p w14:paraId="2071280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 SRS – CF</w:t>
            </w:r>
          </w:p>
        </w:tc>
        <w:tc>
          <w:tcPr>
            <w:tcW w:w="0" w:type="auto"/>
            <w:shd w:val="clear" w:color="auto" w:fill="FAF0E6"/>
            <w:tcMar>
              <w:top w:w="30" w:type="dxa"/>
              <w:left w:w="75" w:type="dxa"/>
              <w:bottom w:w="30" w:type="dxa"/>
              <w:right w:w="75" w:type="dxa"/>
            </w:tcMar>
            <w:hideMark/>
          </w:tcPr>
          <w:p w14:paraId="301A395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91778E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4871BA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E3BA8F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1CDA50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941F30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21672B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23BE8D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F5F6A0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A7348A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SBB вычитает операнд SRS из операнда DST, вычитает 1 из результата,  если признак переноса установлен (т.е. если CF = 1), и засылает результат по адресу DST. Оба операнда могут быть байтами или словами, и оба операнда могут быть двоичными числами со знаком или без знака.</w:t>
            </w:r>
          </w:p>
        </w:tc>
      </w:tr>
      <w:tr w:rsidR="00275043" w:rsidRPr="00275043" w14:paraId="23DC8C9D" w14:textId="77777777" w:rsidTr="00275043">
        <w:trPr>
          <w:tblCellSpacing w:w="15" w:type="dxa"/>
        </w:trPr>
        <w:tc>
          <w:tcPr>
            <w:tcW w:w="0" w:type="auto"/>
            <w:shd w:val="clear" w:color="auto" w:fill="FAEBD7"/>
            <w:tcMar>
              <w:top w:w="30" w:type="dxa"/>
              <w:left w:w="75" w:type="dxa"/>
              <w:bottom w:w="30" w:type="dxa"/>
              <w:right w:w="75" w:type="dxa"/>
            </w:tcMar>
            <w:hideMark/>
          </w:tcPr>
          <w:p w14:paraId="4346E42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SUB DST,SRS</w:t>
            </w:r>
          </w:p>
        </w:tc>
        <w:tc>
          <w:tcPr>
            <w:tcW w:w="0" w:type="auto"/>
            <w:shd w:val="clear" w:color="auto" w:fill="FAEBD7"/>
            <w:tcMar>
              <w:top w:w="30" w:type="dxa"/>
              <w:left w:w="75" w:type="dxa"/>
              <w:bottom w:w="30" w:type="dxa"/>
              <w:right w:w="75" w:type="dxa"/>
            </w:tcMar>
            <w:hideMark/>
          </w:tcPr>
          <w:p w14:paraId="11AB2F9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 SRS</w:t>
            </w:r>
          </w:p>
        </w:tc>
        <w:tc>
          <w:tcPr>
            <w:tcW w:w="0" w:type="auto"/>
            <w:shd w:val="clear" w:color="auto" w:fill="FAEBD7"/>
            <w:tcMar>
              <w:top w:w="30" w:type="dxa"/>
              <w:left w:w="75" w:type="dxa"/>
              <w:bottom w:w="30" w:type="dxa"/>
              <w:right w:w="75" w:type="dxa"/>
            </w:tcMar>
            <w:hideMark/>
          </w:tcPr>
          <w:p w14:paraId="6F4E818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1CB528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0292FD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71D83E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25925B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1094C5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CC2F53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E46BEC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B1203A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D23075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SUB вычитает операнд SRS из операнда DST и засылает результат по адресу DST. Оба операнда могут быть байтами или словами, и оба операнда могут быть двоичными числами со знаком или без знака.</w:t>
            </w:r>
          </w:p>
        </w:tc>
      </w:tr>
      <w:tr w:rsidR="00275043" w:rsidRPr="00275043" w14:paraId="6511FFD9" w14:textId="77777777" w:rsidTr="00275043">
        <w:trPr>
          <w:tblCellSpacing w:w="15" w:type="dxa"/>
        </w:trPr>
        <w:tc>
          <w:tcPr>
            <w:tcW w:w="0" w:type="auto"/>
            <w:shd w:val="clear" w:color="auto" w:fill="FAF0E6"/>
            <w:tcMar>
              <w:top w:w="30" w:type="dxa"/>
              <w:left w:w="75" w:type="dxa"/>
              <w:bottom w:w="30" w:type="dxa"/>
              <w:right w:w="75" w:type="dxa"/>
            </w:tcMar>
            <w:hideMark/>
          </w:tcPr>
          <w:p w14:paraId="5F0B22D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AND DST,SRS</w:t>
            </w:r>
          </w:p>
        </w:tc>
        <w:tc>
          <w:tcPr>
            <w:tcW w:w="0" w:type="auto"/>
            <w:shd w:val="clear" w:color="auto" w:fill="FAF0E6"/>
            <w:tcMar>
              <w:top w:w="30" w:type="dxa"/>
              <w:left w:w="75" w:type="dxa"/>
              <w:bottom w:w="30" w:type="dxa"/>
              <w:right w:w="75" w:type="dxa"/>
            </w:tcMar>
            <w:hideMark/>
          </w:tcPr>
          <w:p w14:paraId="4945BBE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AND SRS</w:t>
            </w:r>
          </w:p>
        </w:tc>
        <w:tc>
          <w:tcPr>
            <w:tcW w:w="0" w:type="auto"/>
            <w:shd w:val="clear" w:color="auto" w:fill="FAF0E6"/>
            <w:tcMar>
              <w:top w:w="30" w:type="dxa"/>
              <w:left w:w="75" w:type="dxa"/>
              <w:bottom w:w="30" w:type="dxa"/>
              <w:right w:w="75" w:type="dxa"/>
            </w:tcMar>
            <w:hideMark/>
          </w:tcPr>
          <w:p w14:paraId="134730B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2D23B59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DFB348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91B1FD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0A1848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F65E77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36D91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D71E51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56E3DA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1140268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AND выполняет логическое умножение побитно над своими операндами и засылает результат по назначению (DST). Оба операнда могут быть словами или байтами</w:t>
            </w:r>
          </w:p>
        </w:tc>
      </w:tr>
      <w:tr w:rsidR="00275043" w:rsidRPr="00275043" w14:paraId="785658E8" w14:textId="77777777" w:rsidTr="00275043">
        <w:trPr>
          <w:tblCellSpacing w:w="15" w:type="dxa"/>
        </w:trPr>
        <w:tc>
          <w:tcPr>
            <w:tcW w:w="0" w:type="auto"/>
            <w:shd w:val="clear" w:color="auto" w:fill="FAEBD7"/>
            <w:tcMar>
              <w:top w:w="30" w:type="dxa"/>
              <w:left w:w="75" w:type="dxa"/>
              <w:bottom w:w="30" w:type="dxa"/>
              <w:right w:w="75" w:type="dxa"/>
            </w:tcMar>
            <w:hideMark/>
          </w:tcPr>
          <w:p w14:paraId="7E9111A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NOT DST</w:t>
            </w:r>
          </w:p>
        </w:tc>
        <w:tc>
          <w:tcPr>
            <w:tcW w:w="0" w:type="auto"/>
            <w:shd w:val="clear" w:color="auto" w:fill="FAEBD7"/>
            <w:tcMar>
              <w:top w:w="30" w:type="dxa"/>
              <w:left w:w="75" w:type="dxa"/>
              <w:bottom w:w="30" w:type="dxa"/>
              <w:right w:w="75" w:type="dxa"/>
            </w:tcMar>
            <w:hideMark/>
          </w:tcPr>
          <w:p w14:paraId="1E5E399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NOT DST</w:t>
            </w:r>
          </w:p>
        </w:tc>
        <w:tc>
          <w:tcPr>
            <w:tcW w:w="0" w:type="auto"/>
            <w:shd w:val="clear" w:color="auto" w:fill="FAEBD7"/>
            <w:tcMar>
              <w:top w:w="30" w:type="dxa"/>
              <w:left w:w="75" w:type="dxa"/>
              <w:bottom w:w="30" w:type="dxa"/>
              <w:right w:w="75" w:type="dxa"/>
            </w:tcMar>
            <w:hideMark/>
          </w:tcPr>
          <w:p w14:paraId="1FD4F3B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47963F0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69FC7B9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161ECC8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3698AA5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19CA880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09D1E4B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543F13D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12E9327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1742CA4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обратный код</w:t>
            </w:r>
          </w:p>
        </w:tc>
      </w:tr>
      <w:tr w:rsidR="00275043" w:rsidRPr="00275043" w14:paraId="3A61CAB0" w14:textId="77777777" w:rsidTr="00275043">
        <w:trPr>
          <w:tblCellSpacing w:w="15" w:type="dxa"/>
        </w:trPr>
        <w:tc>
          <w:tcPr>
            <w:tcW w:w="0" w:type="auto"/>
            <w:shd w:val="clear" w:color="auto" w:fill="FAF0E6"/>
            <w:tcMar>
              <w:top w:w="30" w:type="dxa"/>
              <w:left w:w="75" w:type="dxa"/>
              <w:bottom w:w="30" w:type="dxa"/>
              <w:right w:w="75" w:type="dxa"/>
            </w:tcMar>
            <w:hideMark/>
          </w:tcPr>
          <w:p w14:paraId="239DC40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OR DST,SRS</w:t>
            </w:r>
          </w:p>
        </w:tc>
        <w:tc>
          <w:tcPr>
            <w:tcW w:w="0" w:type="auto"/>
            <w:shd w:val="clear" w:color="auto" w:fill="FAF0E6"/>
            <w:tcMar>
              <w:top w:w="30" w:type="dxa"/>
              <w:left w:w="75" w:type="dxa"/>
              <w:bottom w:w="30" w:type="dxa"/>
              <w:right w:w="75" w:type="dxa"/>
            </w:tcMar>
            <w:hideMark/>
          </w:tcPr>
          <w:p w14:paraId="767705A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OR SRS</w:t>
            </w:r>
          </w:p>
        </w:tc>
        <w:tc>
          <w:tcPr>
            <w:tcW w:w="0" w:type="auto"/>
            <w:shd w:val="clear" w:color="auto" w:fill="FAF0E6"/>
            <w:tcMar>
              <w:top w:w="30" w:type="dxa"/>
              <w:left w:w="75" w:type="dxa"/>
              <w:bottom w:w="30" w:type="dxa"/>
              <w:right w:w="75" w:type="dxa"/>
            </w:tcMar>
            <w:hideMark/>
          </w:tcPr>
          <w:p w14:paraId="4F20DD3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3AD26EA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5EBCBF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1FBBD2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193A05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77BCF8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3D61DC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842298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D40C52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48D8A5E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OR выполняет логическое сложение побитно над своими операндами и засылает результат по назначению (DST). Оба операнда могут быть словами или байтами.</w:t>
            </w:r>
          </w:p>
        </w:tc>
      </w:tr>
      <w:tr w:rsidR="00275043" w:rsidRPr="00275043" w14:paraId="780B5A16" w14:textId="77777777" w:rsidTr="00275043">
        <w:trPr>
          <w:tblCellSpacing w:w="15" w:type="dxa"/>
        </w:trPr>
        <w:tc>
          <w:tcPr>
            <w:tcW w:w="0" w:type="auto"/>
            <w:shd w:val="clear" w:color="auto" w:fill="FAEBD7"/>
            <w:tcMar>
              <w:top w:w="30" w:type="dxa"/>
              <w:left w:w="75" w:type="dxa"/>
              <w:bottom w:w="30" w:type="dxa"/>
              <w:right w:w="75" w:type="dxa"/>
            </w:tcMar>
            <w:hideMark/>
          </w:tcPr>
          <w:p w14:paraId="54A9A31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RCL DST,count</w:t>
            </w:r>
          </w:p>
        </w:tc>
        <w:tc>
          <w:tcPr>
            <w:tcW w:w="0" w:type="auto"/>
            <w:shd w:val="clear" w:color="auto" w:fill="FAEBD7"/>
            <w:tcMar>
              <w:top w:w="30" w:type="dxa"/>
              <w:left w:w="75" w:type="dxa"/>
              <w:bottom w:w="30" w:type="dxa"/>
              <w:right w:w="75" w:type="dxa"/>
            </w:tcMar>
            <w:hideMark/>
          </w:tcPr>
          <w:p w14:paraId="0AE3A64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5A6F506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6C725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A6BFF5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C2EED2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F4C5D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FB2FA1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030ECF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FFFAAC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E4869F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B160D5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RCL сдвигает слово или байт, находящийся по адресу DST, влево на число битовых позиций, определяемое вторым операндом, COUNT. Бит, который выскакивает за левый предел операнда DST, заносится в признак переноса CF, а старое значение CF осуществляет ротацию, в том смысле, что оно заносится в освободившийся крайний правый бит операнда DST. Число таких "битовых ротаций" определяется операндом COUNT. Если COUNT не равен 1, то признак переполнения OF не определен. Если же COUNT равен 1, тогда в OF заносится результат выполнения операции исключающего или, примененной к 2 старшим битам исходного значения операнда DST. В качестве операнда COUNT берется обычно значение в регистре CL. Если, однако, Вы хотите осуществить сдвиг лишь на одну позицию, то замените второй операнд (CL) на число 1.</w:t>
            </w:r>
            <w:r w:rsidRPr="00275043">
              <w:rPr>
                <w:rFonts w:ascii="Times New Roman" w:eastAsia="Times New Roman" w:hAnsi="Times New Roman" w:cs="Times New Roman"/>
                <w:kern w:val="0"/>
                <w:sz w:val="18"/>
                <w:szCs w:val="18"/>
                <w:lang w:eastAsia="ru-RU"/>
                <w14:ligatures w14:val="none"/>
              </w:rPr>
              <w:br/>
              <w:t>Микропроцессоры 80286 и 80386 ограничивают значение COUNT числом 31. Если COUNT больше, чем 31, то эти микропроцессоры используют COUNT MOD 32, чтобы получить новый COUNT в пределах 0–31. Эта верхняя граница имеет своей целью сократить тот период времени, на который будет задерживаться ответ на прерывание из-за ожидания конца выполнения команды.</w:t>
            </w:r>
            <w:r w:rsidRPr="00275043">
              <w:rPr>
                <w:rFonts w:ascii="Times New Roman" w:eastAsia="Times New Roman" w:hAnsi="Times New Roman" w:cs="Times New Roman"/>
                <w:kern w:val="0"/>
                <w:sz w:val="18"/>
                <w:szCs w:val="18"/>
                <w:lang w:eastAsia="ru-RU"/>
                <w14:ligatures w14:val="none"/>
              </w:rPr>
              <w:br/>
              <w:t>Несколько команд RCL, использующих 1 в качестве второго операнда, выполняются быстрее и требуют меньшего об'ема памяти, чем одна команда RCL, использующая CL в качестве операнда COUNT.</w:t>
            </w:r>
            <w:r w:rsidRPr="00275043">
              <w:rPr>
                <w:rFonts w:ascii="Times New Roman" w:eastAsia="Times New Roman" w:hAnsi="Times New Roman" w:cs="Times New Roman"/>
                <w:kern w:val="0"/>
                <w:sz w:val="18"/>
                <w:szCs w:val="18"/>
                <w:lang w:eastAsia="ru-RU"/>
                <w14:ligatures w14:val="none"/>
              </w:rPr>
              <w:br/>
              <w:t>Признак переполнения не определен, если операнд COUNT больше 1.</w:t>
            </w:r>
          </w:p>
        </w:tc>
      </w:tr>
      <w:tr w:rsidR="00275043" w:rsidRPr="00275043" w14:paraId="5D91931C" w14:textId="77777777" w:rsidTr="00275043">
        <w:trPr>
          <w:tblCellSpacing w:w="15" w:type="dxa"/>
        </w:trPr>
        <w:tc>
          <w:tcPr>
            <w:tcW w:w="0" w:type="auto"/>
            <w:shd w:val="clear" w:color="auto" w:fill="FAF0E6"/>
            <w:tcMar>
              <w:top w:w="30" w:type="dxa"/>
              <w:left w:w="75" w:type="dxa"/>
              <w:bottom w:w="30" w:type="dxa"/>
              <w:right w:w="75" w:type="dxa"/>
            </w:tcMar>
            <w:hideMark/>
          </w:tcPr>
          <w:p w14:paraId="668BEBC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RCR DST,count</w:t>
            </w:r>
          </w:p>
        </w:tc>
        <w:tc>
          <w:tcPr>
            <w:tcW w:w="0" w:type="auto"/>
            <w:shd w:val="clear" w:color="auto" w:fill="FAF0E6"/>
            <w:tcMar>
              <w:top w:w="30" w:type="dxa"/>
              <w:left w:w="75" w:type="dxa"/>
              <w:bottom w:w="30" w:type="dxa"/>
              <w:right w:w="75" w:type="dxa"/>
            </w:tcMar>
            <w:hideMark/>
          </w:tcPr>
          <w:p w14:paraId="20E075B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5E112AE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3A79A9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FE24EF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7FB8D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877180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BE20A9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9BCAC8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6338C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292080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4BAF5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RCR сдвигает слово или байт, находящийся по адресу DST, вправо на число битовых позиций, определяемое вторым операндом, COUNT. Бит, который выскакивает за правый предел операнда DST, заносится в признак переноса CF, а старое значение CF осуществляет ротацию, в том смысле, что оно заносится в освободившийся крайний левый бит операнда DST. Число таких "битовых ротаций" определяется операндом COUNT. См команду RCL.</w:t>
            </w:r>
          </w:p>
        </w:tc>
      </w:tr>
      <w:tr w:rsidR="00275043" w:rsidRPr="00275043" w14:paraId="71FDDAFC" w14:textId="77777777" w:rsidTr="00275043">
        <w:trPr>
          <w:tblCellSpacing w:w="15" w:type="dxa"/>
        </w:trPr>
        <w:tc>
          <w:tcPr>
            <w:tcW w:w="0" w:type="auto"/>
            <w:shd w:val="clear" w:color="auto" w:fill="FAEBD7"/>
            <w:tcMar>
              <w:top w:w="30" w:type="dxa"/>
              <w:left w:w="75" w:type="dxa"/>
              <w:bottom w:w="30" w:type="dxa"/>
              <w:right w:w="75" w:type="dxa"/>
            </w:tcMar>
            <w:hideMark/>
          </w:tcPr>
          <w:p w14:paraId="34C58D7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ROL DST,count</w:t>
            </w:r>
          </w:p>
        </w:tc>
        <w:tc>
          <w:tcPr>
            <w:tcW w:w="0" w:type="auto"/>
            <w:shd w:val="clear" w:color="auto" w:fill="FAEBD7"/>
            <w:tcMar>
              <w:top w:w="30" w:type="dxa"/>
              <w:left w:w="75" w:type="dxa"/>
              <w:bottom w:w="30" w:type="dxa"/>
              <w:right w:w="75" w:type="dxa"/>
            </w:tcMar>
            <w:hideMark/>
          </w:tcPr>
          <w:p w14:paraId="19D0BE1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781A14A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B966A3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476627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CACC49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B0013F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D0A4BC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F0A373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5F3E5C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8C21B9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9A9611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ROL сдвигает слово или байт, находящийся по адресу DST, влево на число битовых позиций, определяемое вторым операндом, COUNT. Бит, который выскакивает за левый предел операнда DST, заносится в него снова с правого края. Значение CF совпадает со значением бита, который последним был вытеснен за левый край операнда. См команду RCL.</w:t>
            </w:r>
          </w:p>
        </w:tc>
      </w:tr>
      <w:tr w:rsidR="00275043" w:rsidRPr="00275043" w14:paraId="64192E3C" w14:textId="77777777" w:rsidTr="00275043">
        <w:trPr>
          <w:tblCellSpacing w:w="15" w:type="dxa"/>
        </w:trPr>
        <w:tc>
          <w:tcPr>
            <w:tcW w:w="0" w:type="auto"/>
            <w:shd w:val="clear" w:color="auto" w:fill="FAF0E6"/>
            <w:tcMar>
              <w:top w:w="30" w:type="dxa"/>
              <w:left w:w="75" w:type="dxa"/>
              <w:bottom w:w="30" w:type="dxa"/>
              <w:right w:w="75" w:type="dxa"/>
            </w:tcMar>
            <w:hideMark/>
          </w:tcPr>
          <w:p w14:paraId="32C6E1A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ROR DST,count</w:t>
            </w:r>
          </w:p>
        </w:tc>
        <w:tc>
          <w:tcPr>
            <w:tcW w:w="0" w:type="auto"/>
            <w:shd w:val="clear" w:color="auto" w:fill="FAF0E6"/>
            <w:tcMar>
              <w:top w:w="30" w:type="dxa"/>
              <w:left w:w="75" w:type="dxa"/>
              <w:bottom w:w="30" w:type="dxa"/>
              <w:right w:w="75" w:type="dxa"/>
            </w:tcMar>
            <w:hideMark/>
          </w:tcPr>
          <w:p w14:paraId="12CC3B2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400645C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BB07BE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C8E09C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019443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45A218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0C44EE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6147AE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ABC526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5B2FD4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EAAA8C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ROR сдвигает слово или байт, находящийся по адресу DST, вправо на число битовых позиций, определяемое вторым операндом, COUNT. Бит, который выскакивает за правый предел операнда DST, заносится в него снова с левого края. Значение CF совпадает со значением бита, который последним был вытеснен за правый край операнда. См команду RCL</w:t>
            </w:r>
          </w:p>
        </w:tc>
      </w:tr>
      <w:tr w:rsidR="00275043" w:rsidRPr="00275043" w14:paraId="2CF00CB7" w14:textId="77777777" w:rsidTr="00275043">
        <w:trPr>
          <w:tblCellSpacing w:w="15" w:type="dxa"/>
        </w:trPr>
        <w:tc>
          <w:tcPr>
            <w:tcW w:w="0" w:type="auto"/>
            <w:shd w:val="clear" w:color="auto" w:fill="FAEBD7"/>
            <w:tcMar>
              <w:top w:w="30" w:type="dxa"/>
              <w:left w:w="75" w:type="dxa"/>
              <w:bottom w:w="30" w:type="dxa"/>
              <w:right w:w="75" w:type="dxa"/>
            </w:tcMar>
            <w:hideMark/>
          </w:tcPr>
          <w:p w14:paraId="350F952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SAL DST,count</w:t>
            </w:r>
          </w:p>
        </w:tc>
        <w:tc>
          <w:tcPr>
            <w:tcW w:w="0" w:type="auto"/>
            <w:shd w:val="clear" w:color="auto" w:fill="FAEBD7"/>
            <w:tcMar>
              <w:top w:w="30" w:type="dxa"/>
              <w:left w:w="75" w:type="dxa"/>
              <w:bottom w:w="30" w:type="dxa"/>
              <w:right w:w="75" w:type="dxa"/>
            </w:tcMar>
            <w:hideMark/>
          </w:tcPr>
          <w:p w14:paraId="31D8EAF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shd w:val="clear" w:color="auto" w:fill="FAEBD7"/>
            <w:tcMar>
              <w:top w:w="30" w:type="dxa"/>
              <w:left w:w="75" w:type="dxa"/>
              <w:bottom w:w="30" w:type="dxa"/>
              <w:right w:w="75" w:type="dxa"/>
            </w:tcMar>
            <w:hideMark/>
          </w:tcPr>
          <w:p w14:paraId="69BA75E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14AAC1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8B7A6A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881EB8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B365C9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F8BA5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B4923B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FEC24C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14CE07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D4BB87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SAL сдвигает слово или байт, находящийся по адресу DST, влево на число битовых позиций, определяемое вторым операндом, COUNT. По мере вытеснения битов за левый край операнда DST, справа в освободившиеся биты заносятся нули. Значение CF совпадает со значением бита, который последним был вытеснен за левый край операнда. См команду RCL</w:t>
            </w:r>
          </w:p>
        </w:tc>
      </w:tr>
      <w:tr w:rsidR="00275043" w:rsidRPr="00275043" w14:paraId="0F7392C3" w14:textId="77777777" w:rsidTr="00275043">
        <w:trPr>
          <w:tblCellSpacing w:w="15" w:type="dxa"/>
        </w:trPr>
        <w:tc>
          <w:tcPr>
            <w:tcW w:w="0" w:type="auto"/>
            <w:shd w:val="clear" w:color="auto" w:fill="FAF0E6"/>
            <w:tcMar>
              <w:top w:w="30" w:type="dxa"/>
              <w:left w:w="75" w:type="dxa"/>
              <w:bottom w:w="30" w:type="dxa"/>
              <w:right w:w="75" w:type="dxa"/>
            </w:tcMar>
            <w:hideMark/>
          </w:tcPr>
          <w:p w14:paraId="1024826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SHL</w:t>
            </w:r>
          </w:p>
        </w:tc>
        <w:tc>
          <w:tcPr>
            <w:tcW w:w="0" w:type="auto"/>
            <w:shd w:val="clear" w:color="auto" w:fill="FAF0E6"/>
            <w:tcMar>
              <w:top w:w="30" w:type="dxa"/>
              <w:left w:w="75" w:type="dxa"/>
              <w:bottom w:w="30" w:type="dxa"/>
              <w:right w:w="75" w:type="dxa"/>
            </w:tcMar>
            <w:hideMark/>
          </w:tcPr>
          <w:p w14:paraId="63AB6C8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427053D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A4D00D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7256E7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20B1CC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F5BC07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DF30AE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FF5A41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DA6043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4FB97D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2FD6E0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Тоже самое, что SAL</w:t>
            </w:r>
          </w:p>
        </w:tc>
      </w:tr>
      <w:tr w:rsidR="00275043" w:rsidRPr="00275043" w14:paraId="668EA0DE" w14:textId="77777777" w:rsidTr="00275043">
        <w:trPr>
          <w:tblCellSpacing w:w="15" w:type="dxa"/>
        </w:trPr>
        <w:tc>
          <w:tcPr>
            <w:tcW w:w="0" w:type="auto"/>
            <w:shd w:val="clear" w:color="auto" w:fill="FAEBD7"/>
            <w:tcMar>
              <w:top w:w="30" w:type="dxa"/>
              <w:left w:w="75" w:type="dxa"/>
              <w:bottom w:w="30" w:type="dxa"/>
              <w:right w:w="75" w:type="dxa"/>
            </w:tcMar>
            <w:hideMark/>
          </w:tcPr>
          <w:p w14:paraId="5FD1F27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SAR DST,count</w:t>
            </w:r>
          </w:p>
        </w:tc>
        <w:tc>
          <w:tcPr>
            <w:tcW w:w="0" w:type="auto"/>
            <w:shd w:val="clear" w:color="auto" w:fill="FAEBD7"/>
            <w:tcMar>
              <w:top w:w="30" w:type="dxa"/>
              <w:left w:w="75" w:type="dxa"/>
              <w:bottom w:w="30" w:type="dxa"/>
              <w:right w:w="75" w:type="dxa"/>
            </w:tcMar>
            <w:hideMark/>
          </w:tcPr>
          <w:p w14:paraId="1450B9B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77F0A70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64558D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D6E16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35205A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CAF082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1D93E2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633150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0BB38E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98239E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3F419C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SAR сдвигает слово или байт, находящийся по адресу DST, вправо на число битовых позиций, определяемое вторым операндом, COUNT. По мере вытеснения битов за правый край операнда DST, слева в освободившиеся биты заносятся биты, совпадающие с битом знака исходного значения операнда DST. Значение CF совпадает со значением бита, который последним был вытеснен за правый край операнда. См команду RCL.</w:t>
            </w:r>
          </w:p>
        </w:tc>
      </w:tr>
      <w:tr w:rsidR="00275043" w:rsidRPr="00275043" w14:paraId="3DD1CE1D" w14:textId="77777777" w:rsidTr="00275043">
        <w:trPr>
          <w:tblCellSpacing w:w="15" w:type="dxa"/>
        </w:trPr>
        <w:tc>
          <w:tcPr>
            <w:tcW w:w="0" w:type="auto"/>
            <w:shd w:val="clear" w:color="auto" w:fill="FAF0E6"/>
            <w:tcMar>
              <w:top w:w="30" w:type="dxa"/>
              <w:left w:w="75" w:type="dxa"/>
              <w:bottom w:w="30" w:type="dxa"/>
              <w:right w:w="75" w:type="dxa"/>
            </w:tcMar>
            <w:hideMark/>
          </w:tcPr>
          <w:p w14:paraId="08BE44D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SHR DST,count</w:t>
            </w:r>
          </w:p>
        </w:tc>
        <w:tc>
          <w:tcPr>
            <w:tcW w:w="0" w:type="auto"/>
            <w:shd w:val="clear" w:color="auto" w:fill="FAF0E6"/>
            <w:tcMar>
              <w:top w:w="30" w:type="dxa"/>
              <w:left w:w="75" w:type="dxa"/>
              <w:bottom w:w="30" w:type="dxa"/>
              <w:right w:w="75" w:type="dxa"/>
            </w:tcMar>
            <w:hideMark/>
          </w:tcPr>
          <w:p w14:paraId="0664681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54FA0EB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813BD4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851201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B49D1C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A017F9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6884B4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5BC959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EC3C80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7DE80C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DFF14E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SHR сдвигает слово или байт, находящийся по адресу DST, вправо на число битовых позиций, определяемое вторым операндом, COUNT, или содержимым CL, если второй операнд опущен. По мере вытеснения битов за правый край операнда DST, слева в освободившиеся биты заносятся нули. Если бит знака сохраняет свое значение, то признак переполнения OF равен 0, иначе он равен 1. Значение CF совпадает со значением бита, который последним был вытеснен за правый край операнда. См команду RCL</w:t>
            </w:r>
          </w:p>
        </w:tc>
      </w:tr>
      <w:tr w:rsidR="00275043" w:rsidRPr="00275043" w14:paraId="20D4AB35" w14:textId="77777777" w:rsidTr="00275043">
        <w:trPr>
          <w:tblCellSpacing w:w="15" w:type="dxa"/>
        </w:trPr>
        <w:tc>
          <w:tcPr>
            <w:tcW w:w="0" w:type="auto"/>
            <w:shd w:val="clear" w:color="auto" w:fill="FAEBD7"/>
            <w:tcMar>
              <w:top w:w="30" w:type="dxa"/>
              <w:left w:w="75" w:type="dxa"/>
              <w:bottom w:w="30" w:type="dxa"/>
              <w:right w:w="75" w:type="dxa"/>
            </w:tcMar>
            <w:hideMark/>
          </w:tcPr>
          <w:p w14:paraId="34DD137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TEST DST,SRS</w:t>
            </w:r>
          </w:p>
        </w:tc>
        <w:tc>
          <w:tcPr>
            <w:tcW w:w="0" w:type="auto"/>
            <w:shd w:val="clear" w:color="auto" w:fill="FAEBD7"/>
            <w:tcMar>
              <w:top w:w="30" w:type="dxa"/>
              <w:left w:w="75" w:type="dxa"/>
              <w:bottom w:w="30" w:type="dxa"/>
              <w:right w:w="75" w:type="dxa"/>
            </w:tcMar>
            <w:hideMark/>
          </w:tcPr>
          <w:p w14:paraId="2040896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AND SRS)</w:t>
            </w:r>
          </w:p>
        </w:tc>
        <w:tc>
          <w:tcPr>
            <w:tcW w:w="0" w:type="auto"/>
            <w:shd w:val="clear" w:color="auto" w:fill="FAEBD7"/>
            <w:tcMar>
              <w:top w:w="30" w:type="dxa"/>
              <w:left w:w="75" w:type="dxa"/>
              <w:bottom w:w="30" w:type="dxa"/>
              <w:right w:w="75" w:type="dxa"/>
            </w:tcMar>
            <w:hideMark/>
          </w:tcPr>
          <w:p w14:paraId="66E4381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hideMark/>
          </w:tcPr>
          <w:p w14:paraId="5C47C37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82347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C81E40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E15F07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AB775E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B32E2E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A36A1E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CEE4F1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hideMark/>
          </w:tcPr>
          <w:p w14:paraId="7D5E2C4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TEST выполняет операцию AND над своими операндами и меняет значения признаков. Сами операнды не изменяются. Команда TEST полезна при проверке значения конкретного бита. Например, следующий кусок программы передает управление в ONE_FIVE_OFF, если биты 1 и 5 регистра AL сброшены. Значения остальных битов во внимание не принимаются.</w:t>
            </w:r>
          </w:p>
        </w:tc>
      </w:tr>
      <w:tr w:rsidR="00275043" w:rsidRPr="00275043" w14:paraId="0FEEF836" w14:textId="77777777" w:rsidTr="00275043">
        <w:trPr>
          <w:tblCellSpacing w:w="15" w:type="dxa"/>
        </w:trPr>
        <w:tc>
          <w:tcPr>
            <w:tcW w:w="0" w:type="auto"/>
            <w:shd w:val="clear" w:color="auto" w:fill="FAF0E6"/>
            <w:tcMar>
              <w:top w:w="30" w:type="dxa"/>
              <w:left w:w="75" w:type="dxa"/>
              <w:bottom w:w="30" w:type="dxa"/>
              <w:right w:w="75" w:type="dxa"/>
            </w:tcMar>
            <w:hideMark/>
          </w:tcPr>
          <w:p w14:paraId="19B8D1D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XOR DST,SRS</w:t>
            </w:r>
          </w:p>
        </w:tc>
        <w:tc>
          <w:tcPr>
            <w:tcW w:w="0" w:type="auto"/>
            <w:shd w:val="clear" w:color="auto" w:fill="FAF0E6"/>
            <w:tcMar>
              <w:top w:w="30" w:type="dxa"/>
              <w:left w:w="75" w:type="dxa"/>
              <w:bottom w:w="30" w:type="dxa"/>
              <w:right w:w="75" w:type="dxa"/>
            </w:tcMar>
            <w:hideMark/>
          </w:tcPr>
          <w:p w14:paraId="6256164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DST ← DST XOR SRS</w:t>
            </w:r>
          </w:p>
        </w:tc>
        <w:tc>
          <w:tcPr>
            <w:tcW w:w="0" w:type="auto"/>
            <w:shd w:val="clear" w:color="auto" w:fill="FAF0E6"/>
            <w:tcMar>
              <w:top w:w="30" w:type="dxa"/>
              <w:left w:w="75" w:type="dxa"/>
              <w:bottom w:w="30" w:type="dxa"/>
              <w:right w:w="75" w:type="dxa"/>
            </w:tcMar>
            <w:hideMark/>
          </w:tcPr>
          <w:p w14:paraId="1BA20D2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32DF0C6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1EA80B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C599F8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54A328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A81EE4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59F670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F40185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8F370B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2E37060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XOR выполняет операцию исключающего или побитно над своими операндами и засылает результат по назначению (DST). Оба операнда могут быть словами или байтами.</w:t>
            </w:r>
          </w:p>
        </w:tc>
      </w:tr>
      <w:tr w:rsidR="00275043" w:rsidRPr="00275043" w14:paraId="024A60EF" w14:textId="77777777" w:rsidTr="00275043">
        <w:trPr>
          <w:tblCellSpacing w:w="15" w:type="dxa"/>
        </w:trPr>
        <w:tc>
          <w:tcPr>
            <w:tcW w:w="0" w:type="auto"/>
            <w:gridSpan w:val="12"/>
            <w:shd w:val="clear" w:color="auto" w:fill="FAEBD7"/>
            <w:tcMar>
              <w:top w:w="30" w:type="dxa"/>
              <w:left w:w="75" w:type="dxa"/>
              <w:bottom w:w="30" w:type="dxa"/>
              <w:right w:w="75" w:type="dxa"/>
            </w:tcMar>
            <w:hideMark/>
          </w:tcPr>
          <w:p w14:paraId="5DB4F5E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Цепочки</w:t>
            </w:r>
          </w:p>
        </w:tc>
      </w:tr>
      <w:tr w:rsidR="00275043" w:rsidRPr="00275043" w14:paraId="31F0B553" w14:textId="77777777" w:rsidTr="00275043">
        <w:trPr>
          <w:tblCellSpacing w:w="15" w:type="dxa"/>
        </w:trPr>
        <w:tc>
          <w:tcPr>
            <w:tcW w:w="0" w:type="auto"/>
            <w:shd w:val="clear" w:color="auto" w:fill="FAF0E6"/>
            <w:tcMar>
              <w:top w:w="30" w:type="dxa"/>
              <w:left w:w="75" w:type="dxa"/>
              <w:bottom w:w="30" w:type="dxa"/>
              <w:right w:w="75" w:type="dxa"/>
            </w:tcMar>
            <w:hideMark/>
          </w:tcPr>
          <w:p w14:paraId="7A75654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CMPS DST–</w:t>
            </w:r>
            <w:r w:rsidRPr="00275043">
              <w:rPr>
                <w:rFonts w:ascii="Times New Roman" w:eastAsia="Times New Roman" w:hAnsi="Times New Roman" w:cs="Times New Roman"/>
                <w:kern w:val="0"/>
                <w:sz w:val="18"/>
                <w:szCs w:val="18"/>
                <w:lang w:val="en-US" w:eastAsia="ru-RU"/>
                <w14:ligatures w14:val="none"/>
              </w:rPr>
              <w:br/>
            </w:r>
            <w:proofErr w:type="spellStart"/>
            <w:proofErr w:type="gramStart"/>
            <w:r w:rsidRPr="00275043">
              <w:rPr>
                <w:rFonts w:ascii="Times New Roman" w:eastAsia="Times New Roman" w:hAnsi="Times New Roman" w:cs="Times New Roman"/>
                <w:kern w:val="0"/>
                <w:sz w:val="18"/>
                <w:szCs w:val="18"/>
                <w:lang w:val="en-US" w:eastAsia="ru-RU"/>
                <w14:ligatures w14:val="none"/>
              </w:rPr>
              <w:t>string,SRS</w:t>
            </w:r>
            <w:proofErr w:type="gramEnd"/>
            <w:r w:rsidRPr="00275043">
              <w:rPr>
                <w:rFonts w:ascii="Times New Roman" w:eastAsia="Times New Roman" w:hAnsi="Times New Roman" w:cs="Times New Roman"/>
                <w:kern w:val="0"/>
                <w:sz w:val="18"/>
                <w:szCs w:val="18"/>
                <w:lang w:val="en-US" w:eastAsia="ru-RU"/>
                <w14:ligatures w14:val="none"/>
              </w:rPr>
              <w:t>_string</w:t>
            </w:r>
            <w:proofErr w:type="spellEnd"/>
          </w:p>
        </w:tc>
        <w:tc>
          <w:tcPr>
            <w:tcW w:w="0" w:type="auto"/>
            <w:vMerge w:val="restart"/>
            <w:shd w:val="clear" w:color="auto" w:fill="FAF0E6"/>
            <w:tcMar>
              <w:top w:w="30" w:type="dxa"/>
              <w:left w:w="75" w:type="dxa"/>
              <w:bottom w:w="30" w:type="dxa"/>
              <w:right w:w="75" w:type="dxa"/>
            </w:tcMar>
            <w:hideMark/>
          </w:tcPr>
          <w:p w14:paraId="04BB0DF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CMP (DS:SI),</w:t>
            </w:r>
            <w:r w:rsidRPr="00275043">
              <w:rPr>
                <w:rFonts w:ascii="Times New Roman" w:eastAsia="Times New Roman" w:hAnsi="Times New Roman" w:cs="Times New Roman"/>
                <w:kern w:val="0"/>
                <w:sz w:val="18"/>
                <w:szCs w:val="18"/>
                <w:lang w:val="en-US" w:eastAsia="ru-RU"/>
                <w14:ligatures w14:val="none"/>
              </w:rPr>
              <w:br/>
              <w:t>(</w:t>
            </w:r>
            <w:proofErr w:type="gramStart"/>
            <w:r w:rsidRPr="00275043">
              <w:rPr>
                <w:rFonts w:ascii="Times New Roman" w:eastAsia="Times New Roman" w:hAnsi="Times New Roman" w:cs="Times New Roman"/>
                <w:kern w:val="0"/>
                <w:sz w:val="18"/>
                <w:szCs w:val="18"/>
                <w:lang w:val="en-US" w:eastAsia="ru-RU"/>
                <w14:ligatures w14:val="none"/>
              </w:rPr>
              <w:t>ES:DI</w:t>
            </w:r>
            <w:proofErr w:type="gramEnd"/>
            <w:r w:rsidRPr="00275043">
              <w:rPr>
                <w:rFonts w:ascii="Times New Roman" w:eastAsia="Times New Roman" w:hAnsi="Times New Roman" w:cs="Times New Roman"/>
                <w:kern w:val="0"/>
                <w:sz w:val="18"/>
                <w:szCs w:val="18"/>
                <w:lang w:val="en-US" w:eastAsia="ru-RU"/>
                <w14:ligatures w14:val="none"/>
              </w:rPr>
              <w:t>);</w:t>
            </w:r>
            <w:r w:rsidRPr="00275043">
              <w:rPr>
                <w:rFonts w:ascii="Times New Roman" w:eastAsia="Times New Roman" w:hAnsi="Times New Roman" w:cs="Times New Roman"/>
                <w:kern w:val="0"/>
                <w:sz w:val="18"/>
                <w:szCs w:val="18"/>
                <w:lang w:val="en-US" w:eastAsia="ru-RU"/>
                <w14:ligatures w14:val="none"/>
              </w:rPr>
              <w:br/>
              <w:t>if DF = 0</w:t>
            </w:r>
            <w:r w:rsidRPr="00275043">
              <w:rPr>
                <w:rFonts w:ascii="Times New Roman" w:eastAsia="Times New Roman" w:hAnsi="Times New Roman" w:cs="Times New Roman"/>
                <w:kern w:val="0"/>
                <w:sz w:val="18"/>
                <w:szCs w:val="18"/>
                <w:lang w:val="en-US" w:eastAsia="ru-RU"/>
                <w14:ligatures w14:val="none"/>
              </w:rPr>
              <w:br/>
              <w:t>SI ← SI + n; n = 1</w:t>
            </w:r>
            <w:r w:rsidRPr="00275043">
              <w:rPr>
                <w:rFonts w:ascii="Times New Roman" w:eastAsia="Times New Roman" w:hAnsi="Times New Roman" w:cs="Times New Roman"/>
                <w:kern w:val="0"/>
                <w:sz w:val="18"/>
                <w:szCs w:val="18"/>
                <w:lang w:val="en-US" w:eastAsia="ru-RU"/>
                <w14:ligatures w14:val="none"/>
              </w:rPr>
              <w:br/>
            </w:r>
            <w:r w:rsidRPr="00275043">
              <w:rPr>
                <w:rFonts w:ascii="Times New Roman" w:eastAsia="Times New Roman" w:hAnsi="Times New Roman" w:cs="Times New Roman"/>
                <w:kern w:val="0"/>
                <w:sz w:val="18"/>
                <w:szCs w:val="18"/>
                <w:lang w:eastAsia="ru-RU"/>
                <w14:ligatures w14:val="none"/>
              </w:rPr>
              <w:t>для</w:t>
            </w:r>
            <w:r w:rsidRPr="00275043">
              <w:rPr>
                <w:rFonts w:ascii="Times New Roman" w:eastAsia="Times New Roman" w:hAnsi="Times New Roman" w:cs="Times New Roman"/>
                <w:kern w:val="0"/>
                <w:sz w:val="18"/>
                <w:szCs w:val="18"/>
                <w:lang w:val="en-US" w:eastAsia="ru-RU"/>
                <w14:ligatures w14:val="none"/>
              </w:rPr>
              <w:t xml:space="preserve"> </w:t>
            </w:r>
            <w:r w:rsidRPr="00275043">
              <w:rPr>
                <w:rFonts w:ascii="Times New Roman" w:eastAsia="Times New Roman" w:hAnsi="Times New Roman" w:cs="Times New Roman"/>
                <w:kern w:val="0"/>
                <w:sz w:val="18"/>
                <w:szCs w:val="18"/>
                <w:lang w:eastAsia="ru-RU"/>
                <w14:ligatures w14:val="none"/>
              </w:rPr>
              <w:t>байта</w:t>
            </w:r>
            <w:r w:rsidRPr="00275043">
              <w:rPr>
                <w:rFonts w:ascii="Times New Roman" w:eastAsia="Times New Roman" w:hAnsi="Times New Roman" w:cs="Times New Roman"/>
                <w:kern w:val="0"/>
                <w:sz w:val="18"/>
                <w:szCs w:val="18"/>
                <w:lang w:val="en-US" w:eastAsia="ru-RU"/>
                <w14:ligatures w14:val="none"/>
              </w:rPr>
              <w:t xml:space="preserve">, 2 </w:t>
            </w:r>
            <w:r w:rsidRPr="00275043">
              <w:rPr>
                <w:rFonts w:ascii="Times New Roman" w:eastAsia="Times New Roman" w:hAnsi="Times New Roman" w:cs="Times New Roman"/>
                <w:kern w:val="0"/>
                <w:sz w:val="18"/>
                <w:szCs w:val="18"/>
                <w:lang w:eastAsia="ru-RU"/>
                <w14:ligatures w14:val="none"/>
              </w:rPr>
              <w:t>для</w:t>
            </w:r>
            <w:r w:rsidRPr="00275043">
              <w:rPr>
                <w:rFonts w:ascii="Times New Roman" w:eastAsia="Times New Roman" w:hAnsi="Times New Roman" w:cs="Times New Roman"/>
                <w:kern w:val="0"/>
                <w:sz w:val="18"/>
                <w:szCs w:val="18"/>
                <w:lang w:val="en-US" w:eastAsia="ru-RU"/>
                <w14:ligatures w14:val="none"/>
              </w:rPr>
              <w:t xml:space="preserve"> </w:t>
            </w:r>
            <w:r w:rsidRPr="00275043">
              <w:rPr>
                <w:rFonts w:ascii="Times New Roman" w:eastAsia="Times New Roman" w:hAnsi="Times New Roman" w:cs="Times New Roman"/>
                <w:kern w:val="0"/>
                <w:sz w:val="18"/>
                <w:szCs w:val="18"/>
                <w:lang w:eastAsia="ru-RU"/>
                <w14:ligatures w14:val="none"/>
              </w:rPr>
              <w:t>слова</w:t>
            </w:r>
            <w:r w:rsidRPr="00275043">
              <w:rPr>
                <w:rFonts w:ascii="Times New Roman" w:eastAsia="Times New Roman" w:hAnsi="Times New Roman" w:cs="Times New Roman"/>
                <w:kern w:val="0"/>
                <w:sz w:val="18"/>
                <w:szCs w:val="18"/>
                <w:lang w:val="en-US" w:eastAsia="ru-RU"/>
                <w14:ligatures w14:val="none"/>
              </w:rPr>
              <w:br/>
            </w:r>
            <w:r w:rsidRPr="00275043">
              <w:rPr>
                <w:rFonts w:ascii="Times New Roman" w:eastAsia="Times New Roman" w:hAnsi="Times New Roman" w:cs="Times New Roman"/>
                <w:kern w:val="0"/>
                <w:sz w:val="18"/>
                <w:szCs w:val="18"/>
                <w:lang w:val="en-US" w:eastAsia="ru-RU"/>
                <w14:ligatures w14:val="none"/>
              </w:rPr>
              <w:lastRenderedPageBreak/>
              <w:t>DI ← DI + n</w:t>
            </w:r>
            <w:r w:rsidRPr="00275043">
              <w:rPr>
                <w:rFonts w:ascii="Times New Roman" w:eastAsia="Times New Roman" w:hAnsi="Times New Roman" w:cs="Times New Roman"/>
                <w:kern w:val="0"/>
                <w:sz w:val="18"/>
                <w:szCs w:val="18"/>
                <w:lang w:val="en-US" w:eastAsia="ru-RU"/>
                <w14:ligatures w14:val="none"/>
              </w:rPr>
              <w:br/>
              <w:t>else</w:t>
            </w:r>
            <w:r w:rsidRPr="00275043">
              <w:rPr>
                <w:rFonts w:ascii="Times New Roman" w:eastAsia="Times New Roman" w:hAnsi="Times New Roman" w:cs="Times New Roman"/>
                <w:kern w:val="0"/>
                <w:sz w:val="18"/>
                <w:szCs w:val="18"/>
                <w:lang w:val="en-US" w:eastAsia="ru-RU"/>
                <w14:ligatures w14:val="none"/>
              </w:rPr>
              <w:br/>
              <w:t>SI ← SI – n</w:t>
            </w:r>
            <w:r w:rsidRPr="00275043">
              <w:rPr>
                <w:rFonts w:ascii="Times New Roman" w:eastAsia="Times New Roman" w:hAnsi="Times New Roman" w:cs="Times New Roman"/>
                <w:kern w:val="0"/>
                <w:sz w:val="18"/>
                <w:szCs w:val="18"/>
                <w:lang w:val="en-US" w:eastAsia="ru-RU"/>
                <w14:ligatures w14:val="none"/>
              </w:rPr>
              <w:br/>
              <w:t>DI ← DI – n.</w:t>
            </w:r>
          </w:p>
        </w:tc>
        <w:tc>
          <w:tcPr>
            <w:tcW w:w="0" w:type="auto"/>
            <w:vMerge w:val="restart"/>
            <w:shd w:val="clear" w:color="auto" w:fill="FAF0E6"/>
            <w:tcMar>
              <w:top w:w="30" w:type="dxa"/>
              <w:left w:w="75" w:type="dxa"/>
              <w:bottom w:w="30" w:type="dxa"/>
              <w:right w:w="75" w:type="dxa"/>
            </w:tcMar>
            <w:hideMark/>
          </w:tcPr>
          <w:p w14:paraId="17139DE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w:t>
            </w:r>
          </w:p>
        </w:tc>
        <w:tc>
          <w:tcPr>
            <w:tcW w:w="0" w:type="auto"/>
            <w:vMerge w:val="restart"/>
            <w:shd w:val="clear" w:color="auto" w:fill="FAF0E6"/>
            <w:tcMar>
              <w:top w:w="30" w:type="dxa"/>
              <w:left w:w="75" w:type="dxa"/>
              <w:bottom w:w="30" w:type="dxa"/>
              <w:right w:w="75" w:type="dxa"/>
            </w:tcMar>
            <w:hideMark/>
          </w:tcPr>
          <w:p w14:paraId="669DE40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524218C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4CBDF05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2DB96C0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3D732F0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06DEEBA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3102C7D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52B99E6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35FFD08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Эта команда сравнивает два значения, вычитая байт или слово, на которое указывает ES:DI, из байта или слова, на которое указывает DS:SI, и устанавливает признаки в соответствии с результатами сравнения. Сами операнды не изменяются. После сравнения, SI и DI увеличиваются на 1 (для байтов) или 2 (для слов), если признак направления сброшен, или уменьшаются на 1 или 2, если признак направления установлен. Тем самым подготавливаются к </w:t>
            </w:r>
            <w:r w:rsidRPr="00275043">
              <w:rPr>
                <w:rFonts w:ascii="Times New Roman" w:eastAsia="Times New Roman" w:hAnsi="Times New Roman" w:cs="Times New Roman"/>
                <w:kern w:val="0"/>
                <w:sz w:val="18"/>
                <w:szCs w:val="18"/>
                <w:lang w:eastAsia="ru-RU"/>
                <w14:ligatures w14:val="none"/>
              </w:rPr>
              <w:lastRenderedPageBreak/>
              <w:t>сравнению следующие элементы обеих строк. Эта команда всегда переводится ассемблером или в CMPSB, сравнение строк из байтов, или в CMPSW, сравнение строк из слов, в зависимости от того, являются ли операнды строками из байтов или из слов. В обоих случаях Вы должны в явном виде загрузить в регистры SI и DI смещения обеих строк.</w:t>
            </w:r>
          </w:p>
        </w:tc>
      </w:tr>
      <w:tr w:rsidR="00275043" w:rsidRPr="00275043" w14:paraId="15F8ED26" w14:textId="77777777" w:rsidTr="00275043">
        <w:trPr>
          <w:tblCellSpacing w:w="15" w:type="dxa"/>
        </w:trPr>
        <w:tc>
          <w:tcPr>
            <w:tcW w:w="0" w:type="auto"/>
            <w:shd w:val="clear" w:color="auto" w:fill="FAEBD7"/>
            <w:tcMar>
              <w:top w:w="30" w:type="dxa"/>
              <w:left w:w="75" w:type="dxa"/>
              <w:bottom w:w="30" w:type="dxa"/>
              <w:right w:w="75" w:type="dxa"/>
            </w:tcMar>
            <w:hideMark/>
          </w:tcPr>
          <w:p w14:paraId="7A68ED8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CMPSB</w:t>
            </w:r>
          </w:p>
        </w:tc>
        <w:tc>
          <w:tcPr>
            <w:tcW w:w="0" w:type="auto"/>
            <w:vMerge/>
            <w:shd w:val="clear" w:color="auto" w:fill="FAEBD7"/>
            <w:vAlign w:val="center"/>
            <w:hideMark/>
          </w:tcPr>
          <w:p w14:paraId="266DD6C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ED5255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206A2B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439E43F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29A1442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2ABF55B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0948425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426F7C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5FC48C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4A81296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81E1AD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0F89140A" w14:textId="77777777" w:rsidTr="00275043">
        <w:trPr>
          <w:tblCellSpacing w:w="15" w:type="dxa"/>
        </w:trPr>
        <w:tc>
          <w:tcPr>
            <w:tcW w:w="0" w:type="auto"/>
            <w:shd w:val="clear" w:color="auto" w:fill="FAF0E6"/>
            <w:tcMar>
              <w:top w:w="30" w:type="dxa"/>
              <w:left w:w="75" w:type="dxa"/>
              <w:bottom w:w="30" w:type="dxa"/>
              <w:right w:w="75" w:type="dxa"/>
            </w:tcMar>
            <w:hideMark/>
          </w:tcPr>
          <w:p w14:paraId="09AE770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CMPSW</w:t>
            </w:r>
          </w:p>
        </w:tc>
        <w:tc>
          <w:tcPr>
            <w:tcW w:w="0" w:type="auto"/>
            <w:vMerge/>
            <w:shd w:val="clear" w:color="auto" w:fill="FAF0E6"/>
            <w:vAlign w:val="center"/>
            <w:hideMark/>
          </w:tcPr>
          <w:p w14:paraId="05188E6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1A1ABC0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EAB8F5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66A6C4A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26D463B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D030E4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9483BC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2329DD5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181C43B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F5EB4C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F49DBF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39CF39D2" w14:textId="77777777" w:rsidTr="00275043">
        <w:trPr>
          <w:tblCellSpacing w:w="15" w:type="dxa"/>
        </w:trPr>
        <w:tc>
          <w:tcPr>
            <w:tcW w:w="0" w:type="auto"/>
            <w:shd w:val="clear" w:color="auto" w:fill="FAEBD7"/>
            <w:tcMar>
              <w:top w:w="30" w:type="dxa"/>
              <w:left w:w="75" w:type="dxa"/>
              <w:bottom w:w="30" w:type="dxa"/>
              <w:right w:w="75" w:type="dxa"/>
            </w:tcMar>
            <w:hideMark/>
          </w:tcPr>
          <w:p w14:paraId="18D26DA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LODS SRS–str</w:t>
            </w:r>
          </w:p>
        </w:tc>
        <w:tc>
          <w:tcPr>
            <w:tcW w:w="0" w:type="auto"/>
            <w:vMerge w:val="restart"/>
            <w:shd w:val="clear" w:color="auto" w:fill="FAEBD7"/>
            <w:tcMar>
              <w:top w:w="30" w:type="dxa"/>
              <w:left w:w="75" w:type="dxa"/>
              <w:bottom w:w="30" w:type="dxa"/>
              <w:right w:w="75" w:type="dxa"/>
            </w:tcMar>
            <w:hideMark/>
          </w:tcPr>
          <w:p w14:paraId="5BC60F2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ACC ← (DS:SI)</w:t>
            </w:r>
            <w:r w:rsidRPr="00275043">
              <w:rPr>
                <w:rFonts w:ascii="Times New Roman" w:eastAsia="Times New Roman" w:hAnsi="Times New Roman" w:cs="Times New Roman"/>
                <w:kern w:val="0"/>
                <w:sz w:val="18"/>
                <w:szCs w:val="18"/>
                <w:lang w:eastAsia="ru-RU"/>
                <w14:ligatures w14:val="none"/>
              </w:rPr>
              <w:br/>
              <w:t>if DF = 0</w:t>
            </w:r>
            <w:r w:rsidRPr="00275043">
              <w:rPr>
                <w:rFonts w:ascii="Times New Roman" w:eastAsia="Times New Roman" w:hAnsi="Times New Roman" w:cs="Times New Roman"/>
                <w:kern w:val="0"/>
                <w:sz w:val="18"/>
                <w:szCs w:val="18"/>
                <w:lang w:eastAsia="ru-RU"/>
                <w14:ligatures w14:val="none"/>
              </w:rPr>
              <w:br/>
              <w:t>SI ← SI + n ; n = 1</w:t>
            </w:r>
            <w:r w:rsidRPr="00275043">
              <w:rPr>
                <w:rFonts w:ascii="Times New Roman" w:eastAsia="Times New Roman" w:hAnsi="Times New Roman" w:cs="Times New Roman"/>
                <w:kern w:val="0"/>
                <w:sz w:val="18"/>
                <w:szCs w:val="18"/>
                <w:lang w:eastAsia="ru-RU"/>
                <w14:ligatures w14:val="none"/>
              </w:rPr>
              <w:br/>
              <w:t>для байта, 2 – для слова</w:t>
            </w:r>
            <w:r w:rsidRPr="00275043">
              <w:rPr>
                <w:rFonts w:ascii="Times New Roman" w:eastAsia="Times New Roman" w:hAnsi="Times New Roman" w:cs="Times New Roman"/>
                <w:kern w:val="0"/>
                <w:sz w:val="18"/>
                <w:szCs w:val="18"/>
                <w:lang w:eastAsia="ru-RU"/>
                <w14:ligatures w14:val="none"/>
              </w:rPr>
              <w:br/>
              <w:t>else</w:t>
            </w:r>
            <w:r w:rsidRPr="00275043">
              <w:rPr>
                <w:rFonts w:ascii="Times New Roman" w:eastAsia="Times New Roman" w:hAnsi="Times New Roman" w:cs="Times New Roman"/>
                <w:kern w:val="0"/>
                <w:sz w:val="18"/>
                <w:szCs w:val="18"/>
                <w:lang w:eastAsia="ru-RU"/>
                <w14:ligatures w14:val="none"/>
              </w:rPr>
              <w:br/>
              <w:t>SI ← SI – n</w:t>
            </w:r>
          </w:p>
        </w:tc>
        <w:tc>
          <w:tcPr>
            <w:tcW w:w="0" w:type="auto"/>
            <w:vMerge w:val="restart"/>
            <w:shd w:val="clear" w:color="auto" w:fill="FAEBD7"/>
            <w:tcMar>
              <w:top w:w="30" w:type="dxa"/>
              <w:left w:w="75" w:type="dxa"/>
              <w:bottom w:w="30" w:type="dxa"/>
              <w:right w:w="75" w:type="dxa"/>
            </w:tcMar>
            <w:hideMark/>
          </w:tcPr>
          <w:p w14:paraId="583F9FA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1BDBF59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6069D01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565FDBB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367CD68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6E3E7A6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6DEA328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4CA0798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4362CA7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3FFF222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LODS передает байт или слово, расположенное по адресу DS:SI в AX или AL, а также инкрементирует или декрементирует SI (в зависимости от состояния признака направления DF), чтобы указатель переместился на следующий элемент. Эта команда всегда ассемблируется или как LODSB, загрузка строки из байтов, или как LODSW, загрузка строки из слов, в зависимости от того, указывает ли SRS–str на строку байтов или на строку слов.</w:t>
            </w:r>
            <w:r w:rsidRPr="00275043">
              <w:rPr>
                <w:rFonts w:ascii="Times New Roman" w:eastAsia="Times New Roman" w:hAnsi="Times New Roman" w:cs="Times New Roman"/>
                <w:kern w:val="0"/>
                <w:sz w:val="18"/>
                <w:szCs w:val="18"/>
                <w:lang w:eastAsia="ru-RU"/>
                <w14:ligatures w14:val="none"/>
              </w:rPr>
              <w:br/>
              <w:t>Однако, в обоих случаях Вы должны в явном виде загрузить в регистр SI смещение строки.</w:t>
            </w:r>
            <w:r w:rsidRPr="00275043">
              <w:rPr>
                <w:rFonts w:ascii="Times New Roman" w:eastAsia="Times New Roman" w:hAnsi="Times New Roman" w:cs="Times New Roman"/>
                <w:kern w:val="0"/>
                <w:sz w:val="18"/>
                <w:szCs w:val="18"/>
                <w:lang w:eastAsia="ru-RU"/>
                <w14:ligatures w14:val="none"/>
              </w:rPr>
              <w:br/>
              <w:t>Хотя и разрешется использовать эту команду в повторном режиме, это почти никогда не делается, т.к. это привело бы к постоянному изменению значения в AL.</w:t>
            </w:r>
          </w:p>
        </w:tc>
      </w:tr>
      <w:tr w:rsidR="00275043" w:rsidRPr="00275043" w14:paraId="7C9FA351" w14:textId="77777777" w:rsidTr="00275043">
        <w:trPr>
          <w:tblCellSpacing w:w="15" w:type="dxa"/>
        </w:trPr>
        <w:tc>
          <w:tcPr>
            <w:tcW w:w="0" w:type="auto"/>
            <w:shd w:val="clear" w:color="auto" w:fill="FAF0E6"/>
            <w:tcMar>
              <w:top w:w="30" w:type="dxa"/>
              <w:left w:w="75" w:type="dxa"/>
              <w:bottom w:w="30" w:type="dxa"/>
              <w:right w:w="75" w:type="dxa"/>
            </w:tcMar>
            <w:hideMark/>
          </w:tcPr>
          <w:p w14:paraId="5DE9F17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LODSB</w:t>
            </w:r>
          </w:p>
        </w:tc>
        <w:tc>
          <w:tcPr>
            <w:tcW w:w="0" w:type="auto"/>
            <w:vMerge/>
            <w:shd w:val="clear" w:color="auto" w:fill="FAF0E6"/>
            <w:vAlign w:val="center"/>
            <w:hideMark/>
          </w:tcPr>
          <w:p w14:paraId="72E1940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52F8F86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45D9CA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64F460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2A3D429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B309DD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6323BB5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6CD6AC9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2A8926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18050FA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1537114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51993ABC" w14:textId="77777777" w:rsidTr="00275043">
        <w:trPr>
          <w:tblCellSpacing w:w="15" w:type="dxa"/>
        </w:trPr>
        <w:tc>
          <w:tcPr>
            <w:tcW w:w="0" w:type="auto"/>
            <w:shd w:val="clear" w:color="auto" w:fill="FAEBD7"/>
            <w:tcMar>
              <w:top w:w="30" w:type="dxa"/>
              <w:left w:w="75" w:type="dxa"/>
              <w:bottom w:w="30" w:type="dxa"/>
              <w:right w:w="75" w:type="dxa"/>
            </w:tcMar>
            <w:hideMark/>
          </w:tcPr>
          <w:p w14:paraId="13494D4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LODSW</w:t>
            </w:r>
          </w:p>
        </w:tc>
        <w:tc>
          <w:tcPr>
            <w:tcW w:w="0" w:type="auto"/>
            <w:vMerge/>
            <w:shd w:val="clear" w:color="auto" w:fill="FAEBD7"/>
            <w:vAlign w:val="center"/>
            <w:hideMark/>
          </w:tcPr>
          <w:p w14:paraId="7E26FB4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881D19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67536E8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06C4A3A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40C76A1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D3D596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59ACF7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4F15809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06F2E69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2F85F2F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40C7F1E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6842562F" w14:textId="77777777" w:rsidTr="00275043">
        <w:trPr>
          <w:tblCellSpacing w:w="15" w:type="dxa"/>
        </w:trPr>
        <w:tc>
          <w:tcPr>
            <w:tcW w:w="0" w:type="auto"/>
            <w:shd w:val="clear" w:color="auto" w:fill="FAF0E6"/>
            <w:tcMar>
              <w:top w:w="30" w:type="dxa"/>
              <w:left w:w="75" w:type="dxa"/>
              <w:bottom w:w="30" w:type="dxa"/>
              <w:right w:w="75" w:type="dxa"/>
            </w:tcMar>
            <w:hideMark/>
          </w:tcPr>
          <w:p w14:paraId="7E6F212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MOVS DST,SRS</w:t>
            </w:r>
          </w:p>
        </w:tc>
        <w:tc>
          <w:tcPr>
            <w:tcW w:w="0" w:type="auto"/>
            <w:vMerge w:val="restart"/>
            <w:shd w:val="clear" w:color="auto" w:fill="FAF0E6"/>
            <w:tcMar>
              <w:top w:w="30" w:type="dxa"/>
              <w:left w:w="75" w:type="dxa"/>
              <w:bottom w:w="30" w:type="dxa"/>
              <w:right w:w="75" w:type="dxa"/>
            </w:tcMar>
            <w:hideMark/>
          </w:tcPr>
          <w:p w14:paraId="0856B8D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(ES:DI) ← (DS:SI)</w:t>
            </w:r>
            <w:r w:rsidRPr="00275043">
              <w:rPr>
                <w:rFonts w:ascii="Times New Roman" w:eastAsia="Times New Roman" w:hAnsi="Times New Roman" w:cs="Times New Roman"/>
                <w:kern w:val="0"/>
                <w:sz w:val="18"/>
                <w:szCs w:val="18"/>
                <w:lang w:eastAsia="ru-RU"/>
                <w14:ligatures w14:val="none"/>
              </w:rPr>
              <w:br/>
              <w:t>if DF = 0</w:t>
            </w:r>
            <w:r w:rsidRPr="00275043">
              <w:rPr>
                <w:rFonts w:ascii="Times New Roman" w:eastAsia="Times New Roman" w:hAnsi="Times New Roman" w:cs="Times New Roman"/>
                <w:kern w:val="0"/>
                <w:sz w:val="18"/>
                <w:szCs w:val="18"/>
                <w:lang w:eastAsia="ru-RU"/>
                <w14:ligatures w14:val="none"/>
              </w:rPr>
              <w:br/>
              <w:t>SI ← SI + n ; n = 1</w:t>
            </w:r>
            <w:r w:rsidRPr="00275043">
              <w:rPr>
                <w:rFonts w:ascii="Times New Roman" w:eastAsia="Times New Roman" w:hAnsi="Times New Roman" w:cs="Times New Roman"/>
                <w:kern w:val="0"/>
                <w:sz w:val="18"/>
                <w:szCs w:val="18"/>
                <w:lang w:eastAsia="ru-RU"/>
                <w14:ligatures w14:val="none"/>
              </w:rPr>
              <w:br/>
              <w:t>для байта, 2 – для слова</w:t>
            </w:r>
            <w:r w:rsidRPr="00275043">
              <w:rPr>
                <w:rFonts w:ascii="Times New Roman" w:eastAsia="Times New Roman" w:hAnsi="Times New Roman" w:cs="Times New Roman"/>
                <w:kern w:val="0"/>
                <w:sz w:val="18"/>
                <w:szCs w:val="18"/>
                <w:lang w:eastAsia="ru-RU"/>
                <w14:ligatures w14:val="none"/>
              </w:rPr>
              <w:br/>
              <w:t>DI ← DI + n</w:t>
            </w:r>
            <w:r w:rsidRPr="00275043">
              <w:rPr>
                <w:rFonts w:ascii="Times New Roman" w:eastAsia="Times New Roman" w:hAnsi="Times New Roman" w:cs="Times New Roman"/>
                <w:kern w:val="0"/>
                <w:sz w:val="18"/>
                <w:szCs w:val="18"/>
                <w:lang w:eastAsia="ru-RU"/>
                <w14:ligatures w14:val="none"/>
              </w:rPr>
              <w:br/>
              <w:t>else</w:t>
            </w:r>
            <w:r w:rsidRPr="00275043">
              <w:rPr>
                <w:rFonts w:ascii="Times New Roman" w:eastAsia="Times New Roman" w:hAnsi="Times New Roman" w:cs="Times New Roman"/>
                <w:kern w:val="0"/>
                <w:sz w:val="18"/>
                <w:szCs w:val="18"/>
                <w:lang w:eastAsia="ru-RU"/>
                <w14:ligatures w14:val="none"/>
              </w:rPr>
              <w:br/>
              <w:t>SI ← SI – n</w:t>
            </w:r>
            <w:r w:rsidRPr="00275043">
              <w:rPr>
                <w:rFonts w:ascii="Times New Roman" w:eastAsia="Times New Roman" w:hAnsi="Times New Roman" w:cs="Times New Roman"/>
                <w:kern w:val="0"/>
                <w:sz w:val="18"/>
                <w:szCs w:val="18"/>
                <w:lang w:eastAsia="ru-RU"/>
                <w14:ligatures w14:val="none"/>
              </w:rPr>
              <w:br/>
              <w:t>DI ← DI – n</w:t>
            </w:r>
          </w:p>
        </w:tc>
        <w:tc>
          <w:tcPr>
            <w:tcW w:w="0" w:type="auto"/>
            <w:vMerge w:val="restart"/>
            <w:shd w:val="clear" w:color="auto" w:fill="FAF0E6"/>
            <w:tcMar>
              <w:top w:w="30" w:type="dxa"/>
              <w:left w:w="75" w:type="dxa"/>
              <w:bottom w:w="30" w:type="dxa"/>
              <w:right w:w="75" w:type="dxa"/>
            </w:tcMar>
            <w:hideMark/>
          </w:tcPr>
          <w:p w14:paraId="01FEFA6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2DD8645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618EE05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4141159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78E60D3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2C96864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25AAE0C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277F3ED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579994B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39EA300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пересылает байт или слово, расположенное по адресу DS:SI, по адресу ES:DI. После пересылки SI и DI инкрементируются (если признак направления сброшен) или декрементируются (если признак направления установлен),чтобы указатель переместился на следующий элемент строки.</w:t>
            </w:r>
            <w:r w:rsidRPr="00275043">
              <w:rPr>
                <w:rFonts w:ascii="Times New Roman" w:eastAsia="Times New Roman" w:hAnsi="Times New Roman" w:cs="Times New Roman"/>
                <w:kern w:val="0"/>
                <w:sz w:val="18"/>
                <w:szCs w:val="18"/>
                <w:lang w:eastAsia="ru-RU"/>
                <w14:ligatures w14:val="none"/>
              </w:rPr>
              <w:br/>
              <w:t>Эта команда всегда ассемблируется или как MOVSB, пересылка строки из байтов, или как MOVSW, пересылка строки из слов, в зависимости от того, является ли SRS ссылкой на строку из байтов или строку из слов. В обоих случаях Вы должны в явном виде загрузить в регистры SI и DI смещения строк SRS и DST.</w:t>
            </w:r>
          </w:p>
        </w:tc>
      </w:tr>
      <w:tr w:rsidR="00275043" w:rsidRPr="00275043" w14:paraId="25132853" w14:textId="77777777" w:rsidTr="00275043">
        <w:trPr>
          <w:tblCellSpacing w:w="15" w:type="dxa"/>
        </w:trPr>
        <w:tc>
          <w:tcPr>
            <w:tcW w:w="0" w:type="auto"/>
            <w:shd w:val="clear" w:color="auto" w:fill="FAEBD7"/>
            <w:tcMar>
              <w:top w:w="30" w:type="dxa"/>
              <w:left w:w="75" w:type="dxa"/>
              <w:bottom w:w="30" w:type="dxa"/>
              <w:right w:w="75" w:type="dxa"/>
            </w:tcMar>
            <w:hideMark/>
          </w:tcPr>
          <w:p w14:paraId="53F145C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MOVSB</w:t>
            </w:r>
          </w:p>
        </w:tc>
        <w:tc>
          <w:tcPr>
            <w:tcW w:w="0" w:type="auto"/>
            <w:vMerge/>
            <w:shd w:val="clear" w:color="auto" w:fill="FAEBD7"/>
            <w:vAlign w:val="center"/>
            <w:hideMark/>
          </w:tcPr>
          <w:p w14:paraId="6A0DE08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16C0FC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19A5687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9A5285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008A72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70098F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6CFA39B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684FB9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46B5CA0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4713F1B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632BDEE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7E9F1BAB" w14:textId="77777777" w:rsidTr="00275043">
        <w:trPr>
          <w:tblCellSpacing w:w="15" w:type="dxa"/>
        </w:trPr>
        <w:tc>
          <w:tcPr>
            <w:tcW w:w="0" w:type="auto"/>
            <w:shd w:val="clear" w:color="auto" w:fill="FAF0E6"/>
            <w:tcMar>
              <w:top w:w="30" w:type="dxa"/>
              <w:left w:w="75" w:type="dxa"/>
              <w:bottom w:w="30" w:type="dxa"/>
              <w:right w:w="75" w:type="dxa"/>
            </w:tcMar>
            <w:hideMark/>
          </w:tcPr>
          <w:p w14:paraId="6AFEBAE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MOVSW</w:t>
            </w:r>
          </w:p>
        </w:tc>
        <w:tc>
          <w:tcPr>
            <w:tcW w:w="0" w:type="auto"/>
            <w:vMerge/>
            <w:shd w:val="clear" w:color="auto" w:fill="FAF0E6"/>
            <w:vAlign w:val="center"/>
            <w:hideMark/>
          </w:tcPr>
          <w:p w14:paraId="495576C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6EBA8D2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5C506D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72A4A75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1B4C61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7F213D2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933A2E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CFCAE6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54BBEB1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48363E8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640A6A5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0FEEB54B" w14:textId="77777777" w:rsidTr="00275043">
        <w:trPr>
          <w:tblCellSpacing w:w="15" w:type="dxa"/>
        </w:trPr>
        <w:tc>
          <w:tcPr>
            <w:tcW w:w="0" w:type="auto"/>
            <w:shd w:val="clear" w:color="auto" w:fill="FAEBD7"/>
            <w:tcMar>
              <w:top w:w="30" w:type="dxa"/>
              <w:left w:w="75" w:type="dxa"/>
              <w:bottom w:w="30" w:type="dxa"/>
              <w:right w:w="75" w:type="dxa"/>
            </w:tcMar>
            <w:hideMark/>
          </w:tcPr>
          <w:p w14:paraId="38F55D9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SCAS DST–string</w:t>
            </w:r>
          </w:p>
        </w:tc>
        <w:tc>
          <w:tcPr>
            <w:tcW w:w="0" w:type="auto"/>
            <w:vMerge w:val="restart"/>
            <w:shd w:val="clear" w:color="auto" w:fill="FAEBD7"/>
            <w:tcMar>
              <w:top w:w="30" w:type="dxa"/>
              <w:left w:w="75" w:type="dxa"/>
              <w:bottom w:w="30" w:type="dxa"/>
              <w:right w:w="75" w:type="dxa"/>
            </w:tcMar>
            <w:hideMark/>
          </w:tcPr>
          <w:p w14:paraId="381353A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CMP ACC,(ES:DI)</w:t>
            </w:r>
            <w:r w:rsidRPr="00275043">
              <w:rPr>
                <w:rFonts w:ascii="Times New Roman" w:eastAsia="Times New Roman" w:hAnsi="Times New Roman" w:cs="Times New Roman"/>
                <w:kern w:val="0"/>
                <w:sz w:val="18"/>
                <w:szCs w:val="18"/>
                <w:lang w:eastAsia="ru-RU"/>
                <w14:ligatures w14:val="none"/>
              </w:rPr>
              <w:br/>
              <w:t>if DF = 0</w:t>
            </w:r>
            <w:r w:rsidRPr="00275043">
              <w:rPr>
                <w:rFonts w:ascii="Times New Roman" w:eastAsia="Times New Roman" w:hAnsi="Times New Roman" w:cs="Times New Roman"/>
                <w:kern w:val="0"/>
                <w:sz w:val="18"/>
                <w:szCs w:val="18"/>
                <w:lang w:eastAsia="ru-RU"/>
                <w14:ligatures w14:val="none"/>
              </w:rPr>
              <w:br/>
              <w:t>DI ← DI + n n = 1</w:t>
            </w:r>
            <w:r w:rsidRPr="00275043">
              <w:rPr>
                <w:rFonts w:ascii="Times New Roman" w:eastAsia="Times New Roman" w:hAnsi="Times New Roman" w:cs="Times New Roman"/>
                <w:kern w:val="0"/>
                <w:sz w:val="18"/>
                <w:szCs w:val="18"/>
                <w:lang w:eastAsia="ru-RU"/>
                <w14:ligatures w14:val="none"/>
              </w:rPr>
              <w:br/>
              <w:t>для байта, 2 для слова</w:t>
            </w:r>
            <w:r w:rsidRPr="00275043">
              <w:rPr>
                <w:rFonts w:ascii="Times New Roman" w:eastAsia="Times New Roman" w:hAnsi="Times New Roman" w:cs="Times New Roman"/>
                <w:kern w:val="0"/>
                <w:sz w:val="18"/>
                <w:szCs w:val="18"/>
                <w:lang w:eastAsia="ru-RU"/>
                <w14:ligatures w14:val="none"/>
              </w:rPr>
              <w:br/>
              <w:t>else</w:t>
            </w:r>
            <w:r w:rsidRPr="00275043">
              <w:rPr>
                <w:rFonts w:ascii="Times New Roman" w:eastAsia="Times New Roman" w:hAnsi="Times New Roman" w:cs="Times New Roman"/>
                <w:kern w:val="0"/>
                <w:sz w:val="18"/>
                <w:szCs w:val="18"/>
                <w:lang w:eastAsia="ru-RU"/>
                <w14:ligatures w14:val="none"/>
              </w:rPr>
              <w:br/>
              <w:t>DI ← DI – n</w:t>
            </w:r>
          </w:p>
        </w:tc>
        <w:tc>
          <w:tcPr>
            <w:tcW w:w="0" w:type="auto"/>
            <w:vMerge w:val="restart"/>
            <w:shd w:val="clear" w:color="auto" w:fill="FAEBD7"/>
            <w:tcMar>
              <w:top w:w="30" w:type="dxa"/>
              <w:left w:w="75" w:type="dxa"/>
              <w:bottom w:w="30" w:type="dxa"/>
              <w:right w:w="75" w:type="dxa"/>
            </w:tcMar>
            <w:hideMark/>
          </w:tcPr>
          <w:p w14:paraId="587BF3B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2640D3F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200FD46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1A54B6C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3EF3F88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309355C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1F4D6B6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781D772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1D6FEF6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EBD7"/>
            <w:tcMar>
              <w:top w:w="30" w:type="dxa"/>
              <w:left w:w="75" w:type="dxa"/>
              <w:bottom w:w="30" w:type="dxa"/>
              <w:right w:w="75" w:type="dxa"/>
            </w:tcMar>
            <w:hideMark/>
          </w:tcPr>
          <w:p w14:paraId="6A3F0D5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сравнивает аккумулятор (AL или AX) с байтом или словом, на которое указывает ES:DI, и устанавливает признаки в соответствии с результатами сравнения. Сами операнды не изменяются. После сравнения, DI увеличивается на 1 (для байтов) или 2 (для слов), если признак направления сброшен, или уменьшается на 1 или 2, если признак направления установлен. Тем самым подготавливается к сравнению следующий элемент строки. Эта команда всегда ассемблируется или как SCASB, просмотр строки из байтов, или как SCASW, просмотр строки из слов, в зависимости от того, является ли операнд строкой из байтов или из слов. В обоих случаях Вы должны в явном виде загрузить в регистр DI смещение строки.</w:t>
            </w:r>
            <w:r w:rsidRPr="00275043">
              <w:rPr>
                <w:rFonts w:ascii="Times New Roman" w:eastAsia="Times New Roman" w:hAnsi="Times New Roman" w:cs="Times New Roman"/>
                <w:kern w:val="0"/>
                <w:sz w:val="18"/>
                <w:szCs w:val="18"/>
                <w:lang w:eastAsia="ru-RU"/>
                <w14:ligatures w14:val="none"/>
              </w:rPr>
              <w:br/>
              <w:t>Команда SCAS полезна в тех случаях, когда требуется найти ячейку с заданным байтом или словом. Если Вы хотите сравнить две строки из памяти поэлементно, то используйте команду CMPS</w:t>
            </w:r>
          </w:p>
        </w:tc>
      </w:tr>
      <w:tr w:rsidR="00275043" w:rsidRPr="00275043" w14:paraId="0B3E2C1C" w14:textId="77777777" w:rsidTr="00275043">
        <w:trPr>
          <w:tblCellSpacing w:w="15" w:type="dxa"/>
        </w:trPr>
        <w:tc>
          <w:tcPr>
            <w:tcW w:w="0" w:type="auto"/>
            <w:shd w:val="clear" w:color="auto" w:fill="FAF0E6"/>
            <w:tcMar>
              <w:top w:w="30" w:type="dxa"/>
              <w:left w:w="75" w:type="dxa"/>
              <w:bottom w:w="30" w:type="dxa"/>
              <w:right w:w="75" w:type="dxa"/>
            </w:tcMar>
            <w:hideMark/>
          </w:tcPr>
          <w:p w14:paraId="53ADC20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SCASB</w:t>
            </w:r>
          </w:p>
        </w:tc>
        <w:tc>
          <w:tcPr>
            <w:tcW w:w="0" w:type="auto"/>
            <w:vMerge/>
            <w:shd w:val="clear" w:color="auto" w:fill="FAF0E6"/>
            <w:vAlign w:val="center"/>
            <w:hideMark/>
          </w:tcPr>
          <w:p w14:paraId="4BFA7BA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6367D84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21E1886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643B3C2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4F8052E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8F854F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9E119D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BA851B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535313A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525960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7DFA6D4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625DC1FD" w14:textId="77777777" w:rsidTr="00275043">
        <w:trPr>
          <w:tblCellSpacing w:w="15" w:type="dxa"/>
        </w:trPr>
        <w:tc>
          <w:tcPr>
            <w:tcW w:w="0" w:type="auto"/>
            <w:shd w:val="clear" w:color="auto" w:fill="FAEBD7"/>
            <w:tcMar>
              <w:top w:w="30" w:type="dxa"/>
              <w:left w:w="75" w:type="dxa"/>
              <w:bottom w:w="30" w:type="dxa"/>
              <w:right w:w="75" w:type="dxa"/>
            </w:tcMar>
            <w:hideMark/>
          </w:tcPr>
          <w:p w14:paraId="6B2EEB6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SCASW</w:t>
            </w:r>
          </w:p>
        </w:tc>
        <w:tc>
          <w:tcPr>
            <w:tcW w:w="0" w:type="auto"/>
            <w:vMerge/>
            <w:shd w:val="clear" w:color="auto" w:fill="FAEBD7"/>
            <w:vAlign w:val="center"/>
            <w:hideMark/>
          </w:tcPr>
          <w:p w14:paraId="02091E2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2D70BF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EF40E3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3D1C63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1AD35D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CF6820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17E7C82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1F61FD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4A3134C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CC1B74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0EA1704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7C0158D0" w14:textId="77777777" w:rsidTr="00275043">
        <w:trPr>
          <w:tblCellSpacing w:w="15" w:type="dxa"/>
        </w:trPr>
        <w:tc>
          <w:tcPr>
            <w:tcW w:w="0" w:type="auto"/>
            <w:shd w:val="clear" w:color="auto" w:fill="FAF0E6"/>
            <w:tcMar>
              <w:top w:w="30" w:type="dxa"/>
              <w:left w:w="75" w:type="dxa"/>
              <w:bottom w:w="30" w:type="dxa"/>
              <w:right w:w="75" w:type="dxa"/>
            </w:tcMar>
            <w:hideMark/>
          </w:tcPr>
          <w:p w14:paraId="41E7F17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STOS DST–string</w:t>
            </w:r>
          </w:p>
        </w:tc>
        <w:tc>
          <w:tcPr>
            <w:tcW w:w="0" w:type="auto"/>
            <w:vMerge w:val="restart"/>
            <w:shd w:val="clear" w:color="auto" w:fill="FAF0E6"/>
            <w:tcMar>
              <w:top w:w="30" w:type="dxa"/>
              <w:left w:w="75" w:type="dxa"/>
              <w:bottom w:w="30" w:type="dxa"/>
              <w:right w:w="75" w:type="dxa"/>
            </w:tcMar>
            <w:hideMark/>
          </w:tcPr>
          <w:p w14:paraId="7A26FA9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(ES:DI) ← ACC</w:t>
            </w:r>
            <w:r w:rsidRPr="00275043">
              <w:rPr>
                <w:rFonts w:ascii="Times New Roman" w:eastAsia="Times New Roman" w:hAnsi="Times New Roman" w:cs="Times New Roman"/>
                <w:kern w:val="0"/>
                <w:sz w:val="18"/>
                <w:szCs w:val="18"/>
                <w:lang w:eastAsia="ru-RU"/>
                <w14:ligatures w14:val="none"/>
              </w:rPr>
              <w:br/>
              <w:t>if DF = 0</w:t>
            </w:r>
            <w:r w:rsidRPr="00275043">
              <w:rPr>
                <w:rFonts w:ascii="Times New Roman" w:eastAsia="Times New Roman" w:hAnsi="Times New Roman" w:cs="Times New Roman"/>
                <w:kern w:val="0"/>
                <w:sz w:val="18"/>
                <w:szCs w:val="18"/>
                <w:lang w:eastAsia="ru-RU"/>
                <w14:ligatures w14:val="none"/>
              </w:rPr>
              <w:br/>
              <w:t>DI ← DI + n; n = 1</w:t>
            </w:r>
            <w:r w:rsidRPr="00275043">
              <w:rPr>
                <w:rFonts w:ascii="Times New Roman" w:eastAsia="Times New Roman" w:hAnsi="Times New Roman" w:cs="Times New Roman"/>
                <w:kern w:val="0"/>
                <w:sz w:val="18"/>
                <w:szCs w:val="18"/>
                <w:lang w:eastAsia="ru-RU"/>
                <w14:ligatures w14:val="none"/>
              </w:rPr>
              <w:br/>
            </w:r>
            <w:r w:rsidRPr="00275043">
              <w:rPr>
                <w:rFonts w:ascii="Times New Roman" w:eastAsia="Times New Roman" w:hAnsi="Times New Roman" w:cs="Times New Roman"/>
                <w:kern w:val="0"/>
                <w:sz w:val="18"/>
                <w:szCs w:val="18"/>
                <w:lang w:eastAsia="ru-RU"/>
                <w14:ligatures w14:val="none"/>
              </w:rPr>
              <w:lastRenderedPageBreak/>
              <w:t>для байта, 2 – для слова</w:t>
            </w:r>
            <w:r w:rsidRPr="00275043">
              <w:rPr>
                <w:rFonts w:ascii="Times New Roman" w:eastAsia="Times New Roman" w:hAnsi="Times New Roman" w:cs="Times New Roman"/>
                <w:kern w:val="0"/>
                <w:sz w:val="18"/>
                <w:szCs w:val="18"/>
                <w:lang w:eastAsia="ru-RU"/>
                <w14:ligatures w14:val="none"/>
              </w:rPr>
              <w:br/>
              <w:t>else</w:t>
            </w:r>
            <w:r w:rsidRPr="00275043">
              <w:rPr>
                <w:rFonts w:ascii="Times New Roman" w:eastAsia="Times New Roman" w:hAnsi="Times New Roman" w:cs="Times New Roman"/>
                <w:kern w:val="0"/>
                <w:sz w:val="18"/>
                <w:szCs w:val="18"/>
                <w:lang w:eastAsia="ru-RU"/>
                <w14:ligatures w14:val="none"/>
              </w:rPr>
              <w:br/>
              <w:t>DI ← DI – n</w:t>
            </w:r>
          </w:p>
        </w:tc>
        <w:tc>
          <w:tcPr>
            <w:tcW w:w="0" w:type="auto"/>
            <w:vMerge w:val="restart"/>
            <w:shd w:val="clear" w:color="auto" w:fill="FAF0E6"/>
            <w:tcMar>
              <w:top w:w="30" w:type="dxa"/>
              <w:left w:w="75" w:type="dxa"/>
              <w:bottom w:w="30" w:type="dxa"/>
              <w:right w:w="75" w:type="dxa"/>
            </w:tcMar>
            <w:hideMark/>
          </w:tcPr>
          <w:p w14:paraId="4468013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w:t>
            </w:r>
          </w:p>
        </w:tc>
        <w:tc>
          <w:tcPr>
            <w:tcW w:w="0" w:type="auto"/>
            <w:vMerge w:val="restart"/>
            <w:shd w:val="clear" w:color="auto" w:fill="FAF0E6"/>
            <w:tcMar>
              <w:top w:w="30" w:type="dxa"/>
              <w:left w:w="75" w:type="dxa"/>
              <w:bottom w:w="30" w:type="dxa"/>
              <w:right w:w="75" w:type="dxa"/>
            </w:tcMar>
            <w:hideMark/>
          </w:tcPr>
          <w:p w14:paraId="65047C9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782BA6B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3DA84EE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7CE75D8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52FB5EE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1073B3F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41CC80A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5D70195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vMerge w:val="restart"/>
            <w:shd w:val="clear" w:color="auto" w:fill="FAF0E6"/>
            <w:tcMar>
              <w:top w:w="30" w:type="dxa"/>
              <w:left w:w="75" w:type="dxa"/>
              <w:bottom w:w="30" w:type="dxa"/>
              <w:right w:w="75" w:type="dxa"/>
            </w:tcMar>
            <w:hideMark/>
          </w:tcPr>
          <w:p w14:paraId="308867C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Команда STOS копирует байт или слово, расположенное в AL или AX, в место памяти, на которое указывает (ES:DI), а также инкрементирует или декрементирует DI (в зависимости от состояния признака направления DF), чтобы подготовиться к копированию аккумулятора в следующую ячейку (байт или слово) </w:t>
            </w:r>
            <w:r w:rsidRPr="00275043">
              <w:rPr>
                <w:rFonts w:ascii="Times New Roman" w:eastAsia="Times New Roman" w:hAnsi="Times New Roman" w:cs="Times New Roman"/>
                <w:kern w:val="0"/>
                <w:sz w:val="18"/>
                <w:szCs w:val="18"/>
                <w:lang w:eastAsia="ru-RU"/>
                <w14:ligatures w14:val="none"/>
              </w:rPr>
              <w:lastRenderedPageBreak/>
              <w:t>памяти. Эта команда всегда ассемблируется или как STOSB, запись в строку из байтов, или как STOSW, запись в строку из слов, в зависимости от того, указывает ли DST–string на строку байтов или на строку слов. Однако, в обоих случаях Вы должны в явном виде загрузить в регистр DI смещение строки</w:t>
            </w:r>
          </w:p>
        </w:tc>
      </w:tr>
      <w:tr w:rsidR="00275043" w:rsidRPr="00275043" w14:paraId="6533A50C" w14:textId="77777777" w:rsidTr="00275043">
        <w:trPr>
          <w:tblCellSpacing w:w="15" w:type="dxa"/>
        </w:trPr>
        <w:tc>
          <w:tcPr>
            <w:tcW w:w="0" w:type="auto"/>
            <w:shd w:val="clear" w:color="auto" w:fill="FAEBD7"/>
            <w:tcMar>
              <w:top w:w="30" w:type="dxa"/>
              <w:left w:w="75" w:type="dxa"/>
              <w:bottom w:w="30" w:type="dxa"/>
              <w:right w:w="75" w:type="dxa"/>
            </w:tcMar>
            <w:hideMark/>
          </w:tcPr>
          <w:p w14:paraId="5AB90D8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STOSB</w:t>
            </w:r>
          </w:p>
        </w:tc>
        <w:tc>
          <w:tcPr>
            <w:tcW w:w="0" w:type="auto"/>
            <w:vMerge/>
            <w:shd w:val="clear" w:color="auto" w:fill="FAEBD7"/>
            <w:vAlign w:val="center"/>
            <w:hideMark/>
          </w:tcPr>
          <w:p w14:paraId="08482E7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42A3BF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34BD5F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F5D218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2DC10F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7F845E5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14237AC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302A226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B76716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69EA62A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EBD7"/>
            <w:vAlign w:val="center"/>
            <w:hideMark/>
          </w:tcPr>
          <w:p w14:paraId="5FD7646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6B1BF61C" w14:textId="77777777" w:rsidTr="00275043">
        <w:trPr>
          <w:tblCellSpacing w:w="15" w:type="dxa"/>
        </w:trPr>
        <w:tc>
          <w:tcPr>
            <w:tcW w:w="0" w:type="auto"/>
            <w:shd w:val="clear" w:color="auto" w:fill="FAF0E6"/>
            <w:tcMar>
              <w:top w:w="30" w:type="dxa"/>
              <w:left w:w="75" w:type="dxa"/>
              <w:bottom w:w="30" w:type="dxa"/>
              <w:right w:w="75" w:type="dxa"/>
            </w:tcMar>
            <w:hideMark/>
          </w:tcPr>
          <w:p w14:paraId="094FB13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STOSW</w:t>
            </w:r>
          </w:p>
        </w:tc>
        <w:tc>
          <w:tcPr>
            <w:tcW w:w="0" w:type="auto"/>
            <w:vMerge/>
            <w:shd w:val="clear" w:color="auto" w:fill="FAF0E6"/>
            <w:vAlign w:val="center"/>
            <w:hideMark/>
          </w:tcPr>
          <w:p w14:paraId="514DC45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2F7172F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2E54BDF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0408316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495B13C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4611B1D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2FDFB5E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34525F5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5720998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18AF5CE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c>
          <w:tcPr>
            <w:tcW w:w="0" w:type="auto"/>
            <w:vMerge/>
            <w:shd w:val="clear" w:color="auto" w:fill="FAF0E6"/>
            <w:vAlign w:val="center"/>
            <w:hideMark/>
          </w:tcPr>
          <w:p w14:paraId="1A8B3FD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p>
        </w:tc>
      </w:tr>
      <w:tr w:rsidR="00275043" w:rsidRPr="00275043" w14:paraId="7BECC2D4" w14:textId="77777777" w:rsidTr="00275043">
        <w:trPr>
          <w:tblCellSpacing w:w="15" w:type="dxa"/>
        </w:trPr>
        <w:tc>
          <w:tcPr>
            <w:tcW w:w="0" w:type="auto"/>
            <w:shd w:val="clear" w:color="auto" w:fill="FAEBD7"/>
            <w:tcMar>
              <w:top w:w="30" w:type="dxa"/>
              <w:left w:w="75" w:type="dxa"/>
              <w:bottom w:w="30" w:type="dxa"/>
              <w:right w:w="75" w:type="dxa"/>
            </w:tcMar>
            <w:hideMark/>
          </w:tcPr>
          <w:p w14:paraId="2ABD916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REP (команда обработки строк)</w:t>
            </w:r>
          </w:p>
        </w:tc>
        <w:tc>
          <w:tcPr>
            <w:tcW w:w="0" w:type="auto"/>
            <w:shd w:val="clear" w:color="auto" w:fill="FAEBD7"/>
            <w:tcMar>
              <w:top w:w="30" w:type="dxa"/>
              <w:left w:w="75" w:type="dxa"/>
              <w:bottom w:w="30" w:type="dxa"/>
              <w:right w:w="75" w:type="dxa"/>
            </w:tcMar>
            <w:hideMark/>
          </w:tcPr>
          <w:p w14:paraId="4580C2D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while CX &lt;&gt; 0</w:t>
            </w:r>
            <w:r w:rsidRPr="00275043">
              <w:rPr>
                <w:rFonts w:ascii="Times New Roman" w:eastAsia="Times New Roman" w:hAnsi="Times New Roman" w:cs="Times New Roman"/>
                <w:kern w:val="0"/>
                <w:sz w:val="18"/>
                <w:szCs w:val="18"/>
                <w:lang w:eastAsia="ru-RU"/>
                <w14:ligatures w14:val="none"/>
              </w:rPr>
              <w:br/>
              <w:t>выполнить КОС</w:t>
            </w:r>
            <w:r w:rsidRPr="00275043">
              <w:rPr>
                <w:rFonts w:ascii="Times New Roman" w:eastAsia="Times New Roman" w:hAnsi="Times New Roman" w:cs="Times New Roman"/>
                <w:kern w:val="0"/>
                <w:sz w:val="18"/>
                <w:szCs w:val="18"/>
                <w:lang w:eastAsia="ru-RU"/>
                <w14:ligatures w14:val="none"/>
              </w:rPr>
              <w:br/>
              <w:t>CX ← CX – 1</w:t>
            </w:r>
          </w:p>
        </w:tc>
        <w:tc>
          <w:tcPr>
            <w:tcW w:w="0" w:type="auto"/>
            <w:shd w:val="clear" w:color="auto" w:fill="FAEBD7"/>
            <w:tcMar>
              <w:top w:w="30" w:type="dxa"/>
              <w:left w:w="75" w:type="dxa"/>
              <w:bottom w:w="30" w:type="dxa"/>
              <w:right w:w="75" w:type="dxa"/>
            </w:tcMar>
            <w:hideMark/>
          </w:tcPr>
          <w:p w14:paraId="77BE729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03EDA3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645E48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25C7DD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153509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4472A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938A6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D4F2AE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12E0CE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EB2C99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REP – это префикс, который может быть употреблен перед любой КОС (CMPS, LODS, MOVS, SCAS и STOS). Префикс REP заставляет выполняться следующую за ним КОС в повторном режиме до тех пор, пока CX не станет равным 0; CX уменьшается на 1 после каждого выполнения КОС. (Для КОС CMPS и SCAS циклический повтор прерывается также, если признак нулевого результата ZF оказывается сброшенным после очередного выполнения КОС.) Если CX с самого начала равно 0, то КОС не выполняется ни разу. Проверка о равенстве CX нулю проводится перед выполнением КОС. Проверка о равенстве ZF нулю проводится только для команд CMPS и SCAS, причем лишь после очередного выполнения КОС.</w:t>
            </w:r>
            <w:r w:rsidRPr="00275043">
              <w:rPr>
                <w:rFonts w:ascii="Times New Roman" w:eastAsia="Times New Roman" w:hAnsi="Times New Roman" w:cs="Times New Roman"/>
                <w:kern w:val="0"/>
                <w:sz w:val="18"/>
                <w:szCs w:val="18"/>
                <w:lang w:eastAsia="ru-RU"/>
                <w14:ligatures w14:val="none"/>
              </w:rPr>
              <w:br/>
              <w:t>Префиксы REP, REPE (повтор пока равно) и REPZ (повтор пока ноль) – все являются синонимами одного и того же префикса.</w:t>
            </w:r>
            <w:r w:rsidRPr="00275043">
              <w:rPr>
                <w:rFonts w:ascii="Times New Roman" w:eastAsia="Times New Roman" w:hAnsi="Times New Roman" w:cs="Times New Roman"/>
                <w:kern w:val="0"/>
                <w:sz w:val="18"/>
                <w:szCs w:val="18"/>
                <w:lang w:eastAsia="ru-RU"/>
                <w14:ligatures w14:val="none"/>
              </w:rPr>
              <w:br/>
              <w:t>Префикс REPNZ (повтор пока не ноль) похож на REP и отличается лишь тем, что для команд CMPS и SCAS повтор прекращается, когда ZF установлен, а не когда сброшен (как в REP).</w:t>
            </w:r>
            <w:r w:rsidRPr="00275043">
              <w:rPr>
                <w:rFonts w:ascii="Times New Roman" w:eastAsia="Times New Roman" w:hAnsi="Times New Roman" w:cs="Times New Roman"/>
                <w:kern w:val="0"/>
                <w:sz w:val="18"/>
                <w:szCs w:val="18"/>
                <w:lang w:eastAsia="ru-RU"/>
                <w14:ligatures w14:val="none"/>
              </w:rPr>
              <w:br/>
              <w:t>Префикс REP используется обычно с КОС MOVS (пересылка строки) и STOS (запись строки), его можно интерпретировать как "повторяй, пока не кончится строка".</w:t>
            </w:r>
            <w:r w:rsidRPr="00275043">
              <w:rPr>
                <w:rFonts w:ascii="Times New Roman" w:eastAsia="Times New Roman" w:hAnsi="Times New Roman" w:cs="Times New Roman"/>
                <w:kern w:val="0"/>
                <w:sz w:val="18"/>
                <w:szCs w:val="18"/>
                <w:lang w:eastAsia="ru-RU"/>
                <w14:ligatures w14:val="none"/>
              </w:rPr>
              <w:br/>
              <w:t>У Вас нет необходимости инициализировать ZF перед использованием повторяющихся КОС</w:t>
            </w:r>
          </w:p>
        </w:tc>
      </w:tr>
      <w:tr w:rsidR="00275043" w:rsidRPr="00275043" w14:paraId="730BD7D0" w14:textId="77777777" w:rsidTr="00275043">
        <w:trPr>
          <w:tblCellSpacing w:w="15" w:type="dxa"/>
        </w:trPr>
        <w:tc>
          <w:tcPr>
            <w:tcW w:w="0" w:type="auto"/>
            <w:gridSpan w:val="12"/>
            <w:shd w:val="clear" w:color="auto" w:fill="FAF0E6"/>
            <w:tcMar>
              <w:top w:w="30" w:type="dxa"/>
              <w:left w:w="75" w:type="dxa"/>
              <w:bottom w:w="30" w:type="dxa"/>
              <w:right w:w="75" w:type="dxa"/>
            </w:tcMar>
            <w:hideMark/>
          </w:tcPr>
          <w:p w14:paraId="44FB2D7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Передача управления</w:t>
            </w:r>
          </w:p>
        </w:tc>
      </w:tr>
      <w:tr w:rsidR="00275043" w:rsidRPr="00275043" w14:paraId="0287CB93" w14:textId="77777777" w:rsidTr="00275043">
        <w:trPr>
          <w:tblCellSpacing w:w="15" w:type="dxa"/>
        </w:trPr>
        <w:tc>
          <w:tcPr>
            <w:tcW w:w="0" w:type="auto"/>
            <w:gridSpan w:val="12"/>
            <w:shd w:val="clear" w:color="auto" w:fill="FAEBD7"/>
            <w:tcMar>
              <w:top w:w="30" w:type="dxa"/>
              <w:left w:w="75" w:type="dxa"/>
              <w:bottom w:w="30" w:type="dxa"/>
              <w:right w:w="75" w:type="dxa"/>
            </w:tcMar>
            <w:hideMark/>
          </w:tcPr>
          <w:p w14:paraId="28633F8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Безусловная передача управления</w:t>
            </w:r>
          </w:p>
        </w:tc>
      </w:tr>
      <w:tr w:rsidR="00275043" w:rsidRPr="00275043" w14:paraId="3D249F79" w14:textId="77777777" w:rsidTr="00275043">
        <w:trPr>
          <w:tblCellSpacing w:w="15" w:type="dxa"/>
        </w:trPr>
        <w:tc>
          <w:tcPr>
            <w:tcW w:w="0" w:type="auto"/>
            <w:shd w:val="clear" w:color="auto" w:fill="FAF0E6"/>
            <w:tcMar>
              <w:top w:w="30" w:type="dxa"/>
              <w:left w:w="75" w:type="dxa"/>
              <w:bottom w:w="30" w:type="dxa"/>
              <w:right w:w="75" w:type="dxa"/>
            </w:tcMar>
            <w:hideMark/>
          </w:tcPr>
          <w:p w14:paraId="2E99711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CALL ADDRESS</w:t>
            </w:r>
          </w:p>
        </w:tc>
        <w:tc>
          <w:tcPr>
            <w:tcW w:w="0" w:type="auto"/>
            <w:shd w:val="clear" w:color="auto" w:fill="FAF0E6"/>
            <w:tcMar>
              <w:top w:w="30" w:type="dxa"/>
              <w:left w:w="75" w:type="dxa"/>
              <w:bottom w:w="30" w:type="dxa"/>
              <w:right w:w="75" w:type="dxa"/>
            </w:tcMar>
            <w:hideMark/>
          </w:tcPr>
          <w:p w14:paraId="4F952D8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FAR CALL</w:t>
            </w:r>
            <w:r w:rsidRPr="00275043">
              <w:rPr>
                <w:rFonts w:ascii="Times New Roman" w:eastAsia="Times New Roman" w:hAnsi="Times New Roman" w:cs="Times New Roman"/>
                <w:kern w:val="0"/>
                <w:sz w:val="18"/>
                <w:szCs w:val="18"/>
                <w:lang w:val="en-US" w:eastAsia="ru-RU"/>
                <w14:ligatures w14:val="none"/>
              </w:rPr>
              <w:br/>
              <w:t>(</w:t>
            </w:r>
            <w:r w:rsidRPr="00275043">
              <w:rPr>
                <w:rFonts w:ascii="Times New Roman" w:eastAsia="Times New Roman" w:hAnsi="Times New Roman" w:cs="Times New Roman"/>
                <w:kern w:val="0"/>
                <w:sz w:val="18"/>
                <w:szCs w:val="18"/>
                <w:lang w:eastAsia="ru-RU"/>
                <w14:ligatures w14:val="none"/>
              </w:rPr>
              <w:t>внешний</w:t>
            </w:r>
            <w:r w:rsidRPr="00275043">
              <w:rPr>
                <w:rFonts w:ascii="Times New Roman" w:eastAsia="Times New Roman" w:hAnsi="Times New Roman" w:cs="Times New Roman"/>
                <w:kern w:val="0"/>
                <w:sz w:val="18"/>
                <w:szCs w:val="18"/>
                <w:lang w:val="en-US" w:eastAsia="ru-RU"/>
                <w14:ligatures w14:val="none"/>
              </w:rPr>
              <w:t xml:space="preserve"> </w:t>
            </w:r>
            <w:r w:rsidRPr="00275043">
              <w:rPr>
                <w:rFonts w:ascii="Times New Roman" w:eastAsia="Times New Roman" w:hAnsi="Times New Roman" w:cs="Times New Roman"/>
                <w:kern w:val="0"/>
                <w:sz w:val="18"/>
                <w:szCs w:val="18"/>
                <w:lang w:eastAsia="ru-RU"/>
                <w14:ligatures w14:val="none"/>
              </w:rPr>
              <w:t>сегмент</w:t>
            </w:r>
            <w:r w:rsidRPr="00275043">
              <w:rPr>
                <w:rFonts w:ascii="Times New Roman" w:eastAsia="Times New Roman" w:hAnsi="Times New Roman" w:cs="Times New Roman"/>
                <w:kern w:val="0"/>
                <w:sz w:val="18"/>
                <w:szCs w:val="18"/>
                <w:lang w:val="en-US" w:eastAsia="ru-RU"/>
                <w14:ligatures w14:val="none"/>
              </w:rPr>
              <w:t>)</w:t>
            </w:r>
            <w:r w:rsidRPr="00275043">
              <w:rPr>
                <w:rFonts w:ascii="Times New Roman" w:eastAsia="Times New Roman" w:hAnsi="Times New Roman" w:cs="Times New Roman"/>
                <w:kern w:val="0"/>
                <w:sz w:val="18"/>
                <w:szCs w:val="18"/>
                <w:lang w:val="en-US" w:eastAsia="ru-RU"/>
                <w14:ligatures w14:val="none"/>
              </w:rPr>
              <w:br/>
              <w:t>PUSH CS</w:t>
            </w:r>
            <w:r w:rsidRPr="00275043">
              <w:rPr>
                <w:rFonts w:ascii="Times New Roman" w:eastAsia="Times New Roman" w:hAnsi="Times New Roman" w:cs="Times New Roman"/>
                <w:kern w:val="0"/>
                <w:sz w:val="18"/>
                <w:szCs w:val="18"/>
                <w:lang w:val="en-US" w:eastAsia="ru-RU"/>
                <w14:ligatures w14:val="none"/>
              </w:rPr>
              <w:br/>
            </w:r>
            <w:proofErr w:type="spellStart"/>
            <w:r w:rsidRPr="00275043">
              <w:rPr>
                <w:rFonts w:ascii="Times New Roman" w:eastAsia="Times New Roman" w:hAnsi="Times New Roman" w:cs="Times New Roman"/>
                <w:kern w:val="0"/>
                <w:sz w:val="18"/>
                <w:szCs w:val="18"/>
                <w:lang w:val="en-US" w:eastAsia="ru-RU"/>
                <w14:ligatures w14:val="none"/>
              </w:rPr>
              <w:t>CS</w:t>
            </w:r>
            <w:proofErr w:type="spellEnd"/>
            <w:r w:rsidRPr="00275043">
              <w:rPr>
                <w:rFonts w:ascii="Times New Roman" w:eastAsia="Times New Roman" w:hAnsi="Times New Roman" w:cs="Times New Roman"/>
                <w:kern w:val="0"/>
                <w:sz w:val="18"/>
                <w:szCs w:val="18"/>
                <w:lang w:val="en-US" w:eastAsia="ru-RU"/>
                <w14:ligatures w14:val="none"/>
              </w:rPr>
              <w:t xml:space="preserve"> ← </w:t>
            </w:r>
            <w:proofErr w:type="spellStart"/>
            <w:r w:rsidRPr="00275043">
              <w:rPr>
                <w:rFonts w:ascii="Times New Roman" w:eastAsia="Times New Roman" w:hAnsi="Times New Roman" w:cs="Times New Roman"/>
                <w:kern w:val="0"/>
                <w:sz w:val="18"/>
                <w:szCs w:val="18"/>
                <w:lang w:val="en-US" w:eastAsia="ru-RU"/>
                <w14:ligatures w14:val="none"/>
              </w:rPr>
              <w:t>dest_seg</w:t>
            </w:r>
            <w:proofErr w:type="spellEnd"/>
            <w:r w:rsidRPr="00275043">
              <w:rPr>
                <w:rFonts w:ascii="Times New Roman" w:eastAsia="Times New Roman" w:hAnsi="Times New Roman" w:cs="Times New Roman"/>
                <w:kern w:val="0"/>
                <w:sz w:val="18"/>
                <w:szCs w:val="18"/>
                <w:lang w:val="en-US" w:eastAsia="ru-RU"/>
                <w14:ligatures w14:val="none"/>
              </w:rPr>
              <w:br/>
              <w:t>PUSH IP</w:t>
            </w:r>
            <w:r w:rsidRPr="00275043">
              <w:rPr>
                <w:rFonts w:ascii="Times New Roman" w:eastAsia="Times New Roman" w:hAnsi="Times New Roman" w:cs="Times New Roman"/>
                <w:kern w:val="0"/>
                <w:sz w:val="18"/>
                <w:szCs w:val="18"/>
                <w:lang w:val="en-US" w:eastAsia="ru-RU"/>
                <w14:ligatures w14:val="none"/>
              </w:rPr>
              <w:br/>
            </w:r>
            <w:proofErr w:type="spellStart"/>
            <w:r w:rsidRPr="00275043">
              <w:rPr>
                <w:rFonts w:ascii="Times New Roman" w:eastAsia="Times New Roman" w:hAnsi="Times New Roman" w:cs="Times New Roman"/>
                <w:kern w:val="0"/>
                <w:sz w:val="18"/>
                <w:szCs w:val="18"/>
                <w:lang w:val="en-US" w:eastAsia="ru-RU"/>
                <w14:ligatures w14:val="none"/>
              </w:rPr>
              <w:t>IP</w:t>
            </w:r>
            <w:proofErr w:type="spellEnd"/>
            <w:r w:rsidRPr="00275043">
              <w:rPr>
                <w:rFonts w:ascii="Times New Roman" w:eastAsia="Times New Roman" w:hAnsi="Times New Roman" w:cs="Times New Roman"/>
                <w:kern w:val="0"/>
                <w:sz w:val="18"/>
                <w:szCs w:val="18"/>
                <w:lang w:val="en-US" w:eastAsia="ru-RU"/>
                <w14:ligatures w14:val="none"/>
              </w:rPr>
              <w:t xml:space="preserve"> ← </w:t>
            </w:r>
            <w:proofErr w:type="spellStart"/>
            <w:r w:rsidRPr="00275043">
              <w:rPr>
                <w:rFonts w:ascii="Times New Roman" w:eastAsia="Times New Roman" w:hAnsi="Times New Roman" w:cs="Times New Roman"/>
                <w:kern w:val="0"/>
                <w:sz w:val="18"/>
                <w:szCs w:val="18"/>
                <w:lang w:val="en-US" w:eastAsia="ru-RU"/>
                <w14:ligatures w14:val="none"/>
              </w:rPr>
              <w:t>dest_offset</w:t>
            </w:r>
            <w:proofErr w:type="spellEnd"/>
          </w:p>
        </w:tc>
        <w:tc>
          <w:tcPr>
            <w:tcW w:w="0" w:type="auto"/>
            <w:shd w:val="clear" w:color="auto" w:fill="FAF0E6"/>
            <w:tcMar>
              <w:top w:w="30" w:type="dxa"/>
              <w:left w:w="75" w:type="dxa"/>
              <w:bottom w:w="30" w:type="dxa"/>
              <w:right w:w="75" w:type="dxa"/>
            </w:tcMar>
            <w:hideMark/>
          </w:tcPr>
          <w:p w14:paraId="29010D5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86935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38E4A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CA8A08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C22336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71BD02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10CAC0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E2F5B4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9CEC15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BDBDFC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CALL передает управление подпрограмме, которая может находиться как внутри текущего сегмента (NEAR–proc), так и вне его (FAR–proc). Этим двум типам CALL соответствуют две различные машинные команды, и команда RET возврата из подпрограммы должна соответствовать типу команды CALL (потенциальная возможность несоответствия возникает, когда подпрограмма и команда CALL ассемблируются раздельно). Если подпрограмма находится в другом сегменте, то процессор засылает в стек сначала текущее значение CS, затем текущее значение IP (IP указывает на команду, следующую за командой CALL), а затем передает управление в подпрограмму. Если же подпрограмма находится в том же сегменте, то процессор засылает в стек сначала текущее значение IP (которое опять же указывает на команду, следующую за командой CALL), а затем передает управление в подпрограмму.</w:t>
            </w:r>
            <w:r w:rsidRPr="00275043">
              <w:rPr>
                <w:rFonts w:ascii="Times New Roman" w:eastAsia="Times New Roman" w:hAnsi="Times New Roman" w:cs="Times New Roman"/>
                <w:kern w:val="0"/>
                <w:sz w:val="18"/>
                <w:szCs w:val="18"/>
                <w:lang w:eastAsia="ru-RU"/>
                <w14:ligatures w14:val="none"/>
              </w:rPr>
              <w:br/>
              <w:t>CALL также может считать адрес подпрограммы из регистра или из памяти. Эта форма команды CALL называется косвенным вызовом.</w:t>
            </w:r>
          </w:p>
        </w:tc>
      </w:tr>
      <w:tr w:rsidR="00275043" w:rsidRPr="00275043" w14:paraId="7467B655" w14:textId="77777777" w:rsidTr="00275043">
        <w:trPr>
          <w:tblCellSpacing w:w="15" w:type="dxa"/>
        </w:trPr>
        <w:tc>
          <w:tcPr>
            <w:tcW w:w="0" w:type="auto"/>
            <w:shd w:val="clear" w:color="auto" w:fill="FAEBD7"/>
            <w:tcMar>
              <w:top w:w="30" w:type="dxa"/>
              <w:left w:w="75" w:type="dxa"/>
              <w:bottom w:w="30" w:type="dxa"/>
              <w:right w:w="75" w:type="dxa"/>
            </w:tcMar>
            <w:hideMark/>
          </w:tcPr>
          <w:p w14:paraId="4106B83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JMP target</w:t>
            </w:r>
          </w:p>
        </w:tc>
        <w:tc>
          <w:tcPr>
            <w:tcW w:w="0" w:type="auto"/>
            <w:shd w:val="clear" w:color="auto" w:fill="FAEBD7"/>
            <w:tcMar>
              <w:top w:w="30" w:type="dxa"/>
              <w:left w:w="75" w:type="dxa"/>
              <w:bottom w:w="30" w:type="dxa"/>
              <w:right w:w="75" w:type="dxa"/>
            </w:tcMar>
            <w:hideMark/>
          </w:tcPr>
          <w:p w14:paraId="39D5752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FAR JUMP</w:t>
            </w:r>
            <w:r w:rsidRPr="00275043">
              <w:rPr>
                <w:rFonts w:ascii="Times New Roman" w:eastAsia="Times New Roman" w:hAnsi="Times New Roman" w:cs="Times New Roman"/>
                <w:kern w:val="0"/>
                <w:sz w:val="18"/>
                <w:szCs w:val="18"/>
                <w:lang w:val="en-US" w:eastAsia="ru-RU"/>
                <w14:ligatures w14:val="none"/>
              </w:rPr>
              <w:br/>
              <w:t>(</w:t>
            </w:r>
            <w:r w:rsidRPr="00275043">
              <w:rPr>
                <w:rFonts w:ascii="Times New Roman" w:eastAsia="Times New Roman" w:hAnsi="Times New Roman" w:cs="Times New Roman"/>
                <w:kern w:val="0"/>
                <w:sz w:val="18"/>
                <w:szCs w:val="18"/>
                <w:lang w:eastAsia="ru-RU"/>
                <w14:ligatures w14:val="none"/>
              </w:rPr>
              <w:t>внешний</w:t>
            </w:r>
            <w:r w:rsidRPr="00275043">
              <w:rPr>
                <w:rFonts w:ascii="Times New Roman" w:eastAsia="Times New Roman" w:hAnsi="Times New Roman" w:cs="Times New Roman"/>
                <w:kern w:val="0"/>
                <w:sz w:val="18"/>
                <w:szCs w:val="18"/>
                <w:lang w:val="en-US" w:eastAsia="ru-RU"/>
                <w14:ligatures w14:val="none"/>
              </w:rPr>
              <w:t xml:space="preserve"> </w:t>
            </w:r>
            <w:r w:rsidRPr="00275043">
              <w:rPr>
                <w:rFonts w:ascii="Times New Roman" w:eastAsia="Times New Roman" w:hAnsi="Times New Roman" w:cs="Times New Roman"/>
                <w:kern w:val="0"/>
                <w:sz w:val="18"/>
                <w:szCs w:val="18"/>
                <w:lang w:eastAsia="ru-RU"/>
                <w14:ligatures w14:val="none"/>
              </w:rPr>
              <w:t>сегмент</w:t>
            </w:r>
            <w:r w:rsidRPr="00275043">
              <w:rPr>
                <w:rFonts w:ascii="Times New Roman" w:eastAsia="Times New Roman" w:hAnsi="Times New Roman" w:cs="Times New Roman"/>
                <w:kern w:val="0"/>
                <w:sz w:val="18"/>
                <w:szCs w:val="18"/>
                <w:lang w:val="en-US" w:eastAsia="ru-RU"/>
                <w14:ligatures w14:val="none"/>
              </w:rPr>
              <w:t>)</w:t>
            </w:r>
            <w:r w:rsidRPr="00275043">
              <w:rPr>
                <w:rFonts w:ascii="Times New Roman" w:eastAsia="Times New Roman" w:hAnsi="Times New Roman" w:cs="Times New Roman"/>
                <w:kern w:val="0"/>
                <w:sz w:val="18"/>
                <w:szCs w:val="18"/>
                <w:lang w:val="en-US" w:eastAsia="ru-RU"/>
                <w14:ligatures w14:val="none"/>
              </w:rPr>
              <w:br/>
              <w:t xml:space="preserve">CS ← </w:t>
            </w:r>
            <w:proofErr w:type="spellStart"/>
            <w:r w:rsidRPr="00275043">
              <w:rPr>
                <w:rFonts w:ascii="Times New Roman" w:eastAsia="Times New Roman" w:hAnsi="Times New Roman" w:cs="Times New Roman"/>
                <w:kern w:val="0"/>
                <w:sz w:val="18"/>
                <w:szCs w:val="18"/>
                <w:lang w:val="en-US" w:eastAsia="ru-RU"/>
                <w14:ligatures w14:val="none"/>
              </w:rPr>
              <w:t>dest_seg</w:t>
            </w:r>
            <w:proofErr w:type="spellEnd"/>
            <w:r w:rsidRPr="00275043">
              <w:rPr>
                <w:rFonts w:ascii="Times New Roman" w:eastAsia="Times New Roman" w:hAnsi="Times New Roman" w:cs="Times New Roman"/>
                <w:kern w:val="0"/>
                <w:sz w:val="18"/>
                <w:szCs w:val="18"/>
                <w:lang w:val="en-US" w:eastAsia="ru-RU"/>
                <w14:ligatures w14:val="none"/>
              </w:rPr>
              <w:br/>
              <w:t xml:space="preserve">IP ← </w:t>
            </w:r>
            <w:proofErr w:type="spellStart"/>
            <w:r w:rsidRPr="00275043">
              <w:rPr>
                <w:rFonts w:ascii="Times New Roman" w:eastAsia="Times New Roman" w:hAnsi="Times New Roman" w:cs="Times New Roman"/>
                <w:kern w:val="0"/>
                <w:sz w:val="18"/>
                <w:szCs w:val="18"/>
                <w:lang w:val="en-US" w:eastAsia="ru-RU"/>
                <w14:ligatures w14:val="none"/>
              </w:rPr>
              <w:t>dest_offset</w:t>
            </w:r>
            <w:proofErr w:type="spellEnd"/>
          </w:p>
        </w:tc>
        <w:tc>
          <w:tcPr>
            <w:tcW w:w="0" w:type="auto"/>
            <w:shd w:val="clear" w:color="auto" w:fill="FAEBD7"/>
            <w:tcMar>
              <w:top w:w="30" w:type="dxa"/>
              <w:left w:w="75" w:type="dxa"/>
              <w:bottom w:w="30" w:type="dxa"/>
              <w:right w:w="75" w:type="dxa"/>
            </w:tcMar>
            <w:hideMark/>
          </w:tcPr>
          <w:p w14:paraId="4CFC90A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046C3B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5D01EC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C39681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15B5C9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8FB56E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D41E48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3E854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2FC97F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F5ED6E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JMP всегда передает управление в место, определяемое операндом target. В отличие от команды CALL, JMP не запоминает значение IP, т.к. появление команды возврата RET не ожидается. Переход внутри сегмента может быть задан как операндом типа память, так и через 16-битный регистр. Переход во внешний сегмент может быть задан только через операнд типа память. Если ассемблер может определить, что в случае перехода внутри сегмента цель перехода находится в пределах 127 байтов от места расположения текущей команды, то ассемблер автоматически сгенерирует двухбайтовую команду (короткий переход); в противном случае сгенерируется трехбайтовый NEAR JMP. В целях генерации двухбайтовой команды Вы можете сделать "подсказку" ассемблеру, используя специальный оператор "short" : JMP short near_by</w:t>
            </w:r>
          </w:p>
        </w:tc>
      </w:tr>
      <w:tr w:rsidR="00275043" w:rsidRPr="00275043" w14:paraId="0E427CA5" w14:textId="77777777" w:rsidTr="00275043">
        <w:trPr>
          <w:tblCellSpacing w:w="15" w:type="dxa"/>
        </w:trPr>
        <w:tc>
          <w:tcPr>
            <w:tcW w:w="0" w:type="auto"/>
            <w:shd w:val="clear" w:color="auto" w:fill="FAF0E6"/>
            <w:tcMar>
              <w:top w:w="30" w:type="dxa"/>
              <w:left w:w="75" w:type="dxa"/>
              <w:bottom w:w="30" w:type="dxa"/>
              <w:right w:w="75" w:type="dxa"/>
            </w:tcMar>
            <w:hideMark/>
          </w:tcPr>
          <w:p w14:paraId="49CAC74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RET optional–pop–value</w:t>
            </w:r>
          </w:p>
        </w:tc>
        <w:tc>
          <w:tcPr>
            <w:tcW w:w="0" w:type="auto"/>
            <w:shd w:val="clear" w:color="auto" w:fill="FAF0E6"/>
            <w:tcMar>
              <w:top w:w="30" w:type="dxa"/>
              <w:left w:w="75" w:type="dxa"/>
              <w:bottom w:w="30" w:type="dxa"/>
              <w:right w:w="75" w:type="dxa"/>
            </w:tcMar>
            <w:hideMark/>
          </w:tcPr>
          <w:p w14:paraId="034CA88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POP IP</w:t>
            </w:r>
            <w:r w:rsidRPr="00275043">
              <w:rPr>
                <w:rFonts w:ascii="Times New Roman" w:eastAsia="Times New Roman" w:hAnsi="Times New Roman" w:cs="Times New Roman"/>
                <w:kern w:val="0"/>
                <w:sz w:val="18"/>
                <w:szCs w:val="18"/>
                <w:lang w:val="en-US" w:eastAsia="ru-RU"/>
                <w14:ligatures w14:val="none"/>
              </w:rPr>
              <w:br/>
              <w:t>if FAR RETURN</w:t>
            </w:r>
            <w:r w:rsidRPr="00275043">
              <w:rPr>
                <w:rFonts w:ascii="Times New Roman" w:eastAsia="Times New Roman" w:hAnsi="Times New Roman" w:cs="Times New Roman"/>
                <w:kern w:val="0"/>
                <w:sz w:val="18"/>
                <w:szCs w:val="18"/>
                <w:lang w:val="en-US" w:eastAsia="ru-RU"/>
                <w14:ligatures w14:val="none"/>
              </w:rPr>
              <w:br/>
              <w:t>(</w:t>
            </w:r>
            <w:r w:rsidRPr="00275043">
              <w:rPr>
                <w:rFonts w:ascii="Times New Roman" w:eastAsia="Times New Roman" w:hAnsi="Times New Roman" w:cs="Times New Roman"/>
                <w:kern w:val="0"/>
                <w:sz w:val="18"/>
                <w:szCs w:val="18"/>
                <w:lang w:eastAsia="ru-RU"/>
                <w14:ligatures w14:val="none"/>
              </w:rPr>
              <w:t>внешний</w:t>
            </w:r>
            <w:r w:rsidRPr="00275043">
              <w:rPr>
                <w:rFonts w:ascii="Times New Roman" w:eastAsia="Times New Roman" w:hAnsi="Times New Roman" w:cs="Times New Roman"/>
                <w:kern w:val="0"/>
                <w:sz w:val="18"/>
                <w:szCs w:val="18"/>
                <w:lang w:val="en-US" w:eastAsia="ru-RU"/>
                <w14:ligatures w14:val="none"/>
              </w:rPr>
              <w:t xml:space="preserve"> </w:t>
            </w:r>
            <w:r w:rsidRPr="00275043">
              <w:rPr>
                <w:rFonts w:ascii="Times New Roman" w:eastAsia="Times New Roman" w:hAnsi="Times New Roman" w:cs="Times New Roman"/>
                <w:kern w:val="0"/>
                <w:sz w:val="18"/>
                <w:szCs w:val="18"/>
                <w:lang w:eastAsia="ru-RU"/>
                <w14:ligatures w14:val="none"/>
              </w:rPr>
              <w:t>сегмент</w:t>
            </w:r>
            <w:r w:rsidRPr="00275043">
              <w:rPr>
                <w:rFonts w:ascii="Times New Roman" w:eastAsia="Times New Roman" w:hAnsi="Times New Roman" w:cs="Times New Roman"/>
                <w:kern w:val="0"/>
                <w:sz w:val="18"/>
                <w:szCs w:val="18"/>
                <w:lang w:val="en-US" w:eastAsia="ru-RU"/>
                <w14:ligatures w14:val="none"/>
              </w:rPr>
              <w:t>)</w:t>
            </w:r>
            <w:r w:rsidRPr="00275043">
              <w:rPr>
                <w:rFonts w:ascii="Times New Roman" w:eastAsia="Times New Roman" w:hAnsi="Times New Roman" w:cs="Times New Roman"/>
                <w:kern w:val="0"/>
                <w:sz w:val="18"/>
                <w:szCs w:val="18"/>
                <w:lang w:val="en-US" w:eastAsia="ru-RU"/>
                <w14:ligatures w14:val="none"/>
              </w:rPr>
              <w:br/>
              <w:t>POP CS</w:t>
            </w:r>
            <w:r w:rsidRPr="00275043">
              <w:rPr>
                <w:rFonts w:ascii="Times New Roman" w:eastAsia="Times New Roman" w:hAnsi="Times New Roman" w:cs="Times New Roman"/>
                <w:kern w:val="0"/>
                <w:sz w:val="18"/>
                <w:szCs w:val="18"/>
                <w:lang w:val="en-US" w:eastAsia="ru-RU"/>
                <w14:ligatures w14:val="none"/>
              </w:rPr>
              <w:br/>
              <w:t>SP = SP + optional–</w:t>
            </w:r>
            <w:r w:rsidRPr="00275043">
              <w:rPr>
                <w:rFonts w:ascii="Times New Roman" w:eastAsia="Times New Roman" w:hAnsi="Times New Roman" w:cs="Times New Roman"/>
                <w:kern w:val="0"/>
                <w:sz w:val="18"/>
                <w:szCs w:val="18"/>
                <w:lang w:val="en-US" w:eastAsia="ru-RU"/>
                <w14:ligatures w14:val="none"/>
              </w:rPr>
              <w:br/>
              <w:t>pop–value (</w:t>
            </w:r>
            <w:r w:rsidRPr="00275043">
              <w:rPr>
                <w:rFonts w:ascii="Times New Roman" w:eastAsia="Times New Roman" w:hAnsi="Times New Roman" w:cs="Times New Roman"/>
                <w:kern w:val="0"/>
                <w:sz w:val="18"/>
                <w:szCs w:val="18"/>
                <w:lang w:eastAsia="ru-RU"/>
                <w14:ligatures w14:val="none"/>
              </w:rPr>
              <w:t>если</w:t>
            </w:r>
            <w:r w:rsidRPr="00275043">
              <w:rPr>
                <w:rFonts w:ascii="Times New Roman" w:eastAsia="Times New Roman" w:hAnsi="Times New Roman" w:cs="Times New Roman"/>
                <w:kern w:val="0"/>
                <w:sz w:val="18"/>
                <w:szCs w:val="18"/>
                <w:lang w:val="en-US" w:eastAsia="ru-RU"/>
                <w14:ligatures w14:val="none"/>
              </w:rPr>
              <w:t xml:space="preserve"> </w:t>
            </w:r>
            <w:r w:rsidRPr="00275043">
              <w:rPr>
                <w:rFonts w:ascii="Times New Roman" w:eastAsia="Times New Roman" w:hAnsi="Times New Roman" w:cs="Times New Roman"/>
                <w:kern w:val="0"/>
                <w:sz w:val="18"/>
                <w:szCs w:val="18"/>
                <w:lang w:eastAsia="ru-RU"/>
                <w14:ligatures w14:val="none"/>
              </w:rPr>
              <w:t>оно</w:t>
            </w:r>
            <w:r w:rsidRPr="00275043">
              <w:rPr>
                <w:rFonts w:ascii="Times New Roman" w:eastAsia="Times New Roman" w:hAnsi="Times New Roman" w:cs="Times New Roman"/>
                <w:kern w:val="0"/>
                <w:sz w:val="18"/>
                <w:szCs w:val="18"/>
                <w:lang w:val="en-US" w:eastAsia="ru-RU"/>
                <w14:ligatures w14:val="none"/>
              </w:rPr>
              <w:t xml:space="preserve"> </w:t>
            </w:r>
            <w:r w:rsidRPr="00275043">
              <w:rPr>
                <w:rFonts w:ascii="Times New Roman" w:eastAsia="Times New Roman" w:hAnsi="Times New Roman" w:cs="Times New Roman"/>
                <w:kern w:val="0"/>
                <w:sz w:val="18"/>
                <w:szCs w:val="18"/>
                <w:lang w:eastAsia="ru-RU"/>
                <w14:ligatures w14:val="none"/>
              </w:rPr>
              <w:t>имеется</w:t>
            </w:r>
          </w:p>
        </w:tc>
        <w:tc>
          <w:tcPr>
            <w:tcW w:w="0" w:type="auto"/>
            <w:shd w:val="clear" w:color="auto" w:fill="FAF0E6"/>
            <w:tcMar>
              <w:top w:w="30" w:type="dxa"/>
              <w:left w:w="75" w:type="dxa"/>
              <w:bottom w:w="30" w:type="dxa"/>
              <w:right w:w="75" w:type="dxa"/>
            </w:tcMar>
            <w:hideMark/>
          </w:tcPr>
          <w:p w14:paraId="2EE9BE1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82E9F5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FA4EBA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4F083D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9FD93D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01E3BD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2EA3D3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F3B0A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711679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1C0031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RET передает управление из вызванной подпрограммы команде, следовавшей непосредственно за CALL, и делает это следующим образом :</w:t>
            </w:r>
            <w:r w:rsidRPr="00275043">
              <w:rPr>
                <w:rFonts w:ascii="Times New Roman" w:eastAsia="Times New Roman" w:hAnsi="Times New Roman" w:cs="Times New Roman"/>
                <w:kern w:val="0"/>
                <w:sz w:val="18"/>
                <w:szCs w:val="18"/>
                <w:lang w:eastAsia="ru-RU"/>
                <w14:ligatures w14:val="none"/>
              </w:rPr>
              <w:br/>
              <w:t>-пересылает слово из верхушки стека в IP;</w:t>
            </w:r>
            <w:r w:rsidRPr="00275043">
              <w:rPr>
                <w:rFonts w:ascii="Times New Roman" w:eastAsia="Times New Roman" w:hAnsi="Times New Roman" w:cs="Times New Roman"/>
                <w:kern w:val="0"/>
                <w:sz w:val="18"/>
                <w:szCs w:val="18"/>
                <w:lang w:eastAsia="ru-RU"/>
                <w14:ligatures w14:val="none"/>
              </w:rPr>
              <w:br/>
              <w:t>-если возврат осуществляется во внешний сегмент, то пересылает слово из новой верхушки стека в CS;</w:t>
            </w:r>
            <w:r w:rsidRPr="00275043">
              <w:rPr>
                <w:rFonts w:ascii="Times New Roman" w:eastAsia="Times New Roman" w:hAnsi="Times New Roman" w:cs="Times New Roman"/>
                <w:kern w:val="0"/>
                <w:sz w:val="18"/>
                <w:szCs w:val="18"/>
                <w:lang w:eastAsia="ru-RU"/>
                <w14:ligatures w14:val="none"/>
              </w:rPr>
              <w:br/>
              <w:t>-увеличивает SP на значение операнда optional–pop–value, если оно задано.</w:t>
            </w:r>
            <w:r w:rsidRPr="00275043">
              <w:rPr>
                <w:rFonts w:ascii="Times New Roman" w:eastAsia="Times New Roman" w:hAnsi="Times New Roman" w:cs="Times New Roman"/>
                <w:kern w:val="0"/>
                <w:sz w:val="18"/>
                <w:szCs w:val="18"/>
                <w:lang w:eastAsia="ru-RU"/>
                <w14:ligatures w14:val="none"/>
              </w:rPr>
              <w:br/>
              <w:t>Ассемблер сгенерирует возврат во внутренний сегмент, если подпрограмма, содержащая RET, будет обозначена программистом как NEAR, и возврат во внешний сегмент, – если как FAR. Операнд optional–pop–value определяет значение, которое надо прибавить к SP, что имеет смысл "освобождения" стека от "лишних" байтов (например, от входных параметров, когда они передаются подпрограмме через стек).</w:t>
            </w:r>
          </w:p>
        </w:tc>
      </w:tr>
      <w:tr w:rsidR="00275043" w:rsidRPr="00275043" w14:paraId="50F0978F" w14:textId="77777777" w:rsidTr="00275043">
        <w:trPr>
          <w:tblCellSpacing w:w="15" w:type="dxa"/>
        </w:trPr>
        <w:tc>
          <w:tcPr>
            <w:tcW w:w="0" w:type="auto"/>
            <w:gridSpan w:val="12"/>
            <w:shd w:val="clear" w:color="auto" w:fill="FAEBD7"/>
            <w:tcMar>
              <w:top w:w="30" w:type="dxa"/>
              <w:left w:w="75" w:type="dxa"/>
              <w:bottom w:w="30" w:type="dxa"/>
              <w:right w:w="75" w:type="dxa"/>
            </w:tcMar>
            <w:hideMark/>
          </w:tcPr>
          <w:p w14:paraId="27B474C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Условная передача управления</w:t>
            </w:r>
          </w:p>
        </w:tc>
      </w:tr>
      <w:tr w:rsidR="00275043" w:rsidRPr="00275043" w14:paraId="35C986A7" w14:textId="77777777" w:rsidTr="00275043">
        <w:trPr>
          <w:tblCellSpacing w:w="15" w:type="dxa"/>
        </w:trPr>
        <w:tc>
          <w:tcPr>
            <w:tcW w:w="0" w:type="auto"/>
            <w:shd w:val="clear" w:color="auto" w:fill="FAF0E6"/>
            <w:tcMar>
              <w:top w:w="30" w:type="dxa"/>
              <w:left w:w="75" w:type="dxa"/>
              <w:bottom w:w="30" w:type="dxa"/>
              <w:right w:w="75" w:type="dxa"/>
            </w:tcMar>
            <w:hideMark/>
          </w:tcPr>
          <w:p w14:paraId="38F33BA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JA short-label</w:t>
            </w:r>
          </w:p>
        </w:tc>
        <w:tc>
          <w:tcPr>
            <w:tcW w:w="0" w:type="auto"/>
            <w:shd w:val="clear" w:color="auto" w:fill="FAF0E6"/>
            <w:tcMar>
              <w:top w:w="30" w:type="dxa"/>
              <w:left w:w="75" w:type="dxa"/>
              <w:bottom w:w="30" w:type="dxa"/>
              <w:right w:w="75" w:type="dxa"/>
            </w:tcMar>
            <w:hideMark/>
          </w:tcPr>
          <w:p w14:paraId="6644C61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Jump if CF = 0 and</w:t>
            </w:r>
            <w:r w:rsidRPr="00275043">
              <w:rPr>
                <w:rFonts w:ascii="Times New Roman" w:eastAsia="Times New Roman" w:hAnsi="Times New Roman" w:cs="Times New Roman"/>
                <w:kern w:val="0"/>
                <w:sz w:val="18"/>
                <w:szCs w:val="18"/>
                <w:lang w:val="en-US" w:eastAsia="ru-RU"/>
                <w14:ligatures w14:val="none"/>
              </w:rPr>
              <w:br/>
              <w:t>ZF = 0</w:t>
            </w:r>
          </w:p>
        </w:tc>
        <w:tc>
          <w:tcPr>
            <w:tcW w:w="0" w:type="auto"/>
            <w:shd w:val="clear" w:color="auto" w:fill="FAF0E6"/>
            <w:tcMar>
              <w:top w:w="30" w:type="dxa"/>
              <w:left w:w="75" w:type="dxa"/>
              <w:bottom w:w="30" w:type="dxa"/>
              <w:right w:w="75" w:type="dxa"/>
            </w:tcMar>
            <w:hideMark/>
          </w:tcPr>
          <w:p w14:paraId="7771532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190BCD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8AA4A1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7EA46F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1B0C14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4F2A08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B04FA4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902B8E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87C75D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9C0D57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JA используется после команд CMP и SUB и передает управление по метке short-label, если первый операнд (который должен быть числом без знака) был больше, чем второй операнд (также без знака). Цель перехода должна лежать в пределах от –128 до 127 байтов от следующей команды.</w:t>
            </w:r>
          </w:p>
        </w:tc>
      </w:tr>
      <w:tr w:rsidR="00275043" w:rsidRPr="00275043" w14:paraId="11B5DC03" w14:textId="77777777" w:rsidTr="00275043">
        <w:trPr>
          <w:tblCellSpacing w:w="15" w:type="dxa"/>
        </w:trPr>
        <w:tc>
          <w:tcPr>
            <w:tcW w:w="0" w:type="auto"/>
            <w:shd w:val="clear" w:color="auto" w:fill="FAEBD7"/>
            <w:tcMar>
              <w:top w:w="30" w:type="dxa"/>
              <w:left w:w="75" w:type="dxa"/>
              <w:bottom w:w="30" w:type="dxa"/>
              <w:right w:w="75" w:type="dxa"/>
            </w:tcMar>
            <w:hideMark/>
          </w:tcPr>
          <w:p w14:paraId="0F3F816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JAE short-label</w:t>
            </w:r>
          </w:p>
        </w:tc>
        <w:tc>
          <w:tcPr>
            <w:tcW w:w="0" w:type="auto"/>
            <w:shd w:val="clear" w:color="auto" w:fill="FAEBD7"/>
            <w:tcMar>
              <w:top w:w="30" w:type="dxa"/>
              <w:left w:w="75" w:type="dxa"/>
              <w:bottom w:w="30" w:type="dxa"/>
              <w:right w:w="75" w:type="dxa"/>
            </w:tcMar>
            <w:hideMark/>
          </w:tcPr>
          <w:p w14:paraId="1253D98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CF = 0</w:t>
            </w:r>
          </w:p>
        </w:tc>
        <w:tc>
          <w:tcPr>
            <w:tcW w:w="0" w:type="auto"/>
            <w:shd w:val="clear" w:color="auto" w:fill="FAEBD7"/>
            <w:tcMar>
              <w:top w:w="30" w:type="dxa"/>
              <w:left w:w="75" w:type="dxa"/>
              <w:bottom w:w="30" w:type="dxa"/>
              <w:right w:w="75" w:type="dxa"/>
            </w:tcMar>
            <w:hideMark/>
          </w:tcPr>
          <w:p w14:paraId="35CD081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5BBC0A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EDABB4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84E9EB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B2C37E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A69C68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6F1FD9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C9952F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1104C1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9439B9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JAE используется после команд CMP или SUB и передает управление по метке short-label, если первый операнд был больше или равен второму. (Оба операнда рассматриваются как числа без знака.) Цель перехода должна лежать в пределах от –128 до 127 байтов от следующей команды.</w:t>
            </w:r>
            <w:r w:rsidRPr="00275043">
              <w:rPr>
                <w:rFonts w:ascii="Times New Roman" w:eastAsia="Times New Roman" w:hAnsi="Times New Roman" w:cs="Times New Roman"/>
                <w:kern w:val="0"/>
                <w:sz w:val="18"/>
                <w:szCs w:val="18"/>
                <w:lang w:eastAsia="ru-RU"/>
                <w14:ligatures w14:val="none"/>
              </w:rPr>
              <w:br/>
              <w:t>Команда JNB, переход если не ниже, – это та же команда, что и JAE.</w:t>
            </w:r>
            <w:r w:rsidRPr="00275043">
              <w:rPr>
                <w:rFonts w:ascii="Times New Roman" w:eastAsia="Times New Roman" w:hAnsi="Times New Roman" w:cs="Times New Roman"/>
                <w:kern w:val="0"/>
                <w:sz w:val="18"/>
                <w:szCs w:val="18"/>
                <w:lang w:eastAsia="ru-RU"/>
                <w14:ligatures w14:val="none"/>
              </w:rPr>
              <w:br/>
              <w:t>Команду JAE, переход если выше или равно, следует использовать при сравнении чисел без знака.</w:t>
            </w:r>
            <w:r w:rsidRPr="00275043">
              <w:rPr>
                <w:rFonts w:ascii="Times New Roman" w:eastAsia="Times New Roman" w:hAnsi="Times New Roman" w:cs="Times New Roman"/>
                <w:kern w:val="0"/>
                <w:sz w:val="18"/>
                <w:szCs w:val="18"/>
                <w:lang w:eastAsia="ru-RU"/>
                <w14:ligatures w14:val="none"/>
              </w:rPr>
              <w:br/>
              <w:t>Команду JGE, переход если больше или равно, следует использовать при сравнении чисел со знаком.</w:t>
            </w:r>
          </w:p>
        </w:tc>
      </w:tr>
      <w:tr w:rsidR="00275043" w:rsidRPr="00275043" w14:paraId="384CA14C" w14:textId="77777777" w:rsidTr="00275043">
        <w:trPr>
          <w:tblCellSpacing w:w="15" w:type="dxa"/>
        </w:trPr>
        <w:tc>
          <w:tcPr>
            <w:tcW w:w="0" w:type="auto"/>
            <w:shd w:val="clear" w:color="auto" w:fill="FAF0E6"/>
            <w:tcMar>
              <w:top w:w="30" w:type="dxa"/>
              <w:left w:w="75" w:type="dxa"/>
              <w:bottom w:w="30" w:type="dxa"/>
              <w:right w:w="75" w:type="dxa"/>
            </w:tcMar>
            <w:hideMark/>
          </w:tcPr>
          <w:p w14:paraId="08C609E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JB short-label</w:t>
            </w:r>
          </w:p>
        </w:tc>
        <w:tc>
          <w:tcPr>
            <w:tcW w:w="0" w:type="auto"/>
            <w:shd w:val="clear" w:color="auto" w:fill="FAF0E6"/>
            <w:tcMar>
              <w:top w:w="30" w:type="dxa"/>
              <w:left w:w="75" w:type="dxa"/>
              <w:bottom w:w="30" w:type="dxa"/>
              <w:right w:w="75" w:type="dxa"/>
            </w:tcMar>
            <w:hideMark/>
          </w:tcPr>
          <w:p w14:paraId="3075A55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CF = 1</w:t>
            </w:r>
          </w:p>
        </w:tc>
        <w:tc>
          <w:tcPr>
            <w:tcW w:w="0" w:type="auto"/>
            <w:shd w:val="clear" w:color="auto" w:fill="FAF0E6"/>
            <w:tcMar>
              <w:top w:w="30" w:type="dxa"/>
              <w:left w:w="75" w:type="dxa"/>
              <w:bottom w:w="30" w:type="dxa"/>
              <w:right w:w="75" w:type="dxa"/>
            </w:tcMar>
            <w:hideMark/>
          </w:tcPr>
          <w:p w14:paraId="2C55326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B7B88E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D40374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395501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22E967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050173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B97A91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43DD65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354369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0BF5C8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Команда JB используется после команд CMP и SUB и передает управление по метке short-label, если первый операнд был меньше, </w:t>
            </w:r>
            <w:r w:rsidRPr="00275043">
              <w:rPr>
                <w:rFonts w:ascii="Times New Roman" w:eastAsia="Times New Roman" w:hAnsi="Times New Roman" w:cs="Times New Roman"/>
                <w:kern w:val="0"/>
                <w:sz w:val="18"/>
                <w:szCs w:val="18"/>
                <w:lang w:eastAsia="ru-RU"/>
                <w14:ligatures w14:val="none"/>
              </w:rPr>
              <w:lastRenderedPageBreak/>
              <w:t>чем второй. (Оба операнда рассматриваются как числа без знака.) Цель перехода должна лежать в пределах от –128 до 127 байтов от следующей команды.</w:t>
            </w:r>
            <w:r w:rsidRPr="00275043">
              <w:rPr>
                <w:rFonts w:ascii="Times New Roman" w:eastAsia="Times New Roman" w:hAnsi="Times New Roman" w:cs="Times New Roman"/>
                <w:kern w:val="0"/>
                <w:sz w:val="18"/>
                <w:szCs w:val="18"/>
                <w:lang w:eastAsia="ru-RU"/>
                <w14:ligatures w14:val="none"/>
              </w:rPr>
              <w:br/>
              <w:t>Команды JC (переход если перенос), JB и JNAE (переход если не выше и не равно) все являются синонимами одной и той же команды.</w:t>
            </w:r>
            <w:r w:rsidRPr="00275043">
              <w:rPr>
                <w:rFonts w:ascii="Times New Roman" w:eastAsia="Times New Roman" w:hAnsi="Times New Roman" w:cs="Times New Roman"/>
                <w:kern w:val="0"/>
                <w:sz w:val="18"/>
                <w:szCs w:val="18"/>
                <w:lang w:eastAsia="ru-RU"/>
                <w14:ligatures w14:val="none"/>
              </w:rPr>
              <w:br/>
              <w:t>Команду JB, переход если ниже, следует использовать при сравнении чисел без знака. Команду JL, переход если меньше, следует использовать при сравнении чисел со знаком.</w:t>
            </w:r>
          </w:p>
        </w:tc>
      </w:tr>
      <w:tr w:rsidR="00275043" w:rsidRPr="00275043" w14:paraId="1717FC59" w14:textId="77777777" w:rsidTr="00275043">
        <w:trPr>
          <w:tblCellSpacing w:w="15" w:type="dxa"/>
        </w:trPr>
        <w:tc>
          <w:tcPr>
            <w:tcW w:w="0" w:type="auto"/>
            <w:shd w:val="clear" w:color="auto" w:fill="FAEBD7"/>
            <w:tcMar>
              <w:top w:w="30" w:type="dxa"/>
              <w:left w:w="75" w:type="dxa"/>
              <w:bottom w:w="30" w:type="dxa"/>
              <w:right w:w="75" w:type="dxa"/>
            </w:tcMar>
            <w:hideMark/>
          </w:tcPr>
          <w:p w14:paraId="6ED4B1A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JBE short-label</w:t>
            </w:r>
          </w:p>
        </w:tc>
        <w:tc>
          <w:tcPr>
            <w:tcW w:w="0" w:type="auto"/>
            <w:shd w:val="clear" w:color="auto" w:fill="FAEBD7"/>
            <w:tcMar>
              <w:top w:w="30" w:type="dxa"/>
              <w:left w:w="75" w:type="dxa"/>
              <w:bottom w:w="30" w:type="dxa"/>
              <w:right w:w="75" w:type="dxa"/>
            </w:tcMar>
            <w:hideMark/>
          </w:tcPr>
          <w:p w14:paraId="70B14E9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Jump if CF = 1 or</w:t>
            </w:r>
            <w:r w:rsidRPr="00275043">
              <w:rPr>
                <w:rFonts w:ascii="Times New Roman" w:eastAsia="Times New Roman" w:hAnsi="Times New Roman" w:cs="Times New Roman"/>
                <w:kern w:val="0"/>
                <w:sz w:val="18"/>
                <w:szCs w:val="18"/>
                <w:lang w:val="en-US" w:eastAsia="ru-RU"/>
                <w14:ligatures w14:val="none"/>
              </w:rPr>
              <w:br/>
              <w:t>ZF = 1</w:t>
            </w:r>
          </w:p>
        </w:tc>
        <w:tc>
          <w:tcPr>
            <w:tcW w:w="0" w:type="auto"/>
            <w:shd w:val="clear" w:color="auto" w:fill="FAEBD7"/>
            <w:tcMar>
              <w:top w:w="30" w:type="dxa"/>
              <w:left w:w="75" w:type="dxa"/>
              <w:bottom w:w="30" w:type="dxa"/>
              <w:right w:w="75" w:type="dxa"/>
            </w:tcMar>
            <w:hideMark/>
          </w:tcPr>
          <w:p w14:paraId="5D20730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0E9F01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9ABA72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9392B8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14702F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C4A08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F2BCB3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E1F741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7B4727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098F5B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JBE используется после команд CMP и SUB и передает управление по метке short-label, если первый операнд был меньше или равен второму. (Оба операнда рассматриваются как числа без знака.) Цель перехода должна лежать в пределах от –128 до 127 байтов от следующей команды.</w:t>
            </w:r>
            <w:r w:rsidRPr="00275043">
              <w:rPr>
                <w:rFonts w:ascii="Times New Roman" w:eastAsia="Times New Roman" w:hAnsi="Times New Roman" w:cs="Times New Roman"/>
                <w:kern w:val="0"/>
                <w:sz w:val="18"/>
                <w:szCs w:val="18"/>
                <w:lang w:eastAsia="ru-RU"/>
                <w14:ligatures w14:val="none"/>
              </w:rPr>
              <w:br/>
              <w:t>Команда JNA, переход если не выше, – это та же команда, что и JBE.</w:t>
            </w:r>
            <w:r w:rsidRPr="00275043">
              <w:rPr>
                <w:rFonts w:ascii="Times New Roman" w:eastAsia="Times New Roman" w:hAnsi="Times New Roman" w:cs="Times New Roman"/>
                <w:kern w:val="0"/>
                <w:sz w:val="18"/>
                <w:szCs w:val="18"/>
                <w:lang w:eastAsia="ru-RU"/>
                <w14:ligatures w14:val="none"/>
              </w:rPr>
              <w:br/>
              <w:t>Команду JBE, переход если ниже или равно, следует использовать при сравнении чисел без знака.</w:t>
            </w:r>
            <w:r w:rsidRPr="00275043">
              <w:rPr>
                <w:rFonts w:ascii="Times New Roman" w:eastAsia="Times New Roman" w:hAnsi="Times New Roman" w:cs="Times New Roman"/>
                <w:kern w:val="0"/>
                <w:sz w:val="18"/>
                <w:szCs w:val="18"/>
                <w:lang w:eastAsia="ru-RU"/>
                <w14:ligatures w14:val="none"/>
              </w:rPr>
              <w:br/>
              <w:t>Команду JLE, переход если меньше или равно, следует использовать при сравнении чисел со знаком.</w:t>
            </w:r>
          </w:p>
        </w:tc>
      </w:tr>
      <w:tr w:rsidR="00275043" w:rsidRPr="00275043" w14:paraId="4C0687C3" w14:textId="77777777" w:rsidTr="00275043">
        <w:trPr>
          <w:tblCellSpacing w:w="15" w:type="dxa"/>
        </w:trPr>
        <w:tc>
          <w:tcPr>
            <w:tcW w:w="0" w:type="auto"/>
            <w:shd w:val="clear" w:color="auto" w:fill="FAF0E6"/>
            <w:tcMar>
              <w:top w:w="30" w:type="dxa"/>
              <w:left w:w="75" w:type="dxa"/>
              <w:bottom w:w="30" w:type="dxa"/>
              <w:right w:w="75" w:type="dxa"/>
            </w:tcMar>
            <w:hideMark/>
          </w:tcPr>
          <w:p w14:paraId="0E38AE0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JC short-label</w:t>
            </w:r>
          </w:p>
        </w:tc>
        <w:tc>
          <w:tcPr>
            <w:tcW w:w="0" w:type="auto"/>
            <w:shd w:val="clear" w:color="auto" w:fill="FAF0E6"/>
            <w:tcMar>
              <w:top w:w="30" w:type="dxa"/>
              <w:left w:w="75" w:type="dxa"/>
              <w:bottom w:w="30" w:type="dxa"/>
              <w:right w:w="75" w:type="dxa"/>
            </w:tcMar>
            <w:hideMark/>
          </w:tcPr>
          <w:p w14:paraId="2F786E1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CF = 1</w:t>
            </w:r>
          </w:p>
        </w:tc>
        <w:tc>
          <w:tcPr>
            <w:tcW w:w="0" w:type="auto"/>
            <w:shd w:val="clear" w:color="auto" w:fill="FAF0E6"/>
            <w:tcMar>
              <w:top w:w="30" w:type="dxa"/>
              <w:left w:w="75" w:type="dxa"/>
              <w:bottom w:w="30" w:type="dxa"/>
              <w:right w:w="75" w:type="dxa"/>
            </w:tcMar>
            <w:hideMark/>
          </w:tcPr>
          <w:p w14:paraId="3A249A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938122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1CA1E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07B146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CCB4B5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E16868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134945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92A604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9BD86B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6E64C3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JC передает управление по метке short-label, если признак переноса CF установлен (т.е. =1). Цель перехода должна лежать в пределах от –128 до 127 байтов от следующей команды.</w:t>
            </w:r>
            <w:r w:rsidRPr="00275043">
              <w:rPr>
                <w:rFonts w:ascii="Times New Roman" w:eastAsia="Times New Roman" w:hAnsi="Times New Roman" w:cs="Times New Roman"/>
                <w:kern w:val="0"/>
                <w:sz w:val="18"/>
                <w:szCs w:val="18"/>
                <w:lang w:eastAsia="ru-RU"/>
                <w14:ligatures w14:val="none"/>
              </w:rPr>
              <w:br/>
              <w:t>Команды JB (переход если ниже), JC и JNAE (переход если не выше и не равно) все являются синонимами одной и той же команды.</w:t>
            </w:r>
            <w:r w:rsidRPr="00275043">
              <w:rPr>
                <w:rFonts w:ascii="Times New Roman" w:eastAsia="Times New Roman" w:hAnsi="Times New Roman" w:cs="Times New Roman"/>
                <w:kern w:val="0"/>
                <w:sz w:val="18"/>
                <w:szCs w:val="18"/>
                <w:lang w:eastAsia="ru-RU"/>
                <w14:ligatures w14:val="none"/>
              </w:rPr>
              <w:br/>
              <w:t>Пользуйтесь командой JNC, переход если нет переноса, для перехода в том случае, когда признак переноса CF сброшен (т.е. =0).</w:t>
            </w:r>
          </w:p>
        </w:tc>
      </w:tr>
      <w:tr w:rsidR="00275043" w:rsidRPr="00275043" w14:paraId="06654AC6" w14:textId="77777777" w:rsidTr="00275043">
        <w:trPr>
          <w:tblCellSpacing w:w="15" w:type="dxa"/>
        </w:trPr>
        <w:tc>
          <w:tcPr>
            <w:tcW w:w="0" w:type="auto"/>
            <w:shd w:val="clear" w:color="auto" w:fill="FAEBD7"/>
            <w:tcMar>
              <w:top w:w="30" w:type="dxa"/>
              <w:left w:w="75" w:type="dxa"/>
              <w:bottom w:w="30" w:type="dxa"/>
              <w:right w:w="75" w:type="dxa"/>
            </w:tcMar>
            <w:hideMark/>
          </w:tcPr>
          <w:p w14:paraId="31931D0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JCXZ short-label</w:t>
            </w:r>
          </w:p>
        </w:tc>
        <w:tc>
          <w:tcPr>
            <w:tcW w:w="0" w:type="auto"/>
            <w:shd w:val="clear" w:color="auto" w:fill="FAEBD7"/>
            <w:tcMar>
              <w:top w:w="30" w:type="dxa"/>
              <w:left w:w="75" w:type="dxa"/>
              <w:bottom w:w="30" w:type="dxa"/>
              <w:right w:w="75" w:type="dxa"/>
            </w:tcMar>
            <w:hideMark/>
          </w:tcPr>
          <w:p w14:paraId="73CC8F0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CX = 0</w:t>
            </w:r>
          </w:p>
        </w:tc>
        <w:tc>
          <w:tcPr>
            <w:tcW w:w="0" w:type="auto"/>
            <w:shd w:val="clear" w:color="auto" w:fill="FAEBD7"/>
            <w:tcMar>
              <w:top w:w="30" w:type="dxa"/>
              <w:left w:w="75" w:type="dxa"/>
              <w:bottom w:w="30" w:type="dxa"/>
              <w:right w:w="75" w:type="dxa"/>
            </w:tcMar>
            <w:hideMark/>
          </w:tcPr>
          <w:p w14:paraId="0998977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DF7EE2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B78F96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B05DCE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AF98CE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2A01A3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31B94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41F429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E49578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EAF4E8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JCXZ передает управление по метке short-label, если регистр CX равен 0. Цель перехода должна лежать в пределах от –128 до 127 байтов от следующей команды. Эта команда обычно применяется в начале цикла, чтобы пропустить тело цикла, когда переменная счетчика (CX) равна нулю.</w:t>
            </w:r>
          </w:p>
        </w:tc>
      </w:tr>
      <w:tr w:rsidR="00275043" w:rsidRPr="00275043" w14:paraId="1475CD9F" w14:textId="77777777" w:rsidTr="00275043">
        <w:trPr>
          <w:tblCellSpacing w:w="15" w:type="dxa"/>
        </w:trPr>
        <w:tc>
          <w:tcPr>
            <w:tcW w:w="0" w:type="auto"/>
            <w:shd w:val="clear" w:color="auto" w:fill="FAF0E6"/>
            <w:tcMar>
              <w:top w:w="30" w:type="dxa"/>
              <w:left w:w="75" w:type="dxa"/>
              <w:bottom w:w="30" w:type="dxa"/>
              <w:right w:w="75" w:type="dxa"/>
            </w:tcMar>
            <w:hideMark/>
          </w:tcPr>
          <w:p w14:paraId="76F22F5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JE short-label</w:t>
            </w:r>
          </w:p>
        </w:tc>
        <w:tc>
          <w:tcPr>
            <w:tcW w:w="0" w:type="auto"/>
            <w:shd w:val="clear" w:color="auto" w:fill="FAF0E6"/>
            <w:tcMar>
              <w:top w:w="30" w:type="dxa"/>
              <w:left w:w="75" w:type="dxa"/>
              <w:bottom w:w="30" w:type="dxa"/>
              <w:right w:w="75" w:type="dxa"/>
            </w:tcMar>
            <w:hideMark/>
          </w:tcPr>
          <w:p w14:paraId="440F439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ZF = 1</w:t>
            </w:r>
          </w:p>
        </w:tc>
        <w:tc>
          <w:tcPr>
            <w:tcW w:w="0" w:type="auto"/>
            <w:shd w:val="clear" w:color="auto" w:fill="FAF0E6"/>
            <w:tcMar>
              <w:top w:w="30" w:type="dxa"/>
              <w:left w:w="75" w:type="dxa"/>
              <w:bottom w:w="30" w:type="dxa"/>
              <w:right w:w="75" w:type="dxa"/>
            </w:tcMar>
            <w:hideMark/>
          </w:tcPr>
          <w:p w14:paraId="18A1FFF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9E521A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64836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B62360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1BFDD8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8A31B6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45E11B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7DA32C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8DBF1C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8D87E6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JE используется после команд CMP и SUB и передает управление по метке short-label, если первый операнд был равен второму. Цель перехода должна лежать в пределах от – 128 до 127 байтов от следующей команды. Команда JZ, переход если ноль, – это та же команда, что и JE.</w:t>
            </w:r>
          </w:p>
        </w:tc>
      </w:tr>
      <w:tr w:rsidR="00275043" w:rsidRPr="00275043" w14:paraId="7E054407" w14:textId="77777777" w:rsidTr="00275043">
        <w:trPr>
          <w:tblCellSpacing w:w="15" w:type="dxa"/>
        </w:trPr>
        <w:tc>
          <w:tcPr>
            <w:tcW w:w="0" w:type="auto"/>
            <w:shd w:val="clear" w:color="auto" w:fill="FAEBD7"/>
            <w:tcMar>
              <w:top w:w="30" w:type="dxa"/>
              <w:left w:w="75" w:type="dxa"/>
              <w:bottom w:w="30" w:type="dxa"/>
              <w:right w:w="75" w:type="dxa"/>
            </w:tcMar>
            <w:hideMark/>
          </w:tcPr>
          <w:p w14:paraId="065E19F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JG short-label</w:t>
            </w:r>
          </w:p>
        </w:tc>
        <w:tc>
          <w:tcPr>
            <w:tcW w:w="0" w:type="auto"/>
            <w:shd w:val="clear" w:color="auto" w:fill="FAEBD7"/>
            <w:tcMar>
              <w:top w:w="30" w:type="dxa"/>
              <w:left w:w="75" w:type="dxa"/>
              <w:bottom w:w="30" w:type="dxa"/>
              <w:right w:w="75" w:type="dxa"/>
            </w:tcMar>
            <w:hideMark/>
          </w:tcPr>
          <w:p w14:paraId="6315E97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Jump if ZF = 0 and</w:t>
            </w:r>
            <w:r w:rsidRPr="00275043">
              <w:rPr>
                <w:rFonts w:ascii="Times New Roman" w:eastAsia="Times New Roman" w:hAnsi="Times New Roman" w:cs="Times New Roman"/>
                <w:kern w:val="0"/>
                <w:sz w:val="18"/>
                <w:szCs w:val="18"/>
                <w:lang w:val="en-US" w:eastAsia="ru-RU"/>
                <w14:ligatures w14:val="none"/>
              </w:rPr>
              <w:br/>
              <w:t>SF = OF</w:t>
            </w:r>
          </w:p>
        </w:tc>
        <w:tc>
          <w:tcPr>
            <w:tcW w:w="0" w:type="auto"/>
            <w:shd w:val="clear" w:color="auto" w:fill="FAEBD7"/>
            <w:tcMar>
              <w:top w:w="30" w:type="dxa"/>
              <w:left w:w="75" w:type="dxa"/>
              <w:bottom w:w="30" w:type="dxa"/>
              <w:right w:w="75" w:type="dxa"/>
            </w:tcMar>
            <w:hideMark/>
          </w:tcPr>
          <w:p w14:paraId="5AAAA64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FB95A5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4CB9B1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2089E6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FB1132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739B60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C09477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B06A18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86F8BF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A5946F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JG используется после команд CMP или SUB и передает управление по метке short-label, если первый операнд был больше, чем второй. (Оба операнда рассматриваются как числа со знаком.) Цель перехода должна лежать в пределах от –128 до 127 байтов от следующей команды.</w:t>
            </w:r>
            <w:r w:rsidRPr="00275043">
              <w:rPr>
                <w:rFonts w:ascii="Times New Roman" w:eastAsia="Times New Roman" w:hAnsi="Times New Roman" w:cs="Times New Roman"/>
                <w:kern w:val="0"/>
                <w:sz w:val="18"/>
                <w:szCs w:val="18"/>
                <w:lang w:eastAsia="ru-RU"/>
                <w14:ligatures w14:val="none"/>
              </w:rPr>
              <w:br/>
              <w:t>Команда JNLE, переход если не меньше и не равно, – это та же команда, что и JG.</w:t>
            </w:r>
            <w:r w:rsidRPr="00275043">
              <w:rPr>
                <w:rFonts w:ascii="Times New Roman" w:eastAsia="Times New Roman" w:hAnsi="Times New Roman" w:cs="Times New Roman"/>
                <w:kern w:val="0"/>
                <w:sz w:val="18"/>
                <w:szCs w:val="18"/>
                <w:lang w:eastAsia="ru-RU"/>
                <w14:ligatures w14:val="none"/>
              </w:rPr>
              <w:br/>
              <w:t xml:space="preserve">Команду JA, переход если выше, следует использовать при </w:t>
            </w:r>
            <w:r w:rsidRPr="00275043">
              <w:rPr>
                <w:rFonts w:ascii="Times New Roman" w:eastAsia="Times New Roman" w:hAnsi="Times New Roman" w:cs="Times New Roman"/>
                <w:kern w:val="0"/>
                <w:sz w:val="18"/>
                <w:szCs w:val="18"/>
                <w:lang w:eastAsia="ru-RU"/>
                <w14:ligatures w14:val="none"/>
              </w:rPr>
              <w:lastRenderedPageBreak/>
              <w:t>сравнении чисел без знака. Команду JG, переход если больше, следует использовать при сравнении чисел со знаком.</w:t>
            </w:r>
          </w:p>
        </w:tc>
      </w:tr>
      <w:tr w:rsidR="00275043" w:rsidRPr="00275043" w14:paraId="37D6FC45" w14:textId="77777777" w:rsidTr="00275043">
        <w:trPr>
          <w:tblCellSpacing w:w="15" w:type="dxa"/>
        </w:trPr>
        <w:tc>
          <w:tcPr>
            <w:tcW w:w="0" w:type="auto"/>
            <w:shd w:val="clear" w:color="auto" w:fill="FAF0E6"/>
            <w:tcMar>
              <w:top w:w="30" w:type="dxa"/>
              <w:left w:w="75" w:type="dxa"/>
              <w:bottom w:w="30" w:type="dxa"/>
              <w:right w:w="75" w:type="dxa"/>
            </w:tcMar>
            <w:hideMark/>
          </w:tcPr>
          <w:p w14:paraId="2B0FC4D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JGE short-label</w:t>
            </w:r>
          </w:p>
        </w:tc>
        <w:tc>
          <w:tcPr>
            <w:tcW w:w="0" w:type="auto"/>
            <w:shd w:val="clear" w:color="auto" w:fill="FAF0E6"/>
            <w:tcMar>
              <w:top w:w="30" w:type="dxa"/>
              <w:left w:w="75" w:type="dxa"/>
              <w:bottom w:w="30" w:type="dxa"/>
              <w:right w:w="75" w:type="dxa"/>
            </w:tcMar>
            <w:hideMark/>
          </w:tcPr>
          <w:p w14:paraId="17004A1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SF = OF</w:t>
            </w:r>
          </w:p>
        </w:tc>
        <w:tc>
          <w:tcPr>
            <w:tcW w:w="0" w:type="auto"/>
            <w:shd w:val="clear" w:color="auto" w:fill="FAF0E6"/>
            <w:tcMar>
              <w:top w:w="30" w:type="dxa"/>
              <w:left w:w="75" w:type="dxa"/>
              <w:bottom w:w="30" w:type="dxa"/>
              <w:right w:w="75" w:type="dxa"/>
            </w:tcMar>
            <w:hideMark/>
          </w:tcPr>
          <w:p w14:paraId="012765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F7046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144695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889C3E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82CA56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3D2DE6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BABCC4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8C94B2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D545B2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839AE0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JGE используется после команд CMP или SUB и передает управление по метке short-label, если первый операнд был больше или равен второму. (Оба операнда рассматриваются как числа со знаком.) Цель перехода должна лежать в пределах от –128 до 127 байтов от следующей команды.</w:t>
            </w:r>
            <w:r w:rsidRPr="00275043">
              <w:rPr>
                <w:rFonts w:ascii="Times New Roman" w:eastAsia="Times New Roman" w:hAnsi="Times New Roman" w:cs="Times New Roman"/>
                <w:kern w:val="0"/>
                <w:sz w:val="18"/>
                <w:szCs w:val="18"/>
                <w:lang w:eastAsia="ru-RU"/>
                <w14:ligatures w14:val="none"/>
              </w:rPr>
              <w:br/>
              <w:t>Команда JNL, переход если не меньше, – это та же команда, что и JGE.</w:t>
            </w:r>
            <w:r w:rsidRPr="00275043">
              <w:rPr>
                <w:rFonts w:ascii="Times New Roman" w:eastAsia="Times New Roman" w:hAnsi="Times New Roman" w:cs="Times New Roman"/>
                <w:kern w:val="0"/>
                <w:sz w:val="18"/>
                <w:szCs w:val="18"/>
                <w:lang w:eastAsia="ru-RU"/>
                <w14:ligatures w14:val="none"/>
              </w:rPr>
              <w:br/>
              <w:t>Команду JAE, переход если выше или равно, следует использовать при сравнении чисел без знака.</w:t>
            </w:r>
            <w:r w:rsidRPr="00275043">
              <w:rPr>
                <w:rFonts w:ascii="Times New Roman" w:eastAsia="Times New Roman" w:hAnsi="Times New Roman" w:cs="Times New Roman"/>
                <w:kern w:val="0"/>
                <w:sz w:val="18"/>
                <w:szCs w:val="18"/>
                <w:lang w:eastAsia="ru-RU"/>
                <w14:ligatures w14:val="none"/>
              </w:rPr>
              <w:br/>
              <w:t>Команду JGE, переход если больше или равно, следует использовать при сравнении чисел со знаком.</w:t>
            </w:r>
          </w:p>
        </w:tc>
      </w:tr>
      <w:tr w:rsidR="00275043" w:rsidRPr="00275043" w14:paraId="7B63CCBD" w14:textId="77777777" w:rsidTr="00275043">
        <w:trPr>
          <w:tblCellSpacing w:w="15" w:type="dxa"/>
        </w:trPr>
        <w:tc>
          <w:tcPr>
            <w:tcW w:w="0" w:type="auto"/>
            <w:shd w:val="clear" w:color="auto" w:fill="FAEBD7"/>
            <w:tcMar>
              <w:top w:w="30" w:type="dxa"/>
              <w:left w:w="75" w:type="dxa"/>
              <w:bottom w:w="30" w:type="dxa"/>
              <w:right w:w="75" w:type="dxa"/>
            </w:tcMar>
            <w:hideMark/>
          </w:tcPr>
          <w:p w14:paraId="4D98AAD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JL short-label</w:t>
            </w:r>
          </w:p>
        </w:tc>
        <w:tc>
          <w:tcPr>
            <w:tcW w:w="0" w:type="auto"/>
            <w:shd w:val="clear" w:color="auto" w:fill="FAEBD7"/>
            <w:tcMar>
              <w:top w:w="30" w:type="dxa"/>
              <w:left w:w="75" w:type="dxa"/>
              <w:bottom w:w="30" w:type="dxa"/>
              <w:right w:w="75" w:type="dxa"/>
            </w:tcMar>
            <w:hideMark/>
          </w:tcPr>
          <w:p w14:paraId="74DF211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SF &lt;&gt; OF</w:t>
            </w:r>
          </w:p>
        </w:tc>
        <w:tc>
          <w:tcPr>
            <w:tcW w:w="0" w:type="auto"/>
            <w:shd w:val="clear" w:color="auto" w:fill="FAEBD7"/>
            <w:tcMar>
              <w:top w:w="30" w:type="dxa"/>
              <w:left w:w="75" w:type="dxa"/>
              <w:bottom w:w="30" w:type="dxa"/>
              <w:right w:w="75" w:type="dxa"/>
            </w:tcMar>
            <w:hideMark/>
          </w:tcPr>
          <w:p w14:paraId="2F06776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261EAB4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019D202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03E83B5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7F3915A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4C01857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716A0B4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0C40B0D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28CBF09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32DA4A5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JL используется после команд CMP или SUB и передает управление по метке short-label, если первый операнд был меньше, чем второй. (Оба операнда рассматриваются как числа со знаком.) Цель перехода должна лежать в пределах от –128 до 127 байтов от следующей команды.</w:t>
            </w:r>
            <w:r w:rsidRPr="00275043">
              <w:rPr>
                <w:rFonts w:ascii="Times New Roman" w:eastAsia="Times New Roman" w:hAnsi="Times New Roman" w:cs="Times New Roman"/>
                <w:kern w:val="0"/>
                <w:sz w:val="18"/>
                <w:szCs w:val="18"/>
                <w:lang w:eastAsia="ru-RU"/>
                <w14:ligatures w14:val="none"/>
              </w:rPr>
              <w:br/>
              <w:t>Команда JNGE, переход если не больше и не равно, – это та же команда, что и JL. Команду JB, переход если ниже, следует использовать при сравнении чисел без знака.</w:t>
            </w:r>
            <w:r w:rsidRPr="00275043">
              <w:rPr>
                <w:rFonts w:ascii="Times New Roman" w:eastAsia="Times New Roman" w:hAnsi="Times New Roman" w:cs="Times New Roman"/>
                <w:kern w:val="0"/>
                <w:sz w:val="18"/>
                <w:szCs w:val="18"/>
                <w:lang w:eastAsia="ru-RU"/>
                <w14:ligatures w14:val="none"/>
              </w:rPr>
              <w:br/>
              <w:t>Команду JL, переход если меньше, следует использовать при сравнении чисел со знаком.</w:t>
            </w:r>
          </w:p>
        </w:tc>
      </w:tr>
      <w:tr w:rsidR="00275043" w:rsidRPr="00275043" w14:paraId="079A1780" w14:textId="77777777" w:rsidTr="00275043">
        <w:trPr>
          <w:tblCellSpacing w:w="15" w:type="dxa"/>
        </w:trPr>
        <w:tc>
          <w:tcPr>
            <w:tcW w:w="0" w:type="auto"/>
            <w:shd w:val="clear" w:color="auto" w:fill="FAF0E6"/>
            <w:tcMar>
              <w:top w:w="30" w:type="dxa"/>
              <w:left w:w="75" w:type="dxa"/>
              <w:bottom w:w="30" w:type="dxa"/>
              <w:right w:w="75" w:type="dxa"/>
            </w:tcMar>
            <w:hideMark/>
          </w:tcPr>
          <w:p w14:paraId="3EB271A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JLE short-label</w:t>
            </w:r>
          </w:p>
        </w:tc>
        <w:tc>
          <w:tcPr>
            <w:tcW w:w="0" w:type="auto"/>
            <w:shd w:val="clear" w:color="auto" w:fill="FAF0E6"/>
            <w:tcMar>
              <w:top w:w="30" w:type="dxa"/>
              <w:left w:w="75" w:type="dxa"/>
              <w:bottom w:w="30" w:type="dxa"/>
              <w:right w:w="75" w:type="dxa"/>
            </w:tcMar>
            <w:hideMark/>
          </w:tcPr>
          <w:p w14:paraId="5EBE412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Jump if SF &lt;&gt; OF</w:t>
            </w:r>
            <w:r w:rsidRPr="00275043">
              <w:rPr>
                <w:rFonts w:ascii="Times New Roman" w:eastAsia="Times New Roman" w:hAnsi="Times New Roman" w:cs="Times New Roman"/>
                <w:kern w:val="0"/>
                <w:sz w:val="18"/>
                <w:szCs w:val="18"/>
                <w:lang w:val="en-US" w:eastAsia="ru-RU"/>
                <w14:ligatures w14:val="none"/>
              </w:rPr>
              <w:br/>
              <w:t>or ZF = 1</w:t>
            </w:r>
          </w:p>
        </w:tc>
        <w:tc>
          <w:tcPr>
            <w:tcW w:w="0" w:type="auto"/>
            <w:shd w:val="clear" w:color="auto" w:fill="FAF0E6"/>
            <w:tcMar>
              <w:top w:w="30" w:type="dxa"/>
              <w:left w:w="75" w:type="dxa"/>
              <w:bottom w:w="30" w:type="dxa"/>
              <w:right w:w="75" w:type="dxa"/>
            </w:tcMar>
            <w:hideMark/>
          </w:tcPr>
          <w:p w14:paraId="43D70F5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C74A56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1FADCC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FF48F2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424318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B8D76B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D0F2BE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A153C2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BB267B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641710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JLE используется после команд CMP или SUB и передает управление по метке short-label, если первый операнд был меньше или равен второму. (Оба операнда рассматриваются как числа со знаком.) Цель перехода должна лежать в пределах от –128 до 127 байтов от следующей команды.</w:t>
            </w:r>
            <w:r w:rsidRPr="00275043">
              <w:rPr>
                <w:rFonts w:ascii="Times New Roman" w:eastAsia="Times New Roman" w:hAnsi="Times New Roman" w:cs="Times New Roman"/>
                <w:kern w:val="0"/>
                <w:sz w:val="18"/>
                <w:szCs w:val="18"/>
                <w:lang w:eastAsia="ru-RU"/>
                <w14:ligatures w14:val="none"/>
              </w:rPr>
              <w:br/>
              <w:t>Команда JNG, переход если не больше, – это та же команда, что и JLE.</w:t>
            </w:r>
            <w:r w:rsidRPr="00275043">
              <w:rPr>
                <w:rFonts w:ascii="Times New Roman" w:eastAsia="Times New Roman" w:hAnsi="Times New Roman" w:cs="Times New Roman"/>
                <w:kern w:val="0"/>
                <w:sz w:val="18"/>
                <w:szCs w:val="18"/>
                <w:lang w:eastAsia="ru-RU"/>
                <w14:ligatures w14:val="none"/>
              </w:rPr>
              <w:br/>
              <w:t>Команду JBE, переход если ниже или равно, следует использовать при сравнении чисел без знака.</w:t>
            </w:r>
            <w:r w:rsidRPr="00275043">
              <w:rPr>
                <w:rFonts w:ascii="Times New Roman" w:eastAsia="Times New Roman" w:hAnsi="Times New Roman" w:cs="Times New Roman"/>
                <w:kern w:val="0"/>
                <w:sz w:val="18"/>
                <w:szCs w:val="18"/>
                <w:lang w:eastAsia="ru-RU"/>
                <w14:ligatures w14:val="none"/>
              </w:rPr>
              <w:br/>
              <w:t>Команду JLE, переход если меньше или равно, следует использовать при сравнении чисел со знаком.</w:t>
            </w:r>
          </w:p>
        </w:tc>
      </w:tr>
      <w:tr w:rsidR="00275043" w:rsidRPr="00275043" w14:paraId="5DEF655E" w14:textId="77777777" w:rsidTr="00275043">
        <w:trPr>
          <w:tblCellSpacing w:w="15" w:type="dxa"/>
        </w:trPr>
        <w:tc>
          <w:tcPr>
            <w:tcW w:w="0" w:type="auto"/>
            <w:shd w:val="clear" w:color="auto" w:fill="FAEBD7"/>
            <w:tcMar>
              <w:top w:w="30" w:type="dxa"/>
              <w:left w:w="75" w:type="dxa"/>
              <w:bottom w:w="30" w:type="dxa"/>
              <w:right w:w="75" w:type="dxa"/>
            </w:tcMar>
            <w:hideMark/>
          </w:tcPr>
          <w:p w14:paraId="3D8449F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JNA short-label</w:t>
            </w:r>
          </w:p>
        </w:tc>
        <w:tc>
          <w:tcPr>
            <w:tcW w:w="0" w:type="auto"/>
            <w:shd w:val="clear" w:color="auto" w:fill="FAEBD7"/>
            <w:tcMar>
              <w:top w:w="30" w:type="dxa"/>
              <w:left w:w="75" w:type="dxa"/>
              <w:bottom w:w="30" w:type="dxa"/>
              <w:right w:w="75" w:type="dxa"/>
            </w:tcMar>
            <w:hideMark/>
          </w:tcPr>
          <w:p w14:paraId="17155E1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29C88E4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E05EF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4C437A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697374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22FF76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5322F9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15958A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ABB8F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5E4C17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3DDC58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JNA – синоним JBE. См. описание JBE</w:t>
            </w:r>
          </w:p>
        </w:tc>
      </w:tr>
      <w:tr w:rsidR="00275043" w:rsidRPr="00275043" w14:paraId="345D42FD" w14:textId="77777777" w:rsidTr="00275043">
        <w:trPr>
          <w:tblCellSpacing w:w="15" w:type="dxa"/>
        </w:trPr>
        <w:tc>
          <w:tcPr>
            <w:tcW w:w="0" w:type="auto"/>
            <w:shd w:val="clear" w:color="auto" w:fill="FAF0E6"/>
            <w:tcMar>
              <w:top w:w="30" w:type="dxa"/>
              <w:left w:w="75" w:type="dxa"/>
              <w:bottom w:w="30" w:type="dxa"/>
              <w:right w:w="75" w:type="dxa"/>
            </w:tcMar>
            <w:hideMark/>
          </w:tcPr>
          <w:p w14:paraId="4410B02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JNAE short-label</w:t>
            </w:r>
          </w:p>
        </w:tc>
        <w:tc>
          <w:tcPr>
            <w:tcW w:w="0" w:type="auto"/>
            <w:shd w:val="clear" w:color="auto" w:fill="FAF0E6"/>
            <w:tcMar>
              <w:top w:w="30" w:type="dxa"/>
              <w:left w:w="75" w:type="dxa"/>
              <w:bottom w:w="30" w:type="dxa"/>
              <w:right w:w="75" w:type="dxa"/>
            </w:tcMar>
            <w:hideMark/>
          </w:tcPr>
          <w:p w14:paraId="4F41817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1F104A6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F04518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3B778C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0A1965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210F02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ED9E7A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897CEB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2E1803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001B4D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C83B90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JNAE – синоним JB. См. описание JB</w:t>
            </w:r>
          </w:p>
        </w:tc>
      </w:tr>
      <w:tr w:rsidR="00275043" w:rsidRPr="00275043" w14:paraId="1834371E" w14:textId="77777777" w:rsidTr="00275043">
        <w:trPr>
          <w:tblCellSpacing w:w="15" w:type="dxa"/>
        </w:trPr>
        <w:tc>
          <w:tcPr>
            <w:tcW w:w="0" w:type="auto"/>
            <w:shd w:val="clear" w:color="auto" w:fill="FAEBD7"/>
            <w:tcMar>
              <w:top w:w="30" w:type="dxa"/>
              <w:left w:w="75" w:type="dxa"/>
              <w:bottom w:w="30" w:type="dxa"/>
              <w:right w:w="75" w:type="dxa"/>
            </w:tcMar>
            <w:hideMark/>
          </w:tcPr>
          <w:p w14:paraId="78DFC5C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JNB short-label</w:t>
            </w:r>
          </w:p>
        </w:tc>
        <w:tc>
          <w:tcPr>
            <w:tcW w:w="0" w:type="auto"/>
            <w:shd w:val="clear" w:color="auto" w:fill="FAEBD7"/>
            <w:tcMar>
              <w:top w:w="30" w:type="dxa"/>
              <w:left w:w="75" w:type="dxa"/>
              <w:bottom w:w="30" w:type="dxa"/>
              <w:right w:w="75" w:type="dxa"/>
            </w:tcMar>
            <w:hideMark/>
          </w:tcPr>
          <w:p w14:paraId="3BB2D29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56458B0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4F255E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FD6E6D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261E6F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0E5B7E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7CC87D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C83E6B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B361F3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658780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02098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JNB – синоним JAE. См. описание JAE</w:t>
            </w:r>
          </w:p>
        </w:tc>
      </w:tr>
      <w:tr w:rsidR="00275043" w:rsidRPr="00275043" w14:paraId="125A84A0" w14:textId="77777777" w:rsidTr="00275043">
        <w:trPr>
          <w:tblCellSpacing w:w="15" w:type="dxa"/>
        </w:trPr>
        <w:tc>
          <w:tcPr>
            <w:tcW w:w="0" w:type="auto"/>
            <w:shd w:val="clear" w:color="auto" w:fill="FAF0E6"/>
            <w:tcMar>
              <w:top w:w="30" w:type="dxa"/>
              <w:left w:w="75" w:type="dxa"/>
              <w:bottom w:w="30" w:type="dxa"/>
              <w:right w:w="75" w:type="dxa"/>
            </w:tcMar>
            <w:hideMark/>
          </w:tcPr>
          <w:p w14:paraId="263340D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JNBE short-label</w:t>
            </w:r>
          </w:p>
        </w:tc>
        <w:tc>
          <w:tcPr>
            <w:tcW w:w="0" w:type="auto"/>
            <w:shd w:val="clear" w:color="auto" w:fill="FAF0E6"/>
            <w:tcMar>
              <w:top w:w="30" w:type="dxa"/>
              <w:left w:w="75" w:type="dxa"/>
              <w:bottom w:w="30" w:type="dxa"/>
              <w:right w:w="75" w:type="dxa"/>
            </w:tcMar>
            <w:hideMark/>
          </w:tcPr>
          <w:p w14:paraId="174BEBE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56A698D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041933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EB8B60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F2B6A8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FA39EE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314E60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3C9850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500C8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A1B1B8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CFC9E8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JNBE – синоним JA. См. описание JA</w:t>
            </w:r>
          </w:p>
        </w:tc>
      </w:tr>
      <w:tr w:rsidR="00275043" w:rsidRPr="00275043" w14:paraId="7A19E139" w14:textId="77777777" w:rsidTr="00275043">
        <w:trPr>
          <w:tblCellSpacing w:w="15" w:type="dxa"/>
        </w:trPr>
        <w:tc>
          <w:tcPr>
            <w:tcW w:w="0" w:type="auto"/>
            <w:shd w:val="clear" w:color="auto" w:fill="FAEBD7"/>
            <w:tcMar>
              <w:top w:w="30" w:type="dxa"/>
              <w:left w:w="75" w:type="dxa"/>
              <w:bottom w:w="30" w:type="dxa"/>
              <w:right w:w="75" w:type="dxa"/>
            </w:tcMar>
            <w:hideMark/>
          </w:tcPr>
          <w:p w14:paraId="359EB0F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JNC short-label</w:t>
            </w:r>
          </w:p>
        </w:tc>
        <w:tc>
          <w:tcPr>
            <w:tcW w:w="0" w:type="auto"/>
            <w:shd w:val="clear" w:color="auto" w:fill="FAEBD7"/>
            <w:tcMar>
              <w:top w:w="30" w:type="dxa"/>
              <w:left w:w="75" w:type="dxa"/>
              <w:bottom w:w="30" w:type="dxa"/>
              <w:right w:w="75" w:type="dxa"/>
            </w:tcMar>
            <w:hideMark/>
          </w:tcPr>
          <w:p w14:paraId="23F7A81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CF = 0</w:t>
            </w:r>
          </w:p>
        </w:tc>
        <w:tc>
          <w:tcPr>
            <w:tcW w:w="0" w:type="auto"/>
            <w:shd w:val="clear" w:color="auto" w:fill="FAEBD7"/>
            <w:tcMar>
              <w:top w:w="30" w:type="dxa"/>
              <w:left w:w="75" w:type="dxa"/>
              <w:bottom w:w="30" w:type="dxa"/>
              <w:right w:w="75" w:type="dxa"/>
            </w:tcMar>
            <w:hideMark/>
          </w:tcPr>
          <w:p w14:paraId="6EF8EC5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E90ED2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8E7AA2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A771C4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68439D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9ABBE7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CB7325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136CF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3489B3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376A80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JNC передает управление по метке short-label, если признак переноса CF сброшен (т.е. =0). Цель перехода должна лежать в пределах от –128 до 127 байтов от следующей команды. Пользуйтесь командой JC, переход если перенос, для перехода в том случае, когда признак переноса CF установлен (т.е. =1).</w:t>
            </w:r>
          </w:p>
        </w:tc>
      </w:tr>
      <w:tr w:rsidR="00275043" w:rsidRPr="00275043" w14:paraId="133643B3" w14:textId="77777777" w:rsidTr="00275043">
        <w:trPr>
          <w:tblCellSpacing w:w="15" w:type="dxa"/>
        </w:trPr>
        <w:tc>
          <w:tcPr>
            <w:tcW w:w="0" w:type="auto"/>
            <w:shd w:val="clear" w:color="auto" w:fill="FAF0E6"/>
            <w:tcMar>
              <w:top w:w="30" w:type="dxa"/>
              <w:left w:w="75" w:type="dxa"/>
              <w:bottom w:w="30" w:type="dxa"/>
              <w:right w:w="75" w:type="dxa"/>
            </w:tcMar>
            <w:hideMark/>
          </w:tcPr>
          <w:p w14:paraId="4DE2342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JNE short-label</w:t>
            </w:r>
          </w:p>
        </w:tc>
        <w:tc>
          <w:tcPr>
            <w:tcW w:w="0" w:type="auto"/>
            <w:shd w:val="clear" w:color="auto" w:fill="FAF0E6"/>
            <w:tcMar>
              <w:top w:w="30" w:type="dxa"/>
              <w:left w:w="75" w:type="dxa"/>
              <w:bottom w:w="30" w:type="dxa"/>
              <w:right w:w="75" w:type="dxa"/>
            </w:tcMar>
            <w:hideMark/>
          </w:tcPr>
          <w:p w14:paraId="79F6A98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ZF = 0</w:t>
            </w:r>
          </w:p>
        </w:tc>
        <w:tc>
          <w:tcPr>
            <w:tcW w:w="0" w:type="auto"/>
            <w:shd w:val="clear" w:color="auto" w:fill="FAF0E6"/>
            <w:tcMar>
              <w:top w:w="30" w:type="dxa"/>
              <w:left w:w="75" w:type="dxa"/>
              <w:bottom w:w="30" w:type="dxa"/>
              <w:right w:w="75" w:type="dxa"/>
            </w:tcMar>
            <w:hideMark/>
          </w:tcPr>
          <w:p w14:paraId="06D2B48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C655FA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813B9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BE4F8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AFF188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75D15B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916CE1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AEC523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71A10D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E050FA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Команда JNE используется после команд CMP и SUB и передает управление по метке short-label, если первый операнд не был равен </w:t>
            </w:r>
            <w:r w:rsidRPr="00275043">
              <w:rPr>
                <w:rFonts w:ascii="Times New Roman" w:eastAsia="Times New Roman" w:hAnsi="Times New Roman" w:cs="Times New Roman"/>
                <w:kern w:val="0"/>
                <w:sz w:val="18"/>
                <w:szCs w:val="18"/>
                <w:lang w:eastAsia="ru-RU"/>
                <w14:ligatures w14:val="none"/>
              </w:rPr>
              <w:lastRenderedPageBreak/>
              <w:t>второму. Цель перехода должна лежать в пределах от –128 до 127 байтов от следующей команды. Команда JNZ, переход если не ноль, – это та же команда, что и JNE.</w:t>
            </w:r>
          </w:p>
        </w:tc>
      </w:tr>
      <w:tr w:rsidR="00275043" w:rsidRPr="00275043" w14:paraId="5796DBAC" w14:textId="77777777" w:rsidTr="00275043">
        <w:trPr>
          <w:tblCellSpacing w:w="15" w:type="dxa"/>
        </w:trPr>
        <w:tc>
          <w:tcPr>
            <w:tcW w:w="0" w:type="auto"/>
            <w:shd w:val="clear" w:color="auto" w:fill="FAEBD7"/>
            <w:tcMar>
              <w:top w:w="30" w:type="dxa"/>
              <w:left w:w="75" w:type="dxa"/>
              <w:bottom w:w="30" w:type="dxa"/>
              <w:right w:w="75" w:type="dxa"/>
            </w:tcMar>
            <w:hideMark/>
          </w:tcPr>
          <w:p w14:paraId="23CFEF3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JNG short-label</w:t>
            </w:r>
          </w:p>
        </w:tc>
        <w:tc>
          <w:tcPr>
            <w:tcW w:w="0" w:type="auto"/>
            <w:shd w:val="clear" w:color="auto" w:fill="FAEBD7"/>
            <w:tcMar>
              <w:top w:w="30" w:type="dxa"/>
              <w:left w:w="75" w:type="dxa"/>
              <w:bottom w:w="30" w:type="dxa"/>
              <w:right w:w="75" w:type="dxa"/>
            </w:tcMar>
            <w:hideMark/>
          </w:tcPr>
          <w:p w14:paraId="7B17D10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5BBA525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5F6470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41076F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6B0D93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98AEE7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1EC693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58D05C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E22550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624522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A6F36D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JNG – синоним JLE. См. описание JLE.</w:t>
            </w:r>
          </w:p>
        </w:tc>
      </w:tr>
      <w:tr w:rsidR="00275043" w:rsidRPr="00275043" w14:paraId="67322DB1" w14:textId="77777777" w:rsidTr="00275043">
        <w:trPr>
          <w:tblCellSpacing w:w="15" w:type="dxa"/>
        </w:trPr>
        <w:tc>
          <w:tcPr>
            <w:tcW w:w="0" w:type="auto"/>
            <w:shd w:val="clear" w:color="auto" w:fill="FAF0E6"/>
            <w:tcMar>
              <w:top w:w="30" w:type="dxa"/>
              <w:left w:w="75" w:type="dxa"/>
              <w:bottom w:w="30" w:type="dxa"/>
              <w:right w:w="75" w:type="dxa"/>
            </w:tcMar>
            <w:hideMark/>
          </w:tcPr>
          <w:p w14:paraId="517636F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JNGE short-label</w:t>
            </w:r>
          </w:p>
        </w:tc>
        <w:tc>
          <w:tcPr>
            <w:tcW w:w="0" w:type="auto"/>
            <w:shd w:val="clear" w:color="auto" w:fill="FAF0E6"/>
            <w:tcMar>
              <w:top w:w="30" w:type="dxa"/>
              <w:left w:w="75" w:type="dxa"/>
              <w:bottom w:w="30" w:type="dxa"/>
              <w:right w:w="75" w:type="dxa"/>
            </w:tcMar>
            <w:hideMark/>
          </w:tcPr>
          <w:p w14:paraId="3F2787A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6A8B2CE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845F4E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ED1261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8AF616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B3786F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C41FC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A776F4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2F4E7E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872A04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07C9A2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JNGE – синоним JL. См. описание JL</w:t>
            </w:r>
          </w:p>
        </w:tc>
      </w:tr>
      <w:tr w:rsidR="00275043" w:rsidRPr="00275043" w14:paraId="3188665D" w14:textId="77777777" w:rsidTr="00275043">
        <w:trPr>
          <w:tblCellSpacing w:w="15" w:type="dxa"/>
        </w:trPr>
        <w:tc>
          <w:tcPr>
            <w:tcW w:w="0" w:type="auto"/>
            <w:shd w:val="clear" w:color="auto" w:fill="FAEBD7"/>
            <w:tcMar>
              <w:top w:w="30" w:type="dxa"/>
              <w:left w:w="75" w:type="dxa"/>
              <w:bottom w:w="30" w:type="dxa"/>
              <w:right w:w="75" w:type="dxa"/>
            </w:tcMar>
            <w:hideMark/>
          </w:tcPr>
          <w:p w14:paraId="0B0FDE9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JNL short-label</w:t>
            </w:r>
          </w:p>
        </w:tc>
        <w:tc>
          <w:tcPr>
            <w:tcW w:w="0" w:type="auto"/>
            <w:shd w:val="clear" w:color="auto" w:fill="FAEBD7"/>
            <w:tcMar>
              <w:top w:w="30" w:type="dxa"/>
              <w:left w:w="75" w:type="dxa"/>
              <w:bottom w:w="30" w:type="dxa"/>
              <w:right w:w="75" w:type="dxa"/>
            </w:tcMar>
            <w:hideMark/>
          </w:tcPr>
          <w:p w14:paraId="7ADBAB1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583F4F7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FD89EC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44F757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759E27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E50FA3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39B0E6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E8569A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F320CE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E258B0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15268B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JNL – синоним JGE. См. описание JGE.</w:t>
            </w:r>
          </w:p>
        </w:tc>
      </w:tr>
      <w:tr w:rsidR="00275043" w:rsidRPr="00275043" w14:paraId="00D5CB9E" w14:textId="77777777" w:rsidTr="00275043">
        <w:trPr>
          <w:tblCellSpacing w:w="15" w:type="dxa"/>
        </w:trPr>
        <w:tc>
          <w:tcPr>
            <w:tcW w:w="0" w:type="auto"/>
            <w:shd w:val="clear" w:color="auto" w:fill="FAF0E6"/>
            <w:tcMar>
              <w:top w:w="30" w:type="dxa"/>
              <w:left w:w="75" w:type="dxa"/>
              <w:bottom w:w="30" w:type="dxa"/>
              <w:right w:w="75" w:type="dxa"/>
            </w:tcMar>
            <w:hideMark/>
          </w:tcPr>
          <w:p w14:paraId="58CBB98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JNLE short-label</w:t>
            </w:r>
          </w:p>
        </w:tc>
        <w:tc>
          <w:tcPr>
            <w:tcW w:w="0" w:type="auto"/>
            <w:shd w:val="clear" w:color="auto" w:fill="FAF0E6"/>
            <w:tcMar>
              <w:top w:w="30" w:type="dxa"/>
              <w:left w:w="75" w:type="dxa"/>
              <w:bottom w:w="30" w:type="dxa"/>
              <w:right w:w="75" w:type="dxa"/>
            </w:tcMar>
            <w:hideMark/>
          </w:tcPr>
          <w:p w14:paraId="1A985AC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61DFB1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DA7803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DEE85F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29703B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67758C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B95B27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8EB855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E6686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E49D6F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1C9ABF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JNLE – синоним JG. См. описание JG.</w:t>
            </w:r>
          </w:p>
        </w:tc>
      </w:tr>
      <w:tr w:rsidR="00275043" w:rsidRPr="00275043" w14:paraId="714D8386" w14:textId="77777777" w:rsidTr="00275043">
        <w:trPr>
          <w:tblCellSpacing w:w="15" w:type="dxa"/>
        </w:trPr>
        <w:tc>
          <w:tcPr>
            <w:tcW w:w="0" w:type="auto"/>
            <w:shd w:val="clear" w:color="auto" w:fill="FAEBD7"/>
            <w:tcMar>
              <w:top w:w="30" w:type="dxa"/>
              <w:left w:w="75" w:type="dxa"/>
              <w:bottom w:w="30" w:type="dxa"/>
              <w:right w:w="75" w:type="dxa"/>
            </w:tcMar>
            <w:hideMark/>
          </w:tcPr>
          <w:p w14:paraId="24F10D1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JNO short-label</w:t>
            </w:r>
          </w:p>
        </w:tc>
        <w:tc>
          <w:tcPr>
            <w:tcW w:w="0" w:type="auto"/>
            <w:shd w:val="clear" w:color="auto" w:fill="FAEBD7"/>
            <w:tcMar>
              <w:top w:w="30" w:type="dxa"/>
              <w:left w:w="75" w:type="dxa"/>
              <w:bottom w:w="30" w:type="dxa"/>
              <w:right w:w="75" w:type="dxa"/>
            </w:tcMar>
            <w:hideMark/>
          </w:tcPr>
          <w:p w14:paraId="4E8F268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OF = 0</w:t>
            </w:r>
          </w:p>
        </w:tc>
        <w:tc>
          <w:tcPr>
            <w:tcW w:w="0" w:type="auto"/>
            <w:shd w:val="clear" w:color="auto" w:fill="FAEBD7"/>
            <w:tcMar>
              <w:top w:w="30" w:type="dxa"/>
              <w:left w:w="75" w:type="dxa"/>
              <w:bottom w:w="30" w:type="dxa"/>
              <w:right w:w="75" w:type="dxa"/>
            </w:tcMar>
            <w:hideMark/>
          </w:tcPr>
          <w:p w14:paraId="64C52CB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50743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886593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51A401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B1A99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6767B6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A69E78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BE310B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104EF9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567FC7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JNO передает управление по метке short-label, если признак переполнения OF сброшен (т.е. =0). Цель перехода должна лежать в пределах от –128 до 127 байтов от следующей команды. Пользуйтесь командой JO, переход если переполнение, для перехода в том случае, когда признак переполнения OF установлен (т.е. =1)</w:t>
            </w:r>
          </w:p>
        </w:tc>
      </w:tr>
      <w:tr w:rsidR="00275043" w:rsidRPr="00275043" w14:paraId="2BEAE7F1" w14:textId="77777777" w:rsidTr="00275043">
        <w:trPr>
          <w:tblCellSpacing w:w="15" w:type="dxa"/>
        </w:trPr>
        <w:tc>
          <w:tcPr>
            <w:tcW w:w="0" w:type="auto"/>
            <w:shd w:val="clear" w:color="auto" w:fill="FAF0E6"/>
            <w:tcMar>
              <w:top w:w="30" w:type="dxa"/>
              <w:left w:w="75" w:type="dxa"/>
              <w:bottom w:w="30" w:type="dxa"/>
              <w:right w:w="75" w:type="dxa"/>
            </w:tcMar>
            <w:hideMark/>
          </w:tcPr>
          <w:p w14:paraId="45BBA19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JNP short-label</w:t>
            </w:r>
          </w:p>
        </w:tc>
        <w:tc>
          <w:tcPr>
            <w:tcW w:w="0" w:type="auto"/>
            <w:shd w:val="clear" w:color="auto" w:fill="FAF0E6"/>
            <w:tcMar>
              <w:top w:w="30" w:type="dxa"/>
              <w:left w:w="75" w:type="dxa"/>
              <w:bottom w:w="30" w:type="dxa"/>
              <w:right w:w="75" w:type="dxa"/>
            </w:tcMar>
            <w:hideMark/>
          </w:tcPr>
          <w:p w14:paraId="4A3400A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PF = 0</w:t>
            </w:r>
          </w:p>
        </w:tc>
        <w:tc>
          <w:tcPr>
            <w:tcW w:w="0" w:type="auto"/>
            <w:shd w:val="clear" w:color="auto" w:fill="FAF0E6"/>
            <w:tcMar>
              <w:top w:w="30" w:type="dxa"/>
              <w:left w:w="75" w:type="dxa"/>
              <w:bottom w:w="30" w:type="dxa"/>
              <w:right w:w="75" w:type="dxa"/>
            </w:tcMar>
            <w:hideMark/>
          </w:tcPr>
          <w:p w14:paraId="4809700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D1C0F0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878EF0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277EDC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DEA21F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A25FAC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E12ED1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71ED07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43147A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1963E8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JNP передает управление по метке short-label, если признак четности PF сброшен (т.е. =0). Цель перехода должна лежать в пределах от –128 до 127 байтов от следующей команды. Команда JPO, переход если нечетно, – это та же команда, что и JNP. Пользуйтесь командой JP, переход если четно, для перехода в том случае, когда признак четности PF установлен (т.е. =1).</w:t>
            </w:r>
          </w:p>
        </w:tc>
      </w:tr>
      <w:tr w:rsidR="00275043" w:rsidRPr="00275043" w14:paraId="4AA572F4" w14:textId="77777777" w:rsidTr="00275043">
        <w:trPr>
          <w:tblCellSpacing w:w="15" w:type="dxa"/>
        </w:trPr>
        <w:tc>
          <w:tcPr>
            <w:tcW w:w="0" w:type="auto"/>
            <w:shd w:val="clear" w:color="auto" w:fill="FAEBD7"/>
            <w:tcMar>
              <w:top w:w="30" w:type="dxa"/>
              <w:left w:w="75" w:type="dxa"/>
              <w:bottom w:w="30" w:type="dxa"/>
              <w:right w:w="75" w:type="dxa"/>
            </w:tcMar>
            <w:hideMark/>
          </w:tcPr>
          <w:p w14:paraId="6DD0C2E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JNS short-label</w:t>
            </w:r>
          </w:p>
        </w:tc>
        <w:tc>
          <w:tcPr>
            <w:tcW w:w="0" w:type="auto"/>
            <w:shd w:val="clear" w:color="auto" w:fill="FAEBD7"/>
            <w:tcMar>
              <w:top w:w="30" w:type="dxa"/>
              <w:left w:w="75" w:type="dxa"/>
              <w:bottom w:w="30" w:type="dxa"/>
              <w:right w:w="75" w:type="dxa"/>
            </w:tcMar>
            <w:hideMark/>
          </w:tcPr>
          <w:p w14:paraId="7CD29E5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SF = 0</w:t>
            </w:r>
          </w:p>
        </w:tc>
        <w:tc>
          <w:tcPr>
            <w:tcW w:w="0" w:type="auto"/>
            <w:shd w:val="clear" w:color="auto" w:fill="FAEBD7"/>
            <w:tcMar>
              <w:top w:w="30" w:type="dxa"/>
              <w:left w:w="75" w:type="dxa"/>
              <w:bottom w:w="30" w:type="dxa"/>
              <w:right w:w="75" w:type="dxa"/>
            </w:tcMar>
            <w:hideMark/>
          </w:tcPr>
          <w:p w14:paraId="3710677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B5DF23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E21BB0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F10412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DA1221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9A545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458457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96CE1F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126438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3F9A11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JNS передает управление по метке short-label, если признак знака SF сброшен (т.е. =0). Цель перехода должна лежать в пределах от –128 до 127 байтов от следующей команды. Пользуйтесь командой JS, переход если отрицательный результат, для перехода в том случае, когда признак знака SF установлен (т.е. =1).</w:t>
            </w:r>
          </w:p>
        </w:tc>
      </w:tr>
      <w:tr w:rsidR="00275043" w:rsidRPr="00275043" w14:paraId="63919497" w14:textId="77777777" w:rsidTr="00275043">
        <w:trPr>
          <w:tblCellSpacing w:w="15" w:type="dxa"/>
        </w:trPr>
        <w:tc>
          <w:tcPr>
            <w:tcW w:w="0" w:type="auto"/>
            <w:shd w:val="clear" w:color="auto" w:fill="FAF0E6"/>
            <w:tcMar>
              <w:top w:w="30" w:type="dxa"/>
              <w:left w:w="75" w:type="dxa"/>
              <w:bottom w:w="30" w:type="dxa"/>
              <w:right w:w="75" w:type="dxa"/>
            </w:tcMar>
            <w:hideMark/>
          </w:tcPr>
          <w:p w14:paraId="4837C9B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JNZ short-label</w:t>
            </w:r>
          </w:p>
        </w:tc>
        <w:tc>
          <w:tcPr>
            <w:tcW w:w="0" w:type="auto"/>
            <w:shd w:val="clear" w:color="auto" w:fill="FAF0E6"/>
            <w:tcMar>
              <w:top w:w="30" w:type="dxa"/>
              <w:left w:w="75" w:type="dxa"/>
              <w:bottom w:w="30" w:type="dxa"/>
              <w:right w:w="75" w:type="dxa"/>
            </w:tcMar>
            <w:hideMark/>
          </w:tcPr>
          <w:p w14:paraId="1F4156F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28B2A03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B85CC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6CD1EF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62A5C5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225A20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8C54B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3F0EAE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C70184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360216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9EE3C7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JNZ – синоним JNE. См. описание JNE.</w:t>
            </w:r>
          </w:p>
        </w:tc>
      </w:tr>
      <w:tr w:rsidR="00275043" w:rsidRPr="00275043" w14:paraId="7AF30161" w14:textId="77777777" w:rsidTr="00275043">
        <w:trPr>
          <w:tblCellSpacing w:w="15" w:type="dxa"/>
        </w:trPr>
        <w:tc>
          <w:tcPr>
            <w:tcW w:w="0" w:type="auto"/>
            <w:shd w:val="clear" w:color="auto" w:fill="FAEBD7"/>
            <w:tcMar>
              <w:top w:w="30" w:type="dxa"/>
              <w:left w:w="75" w:type="dxa"/>
              <w:bottom w:w="30" w:type="dxa"/>
              <w:right w:w="75" w:type="dxa"/>
            </w:tcMar>
            <w:hideMark/>
          </w:tcPr>
          <w:p w14:paraId="62FE410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JO short-label</w:t>
            </w:r>
          </w:p>
        </w:tc>
        <w:tc>
          <w:tcPr>
            <w:tcW w:w="0" w:type="auto"/>
            <w:shd w:val="clear" w:color="auto" w:fill="FAEBD7"/>
            <w:tcMar>
              <w:top w:w="30" w:type="dxa"/>
              <w:left w:w="75" w:type="dxa"/>
              <w:bottom w:w="30" w:type="dxa"/>
              <w:right w:w="75" w:type="dxa"/>
            </w:tcMar>
            <w:hideMark/>
          </w:tcPr>
          <w:p w14:paraId="4F11205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OF = 1</w:t>
            </w:r>
          </w:p>
        </w:tc>
        <w:tc>
          <w:tcPr>
            <w:tcW w:w="0" w:type="auto"/>
            <w:shd w:val="clear" w:color="auto" w:fill="FAEBD7"/>
            <w:tcMar>
              <w:top w:w="30" w:type="dxa"/>
              <w:left w:w="75" w:type="dxa"/>
              <w:bottom w:w="30" w:type="dxa"/>
              <w:right w:w="75" w:type="dxa"/>
            </w:tcMar>
            <w:hideMark/>
          </w:tcPr>
          <w:p w14:paraId="5F12033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1133B5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9D9307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C24D1E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B950C6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00A309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1F8361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A40645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355BF0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B8EA8E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JO передает управление по метке short-label, если признак переполнения OF установлен (т.е. =1). Цель перехода должна лежать в пределах от –128 до 127 байтов от следующей команды. Пользуйтесь командой JNO, переход если нет переполнения, для перехода в том случае, когда признак переполнения OF сброшен (т.е. =0).</w:t>
            </w:r>
          </w:p>
        </w:tc>
      </w:tr>
      <w:tr w:rsidR="00275043" w:rsidRPr="00275043" w14:paraId="49898F82" w14:textId="77777777" w:rsidTr="00275043">
        <w:trPr>
          <w:tblCellSpacing w:w="15" w:type="dxa"/>
        </w:trPr>
        <w:tc>
          <w:tcPr>
            <w:tcW w:w="0" w:type="auto"/>
            <w:shd w:val="clear" w:color="auto" w:fill="FAF0E6"/>
            <w:tcMar>
              <w:top w:w="30" w:type="dxa"/>
              <w:left w:w="75" w:type="dxa"/>
              <w:bottom w:w="30" w:type="dxa"/>
              <w:right w:w="75" w:type="dxa"/>
            </w:tcMar>
            <w:hideMark/>
          </w:tcPr>
          <w:p w14:paraId="5788E76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JP short-label</w:t>
            </w:r>
          </w:p>
        </w:tc>
        <w:tc>
          <w:tcPr>
            <w:tcW w:w="0" w:type="auto"/>
            <w:shd w:val="clear" w:color="auto" w:fill="FAF0E6"/>
            <w:tcMar>
              <w:top w:w="30" w:type="dxa"/>
              <w:left w:w="75" w:type="dxa"/>
              <w:bottom w:w="30" w:type="dxa"/>
              <w:right w:w="75" w:type="dxa"/>
            </w:tcMar>
            <w:hideMark/>
          </w:tcPr>
          <w:p w14:paraId="3A22AD0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PF = 1</w:t>
            </w:r>
          </w:p>
        </w:tc>
        <w:tc>
          <w:tcPr>
            <w:tcW w:w="0" w:type="auto"/>
            <w:shd w:val="clear" w:color="auto" w:fill="FAF0E6"/>
            <w:tcMar>
              <w:top w:w="30" w:type="dxa"/>
              <w:left w:w="75" w:type="dxa"/>
              <w:bottom w:w="30" w:type="dxa"/>
              <w:right w:w="75" w:type="dxa"/>
            </w:tcMar>
            <w:hideMark/>
          </w:tcPr>
          <w:p w14:paraId="5F55492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5E5167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09AD7C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F53AD6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8301B4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893BBD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69974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81E07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319A18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957D4B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JP передает управление по метке short-label, если признак четности PF установлен (т.е. =1). Цель перехода должна лежать в пределах от –128 до 127 байтов от следующей команды.</w:t>
            </w:r>
          </w:p>
        </w:tc>
      </w:tr>
      <w:tr w:rsidR="00275043" w:rsidRPr="00275043" w14:paraId="5EC54747" w14:textId="77777777" w:rsidTr="00275043">
        <w:trPr>
          <w:tblCellSpacing w:w="15" w:type="dxa"/>
        </w:trPr>
        <w:tc>
          <w:tcPr>
            <w:tcW w:w="0" w:type="auto"/>
            <w:shd w:val="clear" w:color="auto" w:fill="FAEBD7"/>
            <w:tcMar>
              <w:top w:w="30" w:type="dxa"/>
              <w:left w:w="75" w:type="dxa"/>
              <w:bottom w:w="30" w:type="dxa"/>
              <w:right w:w="75" w:type="dxa"/>
            </w:tcMar>
            <w:hideMark/>
          </w:tcPr>
          <w:p w14:paraId="3D534C3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JPE short-label</w:t>
            </w:r>
          </w:p>
        </w:tc>
        <w:tc>
          <w:tcPr>
            <w:tcW w:w="0" w:type="auto"/>
            <w:shd w:val="clear" w:color="auto" w:fill="FAEBD7"/>
            <w:tcMar>
              <w:top w:w="30" w:type="dxa"/>
              <w:left w:w="75" w:type="dxa"/>
              <w:bottom w:w="30" w:type="dxa"/>
              <w:right w:w="75" w:type="dxa"/>
            </w:tcMar>
            <w:hideMark/>
          </w:tcPr>
          <w:p w14:paraId="3F9E9EB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433C6F3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083271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27F40D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6E8889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1CD35D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89848C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52D174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DE27A3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477B37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F2D0FD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JPE – синоним JP. См. описание JP</w:t>
            </w:r>
          </w:p>
        </w:tc>
      </w:tr>
      <w:tr w:rsidR="00275043" w:rsidRPr="00275043" w14:paraId="6BFA4AC2" w14:textId="77777777" w:rsidTr="00275043">
        <w:trPr>
          <w:tblCellSpacing w:w="15" w:type="dxa"/>
        </w:trPr>
        <w:tc>
          <w:tcPr>
            <w:tcW w:w="0" w:type="auto"/>
            <w:shd w:val="clear" w:color="auto" w:fill="FAF0E6"/>
            <w:tcMar>
              <w:top w:w="30" w:type="dxa"/>
              <w:left w:w="75" w:type="dxa"/>
              <w:bottom w:w="30" w:type="dxa"/>
              <w:right w:w="75" w:type="dxa"/>
            </w:tcMar>
            <w:hideMark/>
          </w:tcPr>
          <w:p w14:paraId="514C540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JPO short-label</w:t>
            </w:r>
          </w:p>
        </w:tc>
        <w:tc>
          <w:tcPr>
            <w:tcW w:w="0" w:type="auto"/>
            <w:shd w:val="clear" w:color="auto" w:fill="FAF0E6"/>
            <w:tcMar>
              <w:top w:w="30" w:type="dxa"/>
              <w:left w:w="75" w:type="dxa"/>
              <w:bottom w:w="30" w:type="dxa"/>
              <w:right w:w="75" w:type="dxa"/>
            </w:tcMar>
            <w:hideMark/>
          </w:tcPr>
          <w:p w14:paraId="78402CD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51060D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03ED5A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59788E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16C4EA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31227C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A8BA46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A2DD67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B8A3B3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10DD97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B5B633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JPO – синоним JNP. См. описание JNP</w:t>
            </w:r>
          </w:p>
        </w:tc>
      </w:tr>
      <w:tr w:rsidR="00275043" w:rsidRPr="00275043" w14:paraId="6A4D8F4A" w14:textId="77777777" w:rsidTr="00275043">
        <w:trPr>
          <w:tblCellSpacing w:w="15" w:type="dxa"/>
        </w:trPr>
        <w:tc>
          <w:tcPr>
            <w:tcW w:w="0" w:type="auto"/>
            <w:shd w:val="clear" w:color="auto" w:fill="FAEBD7"/>
            <w:tcMar>
              <w:top w:w="30" w:type="dxa"/>
              <w:left w:w="75" w:type="dxa"/>
              <w:bottom w:w="30" w:type="dxa"/>
              <w:right w:w="75" w:type="dxa"/>
            </w:tcMar>
            <w:hideMark/>
          </w:tcPr>
          <w:p w14:paraId="7C12F87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JS short-label</w:t>
            </w:r>
          </w:p>
        </w:tc>
        <w:tc>
          <w:tcPr>
            <w:tcW w:w="0" w:type="auto"/>
            <w:shd w:val="clear" w:color="auto" w:fill="FAEBD7"/>
            <w:tcMar>
              <w:top w:w="30" w:type="dxa"/>
              <w:left w:w="75" w:type="dxa"/>
              <w:bottom w:w="30" w:type="dxa"/>
              <w:right w:w="75" w:type="dxa"/>
            </w:tcMar>
            <w:hideMark/>
          </w:tcPr>
          <w:p w14:paraId="7ED4226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Jump if SF = 1</w:t>
            </w:r>
          </w:p>
        </w:tc>
        <w:tc>
          <w:tcPr>
            <w:tcW w:w="0" w:type="auto"/>
            <w:shd w:val="clear" w:color="auto" w:fill="FAEBD7"/>
            <w:tcMar>
              <w:top w:w="30" w:type="dxa"/>
              <w:left w:w="75" w:type="dxa"/>
              <w:bottom w:w="30" w:type="dxa"/>
              <w:right w:w="75" w:type="dxa"/>
            </w:tcMar>
            <w:hideMark/>
          </w:tcPr>
          <w:p w14:paraId="2B39F7B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9E1A11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FECE4B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E0FFF2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6BC428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F4FFF5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B039A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449128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259B73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6D591F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Команда JS передает управление по метке short-label, если признак знака SF установлен (т.е. =1). Цель перехода должна лежать в пределах от –128 до 127 байтов от следующей команды. Пользуйтесь командой JNS, переход если положительный </w:t>
            </w:r>
            <w:r w:rsidRPr="00275043">
              <w:rPr>
                <w:rFonts w:ascii="Times New Roman" w:eastAsia="Times New Roman" w:hAnsi="Times New Roman" w:cs="Times New Roman"/>
                <w:kern w:val="0"/>
                <w:sz w:val="18"/>
                <w:szCs w:val="18"/>
                <w:lang w:eastAsia="ru-RU"/>
                <w14:ligatures w14:val="none"/>
              </w:rPr>
              <w:lastRenderedPageBreak/>
              <w:t>результат, для перехода в том случае, когда признак знака SF сброшен (т.е. =0).</w:t>
            </w:r>
          </w:p>
        </w:tc>
      </w:tr>
      <w:tr w:rsidR="00275043" w:rsidRPr="00275043" w14:paraId="72E45163" w14:textId="77777777" w:rsidTr="00275043">
        <w:trPr>
          <w:tblCellSpacing w:w="15" w:type="dxa"/>
        </w:trPr>
        <w:tc>
          <w:tcPr>
            <w:tcW w:w="0" w:type="auto"/>
            <w:shd w:val="clear" w:color="auto" w:fill="FAF0E6"/>
            <w:tcMar>
              <w:top w:w="30" w:type="dxa"/>
              <w:left w:w="75" w:type="dxa"/>
              <w:bottom w:w="30" w:type="dxa"/>
              <w:right w:w="75" w:type="dxa"/>
            </w:tcMar>
            <w:hideMark/>
          </w:tcPr>
          <w:p w14:paraId="3C7EEC9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JZ short-label</w:t>
            </w:r>
          </w:p>
        </w:tc>
        <w:tc>
          <w:tcPr>
            <w:tcW w:w="0" w:type="auto"/>
            <w:shd w:val="clear" w:color="auto" w:fill="FAF0E6"/>
            <w:tcMar>
              <w:top w:w="30" w:type="dxa"/>
              <w:left w:w="75" w:type="dxa"/>
              <w:bottom w:w="30" w:type="dxa"/>
              <w:right w:w="75" w:type="dxa"/>
            </w:tcMar>
            <w:hideMark/>
          </w:tcPr>
          <w:p w14:paraId="6C46329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5C10BD3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9382E3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B51CD2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C37E42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73777B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5F97EE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F8542D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6615E4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06A005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D9CC95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JZ – синоним JE. См. описание JE</w:t>
            </w:r>
          </w:p>
        </w:tc>
      </w:tr>
      <w:tr w:rsidR="00275043" w:rsidRPr="00275043" w14:paraId="3CCD4476" w14:textId="77777777" w:rsidTr="00275043">
        <w:trPr>
          <w:tblCellSpacing w:w="15" w:type="dxa"/>
        </w:trPr>
        <w:tc>
          <w:tcPr>
            <w:tcW w:w="0" w:type="auto"/>
            <w:shd w:val="clear" w:color="auto" w:fill="FAEBD7"/>
            <w:tcMar>
              <w:top w:w="30" w:type="dxa"/>
              <w:left w:w="75" w:type="dxa"/>
              <w:bottom w:w="30" w:type="dxa"/>
              <w:right w:w="75" w:type="dxa"/>
            </w:tcMar>
            <w:hideMark/>
          </w:tcPr>
          <w:p w14:paraId="3C1333C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LOOP short-label</w:t>
            </w:r>
          </w:p>
        </w:tc>
        <w:tc>
          <w:tcPr>
            <w:tcW w:w="0" w:type="auto"/>
            <w:shd w:val="clear" w:color="auto" w:fill="FAEBD7"/>
            <w:tcMar>
              <w:top w:w="30" w:type="dxa"/>
              <w:left w:w="75" w:type="dxa"/>
              <w:bottom w:w="30" w:type="dxa"/>
              <w:right w:w="75" w:type="dxa"/>
            </w:tcMar>
            <w:hideMark/>
          </w:tcPr>
          <w:p w14:paraId="47B754F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CX ← CX – 1</w:t>
            </w:r>
            <w:r w:rsidRPr="00275043">
              <w:rPr>
                <w:rFonts w:ascii="Times New Roman" w:eastAsia="Times New Roman" w:hAnsi="Times New Roman" w:cs="Times New Roman"/>
                <w:kern w:val="0"/>
                <w:sz w:val="18"/>
                <w:szCs w:val="18"/>
                <w:lang w:val="en-US" w:eastAsia="ru-RU"/>
                <w14:ligatures w14:val="none"/>
              </w:rPr>
              <w:br/>
              <w:t>if (CX &lt;&gt; 0)</w:t>
            </w:r>
            <w:r w:rsidRPr="00275043">
              <w:rPr>
                <w:rFonts w:ascii="Times New Roman" w:eastAsia="Times New Roman" w:hAnsi="Times New Roman" w:cs="Times New Roman"/>
                <w:kern w:val="0"/>
                <w:sz w:val="18"/>
                <w:szCs w:val="18"/>
                <w:lang w:val="en-US" w:eastAsia="ru-RU"/>
                <w14:ligatures w14:val="none"/>
              </w:rPr>
              <w:br/>
              <w:t>JMP short-label</w:t>
            </w:r>
          </w:p>
        </w:tc>
        <w:tc>
          <w:tcPr>
            <w:tcW w:w="0" w:type="auto"/>
            <w:shd w:val="clear" w:color="auto" w:fill="FAEBD7"/>
            <w:tcMar>
              <w:top w:w="30" w:type="dxa"/>
              <w:left w:w="75" w:type="dxa"/>
              <w:bottom w:w="30" w:type="dxa"/>
              <w:right w:w="75" w:type="dxa"/>
            </w:tcMar>
            <w:hideMark/>
          </w:tcPr>
          <w:p w14:paraId="5F42FCC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7E8BDA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6C09B9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61CD2B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ACD2D9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C5AFC0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9829FC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337B6C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B6CFB2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EEC5D8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LOOP уменьшает CX на 1, затем передает управление по метке short-label, если CX не равно 0. Операнд short-label должен находиться в пределах от –128 до +127 байтов от следующей команды.</w:t>
            </w:r>
          </w:p>
        </w:tc>
      </w:tr>
      <w:tr w:rsidR="00275043" w:rsidRPr="00275043" w14:paraId="720DBB12" w14:textId="77777777" w:rsidTr="00275043">
        <w:trPr>
          <w:tblCellSpacing w:w="15" w:type="dxa"/>
        </w:trPr>
        <w:tc>
          <w:tcPr>
            <w:tcW w:w="0" w:type="auto"/>
            <w:shd w:val="clear" w:color="auto" w:fill="FAF0E6"/>
            <w:tcMar>
              <w:top w:w="30" w:type="dxa"/>
              <w:left w:w="75" w:type="dxa"/>
              <w:bottom w:w="30" w:type="dxa"/>
              <w:right w:w="75" w:type="dxa"/>
            </w:tcMar>
            <w:hideMark/>
          </w:tcPr>
          <w:p w14:paraId="29C827B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LOOPE short-label</w:t>
            </w:r>
          </w:p>
        </w:tc>
        <w:tc>
          <w:tcPr>
            <w:tcW w:w="0" w:type="auto"/>
            <w:shd w:val="clear" w:color="auto" w:fill="FAF0E6"/>
            <w:tcMar>
              <w:top w:w="30" w:type="dxa"/>
              <w:left w:w="75" w:type="dxa"/>
              <w:bottom w:w="30" w:type="dxa"/>
              <w:right w:w="75" w:type="dxa"/>
            </w:tcMar>
            <w:hideMark/>
          </w:tcPr>
          <w:p w14:paraId="7EA8E1A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CX ← CX – 1</w:t>
            </w:r>
            <w:r w:rsidRPr="00275043">
              <w:rPr>
                <w:rFonts w:ascii="Times New Roman" w:eastAsia="Times New Roman" w:hAnsi="Times New Roman" w:cs="Times New Roman"/>
                <w:kern w:val="0"/>
                <w:sz w:val="18"/>
                <w:szCs w:val="18"/>
                <w:lang w:val="en-US" w:eastAsia="ru-RU"/>
                <w14:ligatures w14:val="none"/>
              </w:rPr>
              <w:br/>
              <w:t>if (CX &lt;&gt; 0) and (ZF</w:t>
            </w:r>
            <w:r w:rsidRPr="00275043">
              <w:rPr>
                <w:rFonts w:ascii="Times New Roman" w:eastAsia="Times New Roman" w:hAnsi="Times New Roman" w:cs="Times New Roman"/>
                <w:kern w:val="0"/>
                <w:sz w:val="18"/>
                <w:szCs w:val="18"/>
                <w:lang w:val="en-US" w:eastAsia="ru-RU"/>
                <w14:ligatures w14:val="none"/>
              </w:rPr>
              <w:br/>
              <w:t>= 1)</w:t>
            </w:r>
            <w:r w:rsidRPr="00275043">
              <w:rPr>
                <w:rFonts w:ascii="Times New Roman" w:eastAsia="Times New Roman" w:hAnsi="Times New Roman" w:cs="Times New Roman"/>
                <w:kern w:val="0"/>
                <w:sz w:val="18"/>
                <w:szCs w:val="18"/>
                <w:lang w:val="en-US" w:eastAsia="ru-RU"/>
                <w14:ligatures w14:val="none"/>
              </w:rPr>
              <w:br/>
              <w:t>JMP short-label</w:t>
            </w:r>
          </w:p>
        </w:tc>
        <w:tc>
          <w:tcPr>
            <w:tcW w:w="0" w:type="auto"/>
            <w:shd w:val="clear" w:color="auto" w:fill="FAF0E6"/>
            <w:tcMar>
              <w:top w:w="30" w:type="dxa"/>
              <w:left w:w="75" w:type="dxa"/>
              <w:bottom w:w="30" w:type="dxa"/>
              <w:right w:w="75" w:type="dxa"/>
            </w:tcMar>
            <w:hideMark/>
          </w:tcPr>
          <w:p w14:paraId="2FE5069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03B1A7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672020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EC450A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C57395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93F7F3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3FF6AA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8AC033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A04B17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11A1E6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LOOPE используется после команд CMP или SUB. Она уменьшает CX на 1, затем передает управление по метке short-label, если CX не равно нулю и если первый операнд команд CMP или SUB был равен второму операнду. Операнд short-label должен находиться в пределах от –128 до +127 байтов от следующей команды. Команда LOOPZ, переход пока ноль, – это та же команда, что и LOOPE.</w:t>
            </w:r>
          </w:p>
        </w:tc>
      </w:tr>
      <w:tr w:rsidR="00275043" w:rsidRPr="00275043" w14:paraId="63505060" w14:textId="77777777" w:rsidTr="00275043">
        <w:trPr>
          <w:tblCellSpacing w:w="15" w:type="dxa"/>
        </w:trPr>
        <w:tc>
          <w:tcPr>
            <w:tcW w:w="0" w:type="auto"/>
            <w:shd w:val="clear" w:color="auto" w:fill="FAEBD7"/>
            <w:tcMar>
              <w:top w:w="30" w:type="dxa"/>
              <w:left w:w="75" w:type="dxa"/>
              <w:bottom w:w="30" w:type="dxa"/>
              <w:right w:w="75" w:type="dxa"/>
            </w:tcMar>
            <w:hideMark/>
          </w:tcPr>
          <w:p w14:paraId="13CE975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LOOPNE short-label</w:t>
            </w:r>
          </w:p>
        </w:tc>
        <w:tc>
          <w:tcPr>
            <w:tcW w:w="0" w:type="auto"/>
            <w:shd w:val="clear" w:color="auto" w:fill="FAEBD7"/>
            <w:tcMar>
              <w:top w:w="30" w:type="dxa"/>
              <w:left w:w="75" w:type="dxa"/>
              <w:bottom w:w="30" w:type="dxa"/>
              <w:right w:w="75" w:type="dxa"/>
            </w:tcMar>
            <w:hideMark/>
          </w:tcPr>
          <w:p w14:paraId="779039A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CX ← CX – 1</w:t>
            </w:r>
            <w:r w:rsidRPr="00275043">
              <w:rPr>
                <w:rFonts w:ascii="Times New Roman" w:eastAsia="Times New Roman" w:hAnsi="Times New Roman" w:cs="Times New Roman"/>
                <w:kern w:val="0"/>
                <w:sz w:val="18"/>
                <w:szCs w:val="18"/>
                <w:lang w:val="en-US" w:eastAsia="ru-RU"/>
                <w14:ligatures w14:val="none"/>
              </w:rPr>
              <w:br/>
              <w:t>if (CX &lt;&gt; 0) and (ZF</w:t>
            </w:r>
            <w:r w:rsidRPr="00275043">
              <w:rPr>
                <w:rFonts w:ascii="Times New Roman" w:eastAsia="Times New Roman" w:hAnsi="Times New Roman" w:cs="Times New Roman"/>
                <w:kern w:val="0"/>
                <w:sz w:val="18"/>
                <w:szCs w:val="18"/>
                <w:lang w:val="en-US" w:eastAsia="ru-RU"/>
                <w14:ligatures w14:val="none"/>
              </w:rPr>
              <w:br/>
              <w:t>= 0)</w:t>
            </w:r>
            <w:r w:rsidRPr="00275043">
              <w:rPr>
                <w:rFonts w:ascii="Times New Roman" w:eastAsia="Times New Roman" w:hAnsi="Times New Roman" w:cs="Times New Roman"/>
                <w:kern w:val="0"/>
                <w:sz w:val="18"/>
                <w:szCs w:val="18"/>
                <w:lang w:val="en-US" w:eastAsia="ru-RU"/>
                <w14:ligatures w14:val="none"/>
              </w:rPr>
              <w:br/>
              <w:t>JMP short-label</w:t>
            </w:r>
          </w:p>
        </w:tc>
        <w:tc>
          <w:tcPr>
            <w:tcW w:w="0" w:type="auto"/>
            <w:shd w:val="clear" w:color="auto" w:fill="FAEBD7"/>
            <w:tcMar>
              <w:top w:w="30" w:type="dxa"/>
              <w:left w:w="75" w:type="dxa"/>
              <w:bottom w:w="30" w:type="dxa"/>
              <w:right w:w="75" w:type="dxa"/>
            </w:tcMar>
            <w:hideMark/>
          </w:tcPr>
          <w:p w14:paraId="7301524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4BD484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C8A9C5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C9C999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EBBE8A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9D82E9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581643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FEDDB9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30DC1E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1D4FF3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LOOPNE используется после команд CMP или SUB. Она уменьшает CX на 1, затем передает управление по метке short-label, если CX не равно нулю и если первый операнд команд CMP или SUB не равен второму операнду. Операнд short-label должен находиться в пределах от –128 до +127 байтов от следующей команды. Команда LOOPNZ, переход пока не ноль, – это та же команда, что и LOOPNE</w:t>
            </w:r>
          </w:p>
        </w:tc>
      </w:tr>
      <w:tr w:rsidR="00275043" w:rsidRPr="00275043" w14:paraId="6D14F4B7" w14:textId="77777777" w:rsidTr="00275043">
        <w:trPr>
          <w:tblCellSpacing w:w="15" w:type="dxa"/>
        </w:trPr>
        <w:tc>
          <w:tcPr>
            <w:tcW w:w="0" w:type="auto"/>
            <w:shd w:val="clear" w:color="auto" w:fill="FAF0E6"/>
            <w:tcMar>
              <w:top w:w="30" w:type="dxa"/>
              <w:left w:w="75" w:type="dxa"/>
              <w:bottom w:w="30" w:type="dxa"/>
              <w:right w:w="75" w:type="dxa"/>
            </w:tcMar>
            <w:hideMark/>
          </w:tcPr>
          <w:p w14:paraId="1B2859D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LOOPNZ short-label</w:t>
            </w:r>
          </w:p>
        </w:tc>
        <w:tc>
          <w:tcPr>
            <w:tcW w:w="0" w:type="auto"/>
            <w:shd w:val="clear" w:color="auto" w:fill="FAF0E6"/>
            <w:tcMar>
              <w:top w:w="30" w:type="dxa"/>
              <w:left w:w="75" w:type="dxa"/>
              <w:bottom w:w="30" w:type="dxa"/>
              <w:right w:w="75" w:type="dxa"/>
            </w:tcMar>
            <w:hideMark/>
          </w:tcPr>
          <w:p w14:paraId="760AFA8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1E39BEB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856832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9F2D8C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473CB3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9481DA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EA56DC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B70246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8328D5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66431D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CD9080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LOOPNZ – синоним LOOPNE. См. описание LOOPNE</w:t>
            </w:r>
          </w:p>
        </w:tc>
      </w:tr>
      <w:tr w:rsidR="00275043" w:rsidRPr="00275043" w14:paraId="29A31FDB" w14:textId="77777777" w:rsidTr="00275043">
        <w:trPr>
          <w:tblCellSpacing w:w="15" w:type="dxa"/>
        </w:trPr>
        <w:tc>
          <w:tcPr>
            <w:tcW w:w="0" w:type="auto"/>
            <w:shd w:val="clear" w:color="auto" w:fill="FAEBD7"/>
            <w:tcMar>
              <w:top w:w="30" w:type="dxa"/>
              <w:left w:w="75" w:type="dxa"/>
              <w:bottom w:w="30" w:type="dxa"/>
              <w:right w:w="75" w:type="dxa"/>
            </w:tcMar>
            <w:hideMark/>
          </w:tcPr>
          <w:p w14:paraId="57FCEEF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LOOPZ short-label</w:t>
            </w:r>
          </w:p>
        </w:tc>
        <w:tc>
          <w:tcPr>
            <w:tcW w:w="0" w:type="auto"/>
            <w:shd w:val="clear" w:color="auto" w:fill="FAEBD7"/>
            <w:tcMar>
              <w:top w:w="30" w:type="dxa"/>
              <w:left w:w="75" w:type="dxa"/>
              <w:bottom w:w="30" w:type="dxa"/>
              <w:right w:w="75" w:type="dxa"/>
            </w:tcMar>
            <w:hideMark/>
          </w:tcPr>
          <w:p w14:paraId="1D68558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46A5965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985B5AA"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99712B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3B6267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DEF56C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1E2356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E27104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BA82A3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D676EB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40E74C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LOOPZ – синоним LOOPE. См. описание LOOPE</w:t>
            </w:r>
          </w:p>
        </w:tc>
      </w:tr>
      <w:tr w:rsidR="00275043" w:rsidRPr="00275043" w14:paraId="02592D3D" w14:textId="77777777" w:rsidTr="00275043">
        <w:trPr>
          <w:tblCellSpacing w:w="15" w:type="dxa"/>
        </w:trPr>
        <w:tc>
          <w:tcPr>
            <w:tcW w:w="0" w:type="auto"/>
            <w:gridSpan w:val="12"/>
            <w:shd w:val="clear" w:color="auto" w:fill="FAF0E6"/>
            <w:tcMar>
              <w:top w:w="30" w:type="dxa"/>
              <w:left w:w="75" w:type="dxa"/>
              <w:bottom w:w="30" w:type="dxa"/>
              <w:right w:w="75" w:type="dxa"/>
            </w:tcMar>
            <w:hideMark/>
          </w:tcPr>
          <w:p w14:paraId="7209F06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Прерывания</w:t>
            </w:r>
          </w:p>
        </w:tc>
      </w:tr>
      <w:tr w:rsidR="00275043" w:rsidRPr="00275043" w14:paraId="63A9EBFC" w14:textId="77777777" w:rsidTr="00275043">
        <w:trPr>
          <w:tblCellSpacing w:w="15" w:type="dxa"/>
        </w:trPr>
        <w:tc>
          <w:tcPr>
            <w:tcW w:w="0" w:type="auto"/>
            <w:shd w:val="clear" w:color="auto" w:fill="FAEBD7"/>
            <w:tcMar>
              <w:top w:w="30" w:type="dxa"/>
              <w:left w:w="75" w:type="dxa"/>
              <w:bottom w:w="30" w:type="dxa"/>
              <w:right w:w="75" w:type="dxa"/>
            </w:tcMar>
            <w:hideMark/>
          </w:tcPr>
          <w:p w14:paraId="3229341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INT interrupt–num</w:t>
            </w:r>
          </w:p>
        </w:tc>
        <w:tc>
          <w:tcPr>
            <w:tcW w:w="0" w:type="auto"/>
            <w:shd w:val="clear" w:color="auto" w:fill="FAEBD7"/>
            <w:tcMar>
              <w:top w:w="30" w:type="dxa"/>
              <w:left w:w="75" w:type="dxa"/>
              <w:bottom w:w="30" w:type="dxa"/>
              <w:right w:w="75" w:type="dxa"/>
            </w:tcMar>
            <w:hideMark/>
          </w:tcPr>
          <w:p w14:paraId="71BFE8F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PUSHF</w:t>
            </w:r>
            <w:r w:rsidRPr="00275043">
              <w:rPr>
                <w:rFonts w:ascii="Times New Roman" w:eastAsia="Times New Roman" w:hAnsi="Times New Roman" w:cs="Times New Roman"/>
                <w:kern w:val="0"/>
                <w:sz w:val="18"/>
                <w:szCs w:val="18"/>
                <w:lang w:val="en-US" w:eastAsia="ru-RU"/>
                <w14:ligatures w14:val="none"/>
              </w:rPr>
              <w:br/>
              <w:t>TF ← 0</w:t>
            </w:r>
            <w:r w:rsidRPr="00275043">
              <w:rPr>
                <w:rFonts w:ascii="Times New Roman" w:eastAsia="Times New Roman" w:hAnsi="Times New Roman" w:cs="Times New Roman"/>
                <w:kern w:val="0"/>
                <w:sz w:val="18"/>
                <w:szCs w:val="18"/>
                <w:lang w:val="en-US" w:eastAsia="ru-RU"/>
                <w14:ligatures w14:val="none"/>
              </w:rPr>
              <w:br/>
              <w:t>IF ← 0</w:t>
            </w:r>
            <w:r w:rsidRPr="00275043">
              <w:rPr>
                <w:rFonts w:ascii="Times New Roman" w:eastAsia="Times New Roman" w:hAnsi="Times New Roman" w:cs="Times New Roman"/>
                <w:kern w:val="0"/>
                <w:sz w:val="18"/>
                <w:szCs w:val="18"/>
                <w:lang w:val="en-US" w:eastAsia="ru-RU"/>
                <w14:ligatures w14:val="none"/>
              </w:rPr>
              <w:br/>
              <w:t>CALL FAR (INT*4)</w:t>
            </w:r>
          </w:p>
        </w:tc>
        <w:tc>
          <w:tcPr>
            <w:tcW w:w="0" w:type="auto"/>
            <w:shd w:val="clear" w:color="auto" w:fill="FAEBD7"/>
            <w:tcMar>
              <w:top w:w="30" w:type="dxa"/>
              <w:left w:w="75" w:type="dxa"/>
              <w:bottom w:w="30" w:type="dxa"/>
              <w:right w:w="75" w:type="dxa"/>
            </w:tcMar>
            <w:hideMark/>
          </w:tcPr>
          <w:p w14:paraId="6A5831D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47C688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3C407E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hideMark/>
          </w:tcPr>
          <w:p w14:paraId="5270B7A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hideMark/>
          </w:tcPr>
          <w:p w14:paraId="4941A5F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688754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C0722D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8D179F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741A2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C0695B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INT загружает регистр FLAGS в стек, сбрасывает признаки трассировки и разрешения прерывания, загружает CS и IP в стек, затем передает управление обработчику прерываний, который определяется по значению операнда interrupt–num. Если обработчик прерываний производит возврат по команде IRET, то исходное значение регистра FLAGS восстанавливается. Регистр FLAGS хранится в том же формате, который используется в команде PUSHF. Адрес вектора прерывания определяется умножением операнда interrupt–num на 4. Первое слово, находящееся по полученному адресу, загружается в IP, а второе слово – в CS. Все номера interrupt–num, кроме типа 3, вырабатывают двухбайтовый код операции; interrupt–num, равный 3, вырабатывает однобайтовую команду, называемую прерыванием по контрольной точке (Breakpoint interrupt).</w:t>
            </w:r>
          </w:p>
        </w:tc>
      </w:tr>
      <w:tr w:rsidR="00275043" w:rsidRPr="00275043" w14:paraId="0AF6A2AD" w14:textId="77777777" w:rsidTr="00275043">
        <w:trPr>
          <w:tblCellSpacing w:w="15" w:type="dxa"/>
        </w:trPr>
        <w:tc>
          <w:tcPr>
            <w:tcW w:w="0" w:type="auto"/>
            <w:shd w:val="clear" w:color="auto" w:fill="FAF0E6"/>
            <w:tcMar>
              <w:top w:w="30" w:type="dxa"/>
              <w:left w:w="75" w:type="dxa"/>
              <w:bottom w:w="30" w:type="dxa"/>
              <w:right w:w="75" w:type="dxa"/>
            </w:tcMar>
            <w:hideMark/>
          </w:tcPr>
          <w:p w14:paraId="08CF1B5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INTO</w:t>
            </w:r>
          </w:p>
        </w:tc>
        <w:tc>
          <w:tcPr>
            <w:tcW w:w="0" w:type="auto"/>
            <w:shd w:val="clear" w:color="auto" w:fill="FAF0E6"/>
            <w:tcMar>
              <w:top w:w="30" w:type="dxa"/>
              <w:left w:w="75" w:type="dxa"/>
              <w:bottom w:w="30" w:type="dxa"/>
              <w:right w:w="75" w:type="dxa"/>
            </w:tcMar>
            <w:hideMark/>
          </w:tcPr>
          <w:p w14:paraId="0C585E3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if (OF = 1)</w:t>
            </w:r>
            <w:r w:rsidRPr="00275043">
              <w:rPr>
                <w:rFonts w:ascii="Times New Roman" w:eastAsia="Times New Roman" w:hAnsi="Times New Roman" w:cs="Times New Roman"/>
                <w:kern w:val="0"/>
                <w:sz w:val="18"/>
                <w:szCs w:val="18"/>
                <w:lang w:val="en-US" w:eastAsia="ru-RU"/>
                <w14:ligatures w14:val="none"/>
              </w:rPr>
              <w:br/>
              <w:t>PUSHF</w:t>
            </w:r>
            <w:r w:rsidRPr="00275043">
              <w:rPr>
                <w:rFonts w:ascii="Times New Roman" w:eastAsia="Times New Roman" w:hAnsi="Times New Roman" w:cs="Times New Roman"/>
                <w:kern w:val="0"/>
                <w:sz w:val="18"/>
                <w:szCs w:val="18"/>
                <w:lang w:val="en-US" w:eastAsia="ru-RU"/>
                <w14:ligatures w14:val="none"/>
              </w:rPr>
              <w:br/>
              <w:t>TF ← 0</w:t>
            </w:r>
            <w:r w:rsidRPr="00275043">
              <w:rPr>
                <w:rFonts w:ascii="Times New Roman" w:eastAsia="Times New Roman" w:hAnsi="Times New Roman" w:cs="Times New Roman"/>
                <w:kern w:val="0"/>
                <w:sz w:val="18"/>
                <w:szCs w:val="18"/>
                <w:lang w:val="en-US" w:eastAsia="ru-RU"/>
                <w14:ligatures w14:val="none"/>
              </w:rPr>
              <w:br/>
              <w:t>IF ← 0</w:t>
            </w:r>
            <w:r w:rsidRPr="00275043">
              <w:rPr>
                <w:rFonts w:ascii="Times New Roman" w:eastAsia="Times New Roman" w:hAnsi="Times New Roman" w:cs="Times New Roman"/>
                <w:kern w:val="0"/>
                <w:sz w:val="18"/>
                <w:szCs w:val="18"/>
                <w:lang w:val="en-US" w:eastAsia="ru-RU"/>
                <w14:ligatures w14:val="none"/>
              </w:rPr>
              <w:br/>
            </w:r>
            <w:r w:rsidRPr="00275043">
              <w:rPr>
                <w:rFonts w:ascii="Times New Roman" w:eastAsia="Times New Roman" w:hAnsi="Times New Roman" w:cs="Times New Roman"/>
                <w:kern w:val="0"/>
                <w:sz w:val="18"/>
                <w:szCs w:val="18"/>
                <w:lang w:val="en-US" w:eastAsia="ru-RU"/>
                <w14:ligatures w14:val="none"/>
              </w:rPr>
              <w:lastRenderedPageBreak/>
              <w:t>CALL FAR (10h)</w:t>
            </w:r>
          </w:p>
        </w:tc>
        <w:tc>
          <w:tcPr>
            <w:tcW w:w="0" w:type="auto"/>
            <w:shd w:val="clear" w:color="auto" w:fill="FAF0E6"/>
            <w:tcMar>
              <w:top w:w="30" w:type="dxa"/>
              <w:left w:w="75" w:type="dxa"/>
              <w:bottom w:w="30" w:type="dxa"/>
              <w:right w:w="75" w:type="dxa"/>
            </w:tcMar>
            <w:hideMark/>
          </w:tcPr>
          <w:p w14:paraId="3523A2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w:t>
            </w:r>
          </w:p>
        </w:tc>
        <w:tc>
          <w:tcPr>
            <w:tcW w:w="0" w:type="auto"/>
            <w:shd w:val="clear" w:color="auto" w:fill="FAF0E6"/>
            <w:tcMar>
              <w:top w:w="30" w:type="dxa"/>
              <w:left w:w="75" w:type="dxa"/>
              <w:bottom w:w="30" w:type="dxa"/>
              <w:right w:w="75" w:type="dxa"/>
            </w:tcMar>
            <w:hideMark/>
          </w:tcPr>
          <w:p w14:paraId="331BE54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037A3E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0198410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49031DB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79767C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674CCA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9DC05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8CEA94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B3FD5B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INTO активизирует прерывание типа 4, если признак переполнения OF равен 1; если OF = 0, то эта команда не выполняет никаких действий. Если OF = 1, то прерывание выполняется аналогично команде INT 4;</w:t>
            </w:r>
          </w:p>
        </w:tc>
      </w:tr>
      <w:tr w:rsidR="00275043" w:rsidRPr="00275043" w14:paraId="57B1BECB" w14:textId="77777777" w:rsidTr="00275043">
        <w:trPr>
          <w:tblCellSpacing w:w="15" w:type="dxa"/>
        </w:trPr>
        <w:tc>
          <w:tcPr>
            <w:tcW w:w="0" w:type="auto"/>
            <w:shd w:val="clear" w:color="auto" w:fill="FAEBD7"/>
            <w:tcMar>
              <w:top w:w="30" w:type="dxa"/>
              <w:left w:w="75" w:type="dxa"/>
              <w:bottom w:w="30" w:type="dxa"/>
              <w:right w:w="75" w:type="dxa"/>
            </w:tcMar>
            <w:hideMark/>
          </w:tcPr>
          <w:p w14:paraId="32CB8E8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IRET</w:t>
            </w:r>
          </w:p>
        </w:tc>
        <w:tc>
          <w:tcPr>
            <w:tcW w:w="0" w:type="auto"/>
            <w:shd w:val="clear" w:color="auto" w:fill="FAEBD7"/>
            <w:tcMar>
              <w:top w:w="30" w:type="dxa"/>
              <w:left w:w="75" w:type="dxa"/>
              <w:bottom w:w="30" w:type="dxa"/>
              <w:right w:w="75" w:type="dxa"/>
            </w:tcMar>
            <w:hideMark/>
          </w:tcPr>
          <w:p w14:paraId="4628B0E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POP IP</w:t>
            </w:r>
            <w:r w:rsidRPr="00275043">
              <w:rPr>
                <w:rFonts w:ascii="Times New Roman" w:eastAsia="Times New Roman" w:hAnsi="Times New Roman" w:cs="Times New Roman"/>
                <w:kern w:val="0"/>
                <w:sz w:val="18"/>
                <w:szCs w:val="18"/>
                <w:lang w:val="en-US" w:eastAsia="ru-RU"/>
                <w14:ligatures w14:val="none"/>
              </w:rPr>
              <w:br/>
              <w:t>POP CS</w:t>
            </w:r>
            <w:r w:rsidRPr="00275043">
              <w:rPr>
                <w:rFonts w:ascii="Times New Roman" w:eastAsia="Times New Roman" w:hAnsi="Times New Roman" w:cs="Times New Roman"/>
                <w:kern w:val="0"/>
                <w:sz w:val="18"/>
                <w:szCs w:val="18"/>
                <w:lang w:val="en-US" w:eastAsia="ru-RU"/>
                <w14:ligatures w14:val="none"/>
              </w:rPr>
              <w:br/>
              <w:t>POPF</w:t>
            </w:r>
          </w:p>
        </w:tc>
        <w:tc>
          <w:tcPr>
            <w:tcW w:w="0" w:type="auto"/>
            <w:shd w:val="clear" w:color="auto" w:fill="FAEBD7"/>
            <w:tcMar>
              <w:top w:w="30" w:type="dxa"/>
              <w:left w:w="75" w:type="dxa"/>
              <w:bottom w:w="30" w:type="dxa"/>
              <w:right w:w="75" w:type="dxa"/>
            </w:tcMar>
            <w:hideMark/>
          </w:tcPr>
          <w:p w14:paraId="22178D8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C9D0DF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02DB71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4D5B8A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619F3E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CAF9E5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85A685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F60B6C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C51CC5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918CE5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IRET передает управление из подрограммы обработки прерываний в место возникновения прерывания, восстанавливая из стека значения регистров IP, CS и FLAGS</w:t>
            </w:r>
          </w:p>
        </w:tc>
      </w:tr>
      <w:tr w:rsidR="00275043" w:rsidRPr="00275043" w14:paraId="3DF01404" w14:textId="77777777" w:rsidTr="00275043">
        <w:trPr>
          <w:tblCellSpacing w:w="15" w:type="dxa"/>
        </w:trPr>
        <w:tc>
          <w:tcPr>
            <w:tcW w:w="0" w:type="auto"/>
            <w:gridSpan w:val="12"/>
            <w:shd w:val="clear" w:color="auto" w:fill="FAF0E6"/>
            <w:tcMar>
              <w:top w:w="30" w:type="dxa"/>
              <w:left w:w="75" w:type="dxa"/>
              <w:bottom w:w="30" w:type="dxa"/>
              <w:right w:w="75" w:type="dxa"/>
            </w:tcMar>
            <w:hideMark/>
          </w:tcPr>
          <w:p w14:paraId="58F158F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Управление состоянием процессора</w:t>
            </w:r>
          </w:p>
        </w:tc>
      </w:tr>
      <w:tr w:rsidR="00275043" w:rsidRPr="00275043" w14:paraId="4AD1D463" w14:textId="77777777" w:rsidTr="00275043">
        <w:trPr>
          <w:tblCellSpacing w:w="15" w:type="dxa"/>
        </w:trPr>
        <w:tc>
          <w:tcPr>
            <w:tcW w:w="0" w:type="auto"/>
            <w:shd w:val="clear" w:color="auto" w:fill="FAEBD7"/>
            <w:tcMar>
              <w:top w:w="30" w:type="dxa"/>
              <w:left w:w="75" w:type="dxa"/>
              <w:bottom w:w="30" w:type="dxa"/>
              <w:right w:w="75" w:type="dxa"/>
            </w:tcMar>
            <w:hideMark/>
          </w:tcPr>
          <w:p w14:paraId="3E3CAE1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CLC</w:t>
            </w:r>
          </w:p>
        </w:tc>
        <w:tc>
          <w:tcPr>
            <w:tcW w:w="0" w:type="auto"/>
            <w:shd w:val="clear" w:color="auto" w:fill="FAEBD7"/>
            <w:tcMar>
              <w:top w:w="30" w:type="dxa"/>
              <w:left w:w="75" w:type="dxa"/>
              <w:bottom w:w="30" w:type="dxa"/>
              <w:right w:w="75" w:type="dxa"/>
            </w:tcMar>
            <w:hideMark/>
          </w:tcPr>
          <w:p w14:paraId="38EEF9D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CF ← 0</w:t>
            </w:r>
          </w:p>
        </w:tc>
        <w:tc>
          <w:tcPr>
            <w:tcW w:w="0" w:type="auto"/>
            <w:shd w:val="clear" w:color="auto" w:fill="FAEBD7"/>
            <w:tcMar>
              <w:top w:w="30" w:type="dxa"/>
              <w:left w:w="75" w:type="dxa"/>
              <w:bottom w:w="30" w:type="dxa"/>
              <w:right w:w="75" w:type="dxa"/>
            </w:tcMar>
            <w:hideMark/>
          </w:tcPr>
          <w:p w14:paraId="42F2F53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DB5DF1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53DA58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90493F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FAC8B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973460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651E98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F78FDB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FA94FB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hideMark/>
          </w:tcPr>
          <w:p w14:paraId="6D64B07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CLC сбрасывает признак переноса. Другие признаки не меняются</w:t>
            </w:r>
          </w:p>
        </w:tc>
      </w:tr>
      <w:tr w:rsidR="00275043" w:rsidRPr="00275043" w14:paraId="72C1CFC1" w14:textId="77777777" w:rsidTr="00275043">
        <w:trPr>
          <w:tblCellSpacing w:w="15" w:type="dxa"/>
        </w:trPr>
        <w:tc>
          <w:tcPr>
            <w:tcW w:w="0" w:type="auto"/>
            <w:shd w:val="clear" w:color="auto" w:fill="FAF0E6"/>
            <w:tcMar>
              <w:top w:w="30" w:type="dxa"/>
              <w:left w:w="75" w:type="dxa"/>
              <w:bottom w:w="30" w:type="dxa"/>
              <w:right w:w="75" w:type="dxa"/>
            </w:tcMar>
            <w:hideMark/>
          </w:tcPr>
          <w:p w14:paraId="6ECDC52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CLD</w:t>
            </w:r>
          </w:p>
        </w:tc>
        <w:tc>
          <w:tcPr>
            <w:tcW w:w="0" w:type="auto"/>
            <w:shd w:val="clear" w:color="auto" w:fill="FAF0E6"/>
            <w:tcMar>
              <w:top w:w="30" w:type="dxa"/>
              <w:left w:w="75" w:type="dxa"/>
              <w:bottom w:w="30" w:type="dxa"/>
              <w:right w:w="75" w:type="dxa"/>
            </w:tcMar>
            <w:hideMark/>
          </w:tcPr>
          <w:p w14:paraId="6712998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DF ← 0</w:t>
            </w:r>
          </w:p>
        </w:tc>
        <w:tc>
          <w:tcPr>
            <w:tcW w:w="0" w:type="auto"/>
            <w:shd w:val="clear" w:color="auto" w:fill="FAF0E6"/>
            <w:tcMar>
              <w:top w:w="30" w:type="dxa"/>
              <w:left w:w="75" w:type="dxa"/>
              <w:bottom w:w="30" w:type="dxa"/>
              <w:right w:w="75" w:type="dxa"/>
            </w:tcMar>
            <w:hideMark/>
          </w:tcPr>
          <w:p w14:paraId="4F97C66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CA31D6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F0E6"/>
            <w:tcMar>
              <w:top w:w="30" w:type="dxa"/>
              <w:left w:w="75" w:type="dxa"/>
              <w:bottom w:w="30" w:type="dxa"/>
              <w:right w:w="75" w:type="dxa"/>
            </w:tcMar>
            <w:hideMark/>
          </w:tcPr>
          <w:p w14:paraId="68ABFD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91FF56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A16C9E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74DBB4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C166A6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2FC186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C41095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61084C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CLD сбрасывает (устанавливает равным нулю) признак направления. Другие признаки не меняются. Сброшенный признак направления влечет увеличение SI и DI на единицу в командах обработки строк.</w:t>
            </w:r>
          </w:p>
        </w:tc>
      </w:tr>
      <w:tr w:rsidR="00275043" w:rsidRPr="00275043" w14:paraId="28F11A3C" w14:textId="77777777" w:rsidTr="00275043">
        <w:trPr>
          <w:tblCellSpacing w:w="15" w:type="dxa"/>
        </w:trPr>
        <w:tc>
          <w:tcPr>
            <w:tcW w:w="0" w:type="auto"/>
            <w:shd w:val="clear" w:color="auto" w:fill="FAEBD7"/>
            <w:tcMar>
              <w:top w:w="30" w:type="dxa"/>
              <w:left w:w="75" w:type="dxa"/>
              <w:bottom w:w="30" w:type="dxa"/>
              <w:right w:w="75" w:type="dxa"/>
            </w:tcMar>
            <w:hideMark/>
          </w:tcPr>
          <w:p w14:paraId="104C11D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CLI</w:t>
            </w:r>
          </w:p>
        </w:tc>
        <w:tc>
          <w:tcPr>
            <w:tcW w:w="0" w:type="auto"/>
            <w:shd w:val="clear" w:color="auto" w:fill="FAEBD7"/>
            <w:tcMar>
              <w:top w:w="30" w:type="dxa"/>
              <w:left w:w="75" w:type="dxa"/>
              <w:bottom w:w="30" w:type="dxa"/>
              <w:right w:w="75" w:type="dxa"/>
            </w:tcMar>
            <w:hideMark/>
          </w:tcPr>
          <w:p w14:paraId="5154CF7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IF ← 0</w:t>
            </w:r>
          </w:p>
        </w:tc>
        <w:tc>
          <w:tcPr>
            <w:tcW w:w="0" w:type="auto"/>
            <w:shd w:val="clear" w:color="auto" w:fill="FAEBD7"/>
            <w:tcMar>
              <w:top w:w="30" w:type="dxa"/>
              <w:left w:w="75" w:type="dxa"/>
              <w:bottom w:w="30" w:type="dxa"/>
              <w:right w:w="75" w:type="dxa"/>
            </w:tcMar>
            <w:hideMark/>
          </w:tcPr>
          <w:p w14:paraId="3DA75C0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882259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3E8589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0</w:t>
            </w:r>
          </w:p>
        </w:tc>
        <w:tc>
          <w:tcPr>
            <w:tcW w:w="0" w:type="auto"/>
            <w:shd w:val="clear" w:color="auto" w:fill="FAEBD7"/>
            <w:tcMar>
              <w:top w:w="30" w:type="dxa"/>
              <w:left w:w="75" w:type="dxa"/>
              <w:bottom w:w="30" w:type="dxa"/>
              <w:right w:w="75" w:type="dxa"/>
            </w:tcMar>
            <w:hideMark/>
          </w:tcPr>
          <w:p w14:paraId="539C3B3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B980E4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367E80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43DE7A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5EDD77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06F3D6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69478F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CLI сбрасывает (устанавливает равным нулю) признак разрешения прерывания, вследствие чего процессор не распознает замаскированные прерывания. Другие признаки не меняются. (Немаскированные прерывания распознаются процессором всегда, независимо от значения признака IF.)</w:t>
            </w:r>
          </w:p>
        </w:tc>
      </w:tr>
      <w:tr w:rsidR="00275043" w:rsidRPr="00275043" w14:paraId="6CB06AD7" w14:textId="77777777" w:rsidTr="00275043">
        <w:trPr>
          <w:tblCellSpacing w:w="15" w:type="dxa"/>
        </w:trPr>
        <w:tc>
          <w:tcPr>
            <w:tcW w:w="0" w:type="auto"/>
            <w:shd w:val="clear" w:color="auto" w:fill="FAF0E6"/>
            <w:tcMar>
              <w:top w:w="30" w:type="dxa"/>
              <w:left w:w="75" w:type="dxa"/>
              <w:bottom w:w="30" w:type="dxa"/>
              <w:right w:w="75" w:type="dxa"/>
            </w:tcMar>
            <w:hideMark/>
          </w:tcPr>
          <w:p w14:paraId="4488315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CMC</w:t>
            </w:r>
          </w:p>
        </w:tc>
        <w:tc>
          <w:tcPr>
            <w:tcW w:w="0" w:type="auto"/>
            <w:shd w:val="clear" w:color="auto" w:fill="FAF0E6"/>
            <w:tcMar>
              <w:top w:w="30" w:type="dxa"/>
              <w:left w:w="75" w:type="dxa"/>
              <w:bottom w:w="30" w:type="dxa"/>
              <w:right w:w="75" w:type="dxa"/>
            </w:tcMar>
            <w:hideMark/>
          </w:tcPr>
          <w:p w14:paraId="37DA6DC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CF ← NOT CF</w:t>
            </w:r>
          </w:p>
        </w:tc>
        <w:tc>
          <w:tcPr>
            <w:tcW w:w="0" w:type="auto"/>
            <w:shd w:val="clear" w:color="auto" w:fill="FAF0E6"/>
            <w:tcMar>
              <w:top w:w="30" w:type="dxa"/>
              <w:left w:w="75" w:type="dxa"/>
              <w:bottom w:w="30" w:type="dxa"/>
              <w:right w:w="75" w:type="dxa"/>
            </w:tcMar>
            <w:hideMark/>
          </w:tcPr>
          <w:p w14:paraId="51B2B04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F21821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3886E3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3F9273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862771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480A9B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6FAC57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D75474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73D71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B3AE00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CMC меняет текущее значение признака переноса на противоположное</w:t>
            </w:r>
          </w:p>
        </w:tc>
      </w:tr>
      <w:tr w:rsidR="00275043" w:rsidRPr="00275043" w14:paraId="6667DF6B" w14:textId="77777777" w:rsidTr="00275043">
        <w:trPr>
          <w:tblCellSpacing w:w="15" w:type="dxa"/>
        </w:trPr>
        <w:tc>
          <w:tcPr>
            <w:tcW w:w="0" w:type="auto"/>
            <w:shd w:val="clear" w:color="auto" w:fill="FAEBD7"/>
            <w:tcMar>
              <w:top w:w="30" w:type="dxa"/>
              <w:left w:w="75" w:type="dxa"/>
              <w:bottom w:w="30" w:type="dxa"/>
              <w:right w:w="75" w:type="dxa"/>
            </w:tcMar>
            <w:hideMark/>
          </w:tcPr>
          <w:p w14:paraId="46FFAA3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ESC opcode,SRS</w:t>
            </w:r>
          </w:p>
        </w:tc>
        <w:tc>
          <w:tcPr>
            <w:tcW w:w="0" w:type="auto"/>
            <w:shd w:val="clear" w:color="auto" w:fill="FAEBD7"/>
            <w:tcMar>
              <w:top w:w="30" w:type="dxa"/>
              <w:left w:w="75" w:type="dxa"/>
              <w:bottom w:w="30" w:type="dxa"/>
              <w:right w:w="75" w:type="dxa"/>
            </w:tcMar>
            <w:hideMark/>
          </w:tcPr>
          <w:p w14:paraId="5931362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4FF8396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0BF3B8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35C51D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7BD434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2CA143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D7668A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298E2D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E436A0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B48A96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D969F3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ESC используется для передачи управления от микропроцессора внешнему процессору, такому как 8087 или 80287. В ответ на ESC микропроцессор выбирает код операции для внешнего процессора (opcode) и код операнда SRS и помещает их в шину BUS. Внешний процессор поджидает команду ESC и выполняет команду, размещенную в шине, используя исполнительный адрес SRS. В целях синхронизации с внешним процессором программист должен перед каждой командой ESC помещать команду WAIT. Процессоры 80288 и 80386 обладают средствами автоматической синхронизации команд, поэтому для них команды WAIT можно опустить.</w:t>
            </w:r>
          </w:p>
        </w:tc>
      </w:tr>
      <w:tr w:rsidR="00275043" w:rsidRPr="00275043" w14:paraId="257E57B2" w14:textId="77777777" w:rsidTr="00275043">
        <w:trPr>
          <w:tblCellSpacing w:w="15" w:type="dxa"/>
        </w:trPr>
        <w:tc>
          <w:tcPr>
            <w:tcW w:w="0" w:type="auto"/>
            <w:shd w:val="clear" w:color="auto" w:fill="FAF0E6"/>
            <w:tcMar>
              <w:top w:w="30" w:type="dxa"/>
              <w:left w:w="75" w:type="dxa"/>
              <w:bottom w:w="30" w:type="dxa"/>
              <w:right w:w="75" w:type="dxa"/>
            </w:tcMar>
            <w:hideMark/>
          </w:tcPr>
          <w:p w14:paraId="39F2FA2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HLT</w:t>
            </w:r>
          </w:p>
        </w:tc>
        <w:tc>
          <w:tcPr>
            <w:tcW w:w="0" w:type="auto"/>
            <w:shd w:val="clear" w:color="auto" w:fill="FAF0E6"/>
            <w:tcMar>
              <w:top w:w="30" w:type="dxa"/>
              <w:left w:w="75" w:type="dxa"/>
              <w:bottom w:w="30" w:type="dxa"/>
              <w:right w:w="75" w:type="dxa"/>
            </w:tcMar>
            <w:hideMark/>
          </w:tcPr>
          <w:p w14:paraId="3974057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330332E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CC56F8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D53BE0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0AD9FF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FDE412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C77977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2FB9A6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960701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3B9CF9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A5CCF0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Эта команда производит останов ЦП и переводит его в состояние ожидания сигнала сброса или сигнала немаскированного прерывания.</w:t>
            </w:r>
          </w:p>
        </w:tc>
      </w:tr>
      <w:tr w:rsidR="00275043" w:rsidRPr="00275043" w14:paraId="24078198" w14:textId="77777777" w:rsidTr="00275043">
        <w:trPr>
          <w:tblCellSpacing w:w="15" w:type="dxa"/>
        </w:trPr>
        <w:tc>
          <w:tcPr>
            <w:tcW w:w="0" w:type="auto"/>
            <w:shd w:val="clear" w:color="auto" w:fill="FAEBD7"/>
            <w:tcMar>
              <w:top w:w="30" w:type="dxa"/>
              <w:left w:w="75" w:type="dxa"/>
              <w:bottom w:w="30" w:type="dxa"/>
              <w:right w:w="75" w:type="dxa"/>
            </w:tcMar>
            <w:hideMark/>
          </w:tcPr>
          <w:p w14:paraId="7AF7049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LOCK</w:t>
            </w:r>
          </w:p>
        </w:tc>
        <w:tc>
          <w:tcPr>
            <w:tcW w:w="0" w:type="auto"/>
            <w:shd w:val="clear" w:color="auto" w:fill="FAEBD7"/>
            <w:tcMar>
              <w:top w:w="30" w:type="dxa"/>
              <w:left w:w="75" w:type="dxa"/>
              <w:bottom w:w="30" w:type="dxa"/>
              <w:right w:w="75" w:type="dxa"/>
            </w:tcMar>
            <w:hideMark/>
          </w:tcPr>
          <w:p w14:paraId="7177957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13AD6E5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F6FBCE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CAFB37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B843D9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B3B723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529A8AC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DCA5DA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778222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6C2A1A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3C191E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LOCK – это однобайтный префикс, который может предшествовать любой команде. LOCK заставляет процессор выработать сигнал блокировки шины на время выполнения последующей команды. Использование сигнала блокировки делает шину недоступной для любого внешнего устройства или события, включая прерывания и передачу данных. Эта команда была предусмотрена для поддержки мультипроцессорных систем с разделенными ресурсами. В такого рода системах доступ к этим ресурсам контролируется обычно через аппаратное и программное обеспечение с использованием семафоров. Эту команду следует использовать только с целью предотвращения прерывания операций по пересылке данных. </w:t>
            </w:r>
            <w:r w:rsidRPr="00275043">
              <w:rPr>
                <w:rFonts w:ascii="Times New Roman" w:eastAsia="Times New Roman" w:hAnsi="Times New Roman" w:cs="Times New Roman"/>
                <w:kern w:val="0"/>
                <w:sz w:val="18"/>
                <w:szCs w:val="18"/>
                <w:lang w:eastAsia="ru-RU"/>
                <w14:ligatures w14:val="none"/>
              </w:rPr>
              <w:lastRenderedPageBreak/>
              <w:t>Поэтому ее следует употреблять только перед командами XCHG, MOV и MOVS.</w:t>
            </w:r>
          </w:p>
        </w:tc>
      </w:tr>
      <w:tr w:rsidR="00275043" w:rsidRPr="00275043" w14:paraId="378C3DA4" w14:textId="77777777" w:rsidTr="00275043">
        <w:trPr>
          <w:tblCellSpacing w:w="15" w:type="dxa"/>
        </w:trPr>
        <w:tc>
          <w:tcPr>
            <w:tcW w:w="0" w:type="auto"/>
            <w:shd w:val="clear" w:color="auto" w:fill="FAF0E6"/>
            <w:tcMar>
              <w:top w:w="30" w:type="dxa"/>
              <w:left w:w="75" w:type="dxa"/>
              <w:bottom w:w="30" w:type="dxa"/>
              <w:right w:w="75" w:type="dxa"/>
            </w:tcMar>
            <w:hideMark/>
          </w:tcPr>
          <w:p w14:paraId="4F0377E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NOP</w:t>
            </w:r>
          </w:p>
        </w:tc>
        <w:tc>
          <w:tcPr>
            <w:tcW w:w="0" w:type="auto"/>
            <w:shd w:val="clear" w:color="auto" w:fill="FAF0E6"/>
            <w:tcMar>
              <w:top w:w="30" w:type="dxa"/>
              <w:left w:w="75" w:type="dxa"/>
              <w:bottom w:w="30" w:type="dxa"/>
              <w:right w:w="75" w:type="dxa"/>
            </w:tcMar>
            <w:hideMark/>
          </w:tcPr>
          <w:p w14:paraId="531C21B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7946AE9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27A5B94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BC145D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0A0FE4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B48CED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333625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550C72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6F5D0D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F5939F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D10C61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NOP является пустым оператором. Она часто используется в целях подгонки времени, для выравнивания памяти и как "держатель места".</w:t>
            </w:r>
          </w:p>
        </w:tc>
      </w:tr>
      <w:tr w:rsidR="00275043" w:rsidRPr="00275043" w14:paraId="547F0869" w14:textId="77777777" w:rsidTr="00275043">
        <w:trPr>
          <w:tblCellSpacing w:w="15" w:type="dxa"/>
        </w:trPr>
        <w:tc>
          <w:tcPr>
            <w:tcW w:w="0" w:type="auto"/>
            <w:shd w:val="clear" w:color="auto" w:fill="FAEBD7"/>
            <w:tcMar>
              <w:top w:w="30" w:type="dxa"/>
              <w:left w:w="75" w:type="dxa"/>
              <w:bottom w:w="30" w:type="dxa"/>
              <w:right w:w="75" w:type="dxa"/>
            </w:tcMar>
            <w:hideMark/>
          </w:tcPr>
          <w:p w14:paraId="1A259BF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STC</w:t>
            </w:r>
          </w:p>
        </w:tc>
        <w:tc>
          <w:tcPr>
            <w:tcW w:w="0" w:type="auto"/>
            <w:shd w:val="clear" w:color="auto" w:fill="FAEBD7"/>
            <w:tcMar>
              <w:top w:w="30" w:type="dxa"/>
              <w:left w:w="75" w:type="dxa"/>
              <w:bottom w:w="30" w:type="dxa"/>
              <w:right w:w="75" w:type="dxa"/>
            </w:tcMar>
            <w:hideMark/>
          </w:tcPr>
          <w:p w14:paraId="2FDD0EF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4E9441C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8ACF2B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DE76A5D"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1E8212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14C342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378857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61A629C2"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3E9CE266"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3A6449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hideMark/>
          </w:tcPr>
          <w:p w14:paraId="3CA3018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STC устанавливает признак переноса CF в единицу. Другие признаки не меняются.</w:t>
            </w:r>
          </w:p>
        </w:tc>
      </w:tr>
      <w:tr w:rsidR="00275043" w:rsidRPr="00275043" w14:paraId="5A0F0A71" w14:textId="77777777" w:rsidTr="00275043">
        <w:trPr>
          <w:tblCellSpacing w:w="15" w:type="dxa"/>
        </w:trPr>
        <w:tc>
          <w:tcPr>
            <w:tcW w:w="0" w:type="auto"/>
            <w:shd w:val="clear" w:color="auto" w:fill="FAF0E6"/>
            <w:tcMar>
              <w:top w:w="30" w:type="dxa"/>
              <w:left w:w="75" w:type="dxa"/>
              <w:bottom w:w="30" w:type="dxa"/>
              <w:right w:w="75" w:type="dxa"/>
            </w:tcMar>
            <w:hideMark/>
          </w:tcPr>
          <w:p w14:paraId="287298F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STD</w:t>
            </w:r>
          </w:p>
        </w:tc>
        <w:tc>
          <w:tcPr>
            <w:tcW w:w="0" w:type="auto"/>
            <w:shd w:val="clear" w:color="auto" w:fill="FAF0E6"/>
            <w:tcMar>
              <w:top w:w="30" w:type="dxa"/>
              <w:left w:w="75" w:type="dxa"/>
              <w:bottom w:w="30" w:type="dxa"/>
              <w:right w:w="75" w:type="dxa"/>
            </w:tcMar>
            <w:hideMark/>
          </w:tcPr>
          <w:p w14:paraId="4F62CFA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DF ← 1</w:t>
            </w:r>
          </w:p>
        </w:tc>
        <w:tc>
          <w:tcPr>
            <w:tcW w:w="0" w:type="auto"/>
            <w:shd w:val="clear" w:color="auto" w:fill="FAF0E6"/>
            <w:tcMar>
              <w:top w:w="30" w:type="dxa"/>
              <w:left w:w="75" w:type="dxa"/>
              <w:bottom w:w="30" w:type="dxa"/>
              <w:right w:w="75" w:type="dxa"/>
            </w:tcMar>
            <w:hideMark/>
          </w:tcPr>
          <w:p w14:paraId="1CC56C6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CDB5A8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w:t>
            </w:r>
          </w:p>
        </w:tc>
        <w:tc>
          <w:tcPr>
            <w:tcW w:w="0" w:type="auto"/>
            <w:shd w:val="clear" w:color="auto" w:fill="FAF0E6"/>
            <w:tcMar>
              <w:top w:w="30" w:type="dxa"/>
              <w:left w:w="75" w:type="dxa"/>
              <w:bottom w:w="30" w:type="dxa"/>
              <w:right w:w="75" w:type="dxa"/>
            </w:tcMar>
            <w:hideMark/>
          </w:tcPr>
          <w:p w14:paraId="662C6A4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0F5BD9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E784D7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840736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0B97C72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8BF03D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304556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484D56F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STD устанавливает признак направления DF в единицу. Другие признаки не меняются. Установление DF в 1 влечет изменение SI и DI в сторону уменьшения в командах обработки строк.</w:t>
            </w:r>
          </w:p>
        </w:tc>
      </w:tr>
      <w:tr w:rsidR="00275043" w:rsidRPr="00275043" w14:paraId="009A32B0" w14:textId="77777777" w:rsidTr="00275043">
        <w:trPr>
          <w:tblCellSpacing w:w="15" w:type="dxa"/>
        </w:trPr>
        <w:tc>
          <w:tcPr>
            <w:tcW w:w="0" w:type="auto"/>
            <w:shd w:val="clear" w:color="auto" w:fill="FAEBD7"/>
            <w:tcMar>
              <w:top w:w="30" w:type="dxa"/>
              <w:left w:w="75" w:type="dxa"/>
              <w:bottom w:w="30" w:type="dxa"/>
              <w:right w:w="75" w:type="dxa"/>
            </w:tcMar>
            <w:hideMark/>
          </w:tcPr>
          <w:p w14:paraId="0E10656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TI</w:t>
            </w:r>
          </w:p>
        </w:tc>
        <w:tc>
          <w:tcPr>
            <w:tcW w:w="0" w:type="auto"/>
            <w:shd w:val="clear" w:color="auto" w:fill="FAEBD7"/>
            <w:tcMar>
              <w:top w:w="30" w:type="dxa"/>
              <w:left w:w="75" w:type="dxa"/>
              <w:bottom w:w="30" w:type="dxa"/>
              <w:right w:w="75" w:type="dxa"/>
            </w:tcMar>
            <w:hideMark/>
          </w:tcPr>
          <w:p w14:paraId="260FA7F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IF ← 1</w:t>
            </w:r>
          </w:p>
        </w:tc>
        <w:tc>
          <w:tcPr>
            <w:tcW w:w="0" w:type="auto"/>
            <w:shd w:val="clear" w:color="auto" w:fill="FAEBD7"/>
            <w:tcMar>
              <w:top w:w="30" w:type="dxa"/>
              <w:left w:w="75" w:type="dxa"/>
              <w:bottom w:w="30" w:type="dxa"/>
              <w:right w:w="75" w:type="dxa"/>
            </w:tcMar>
            <w:hideMark/>
          </w:tcPr>
          <w:p w14:paraId="41AA9BD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492A934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15FE4E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1</w:t>
            </w:r>
          </w:p>
        </w:tc>
        <w:tc>
          <w:tcPr>
            <w:tcW w:w="0" w:type="auto"/>
            <w:shd w:val="clear" w:color="auto" w:fill="FAEBD7"/>
            <w:tcMar>
              <w:top w:w="30" w:type="dxa"/>
              <w:left w:w="75" w:type="dxa"/>
              <w:bottom w:w="30" w:type="dxa"/>
              <w:right w:w="75" w:type="dxa"/>
            </w:tcMar>
            <w:hideMark/>
          </w:tcPr>
          <w:p w14:paraId="56DD45E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1CFED3E"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20CD0A30"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50CA2C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00CDF794"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789F944C"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EBD7"/>
            <w:tcMar>
              <w:top w:w="30" w:type="dxa"/>
              <w:left w:w="75" w:type="dxa"/>
              <w:bottom w:w="30" w:type="dxa"/>
              <w:right w:w="75" w:type="dxa"/>
            </w:tcMar>
            <w:hideMark/>
          </w:tcPr>
          <w:p w14:paraId="1D0915E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STI устанавливает признак разрешения прерывания в единицу, разрешая процессору распознавать маскированные прерывания. Другие признаки не меняются. (Немаскированные прерывания распознаются процессором всегда, независимо от значения признака IF.) Ожидающее прерывание не будет распознано, пока не выполнится команда, следующая сразу за STI.</w:t>
            </w:r>
          </w:p>
        </w:tc>
      </w:tr>
      <w:tr w:rsidR="00275043" w:rsidRPr="00275043" w14:paraId="0BDAE7CB" w14:textId="77777777" w:rsidTr="00275043">
        <w:trPr>
          <w:tblCellSpacing w:w="15" w:type="dxa"/>
        </w:trPr>
        <w:tc>
          <w:tcPr>
            <w:tcW w:w="0" w:type="auto"/>
            <w:shd w:val="clear" w:color="auto" w:fill="FAF0E6"/>
            <w:tcMar>
              <w:top w:w="30" w:type="dxa"/>
              <w:left w:w="75" w:type="dxa"/>
              <w:bottom w:w="30" w:type="dxa"/>
              <w:right w:w="75" w:type="dxa"/>
            </w:tcMar>
            <w:hideMark/>
          </w:tcPr>
          <w:p w14:paraId="36972F6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WAIT</w:t>
            </w:r>
          </w:p>
        </w:tc>
        <w:tc>
          <w:tcPr>
            <w:tcW w:w="0" w:type="auto"/>
            <w:shd w:val="clear" w:color="auto" w:fill="FAF0E6"/>
            <w:tcMar>
              <w:top w:w="30" w:type="dxa"/>
              <w:left w:w="75" w:type="dxa"/>
              <w:bottom w:w="30" w:type="dxa"/>
              <w:right w:w="75" w:type="dxa"/>
            </w:tcMar>
            <w:hideMark/>
          </w:tcPr>
          <w:p w14:paraId="6102555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3191B903"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E7374F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6E5B0F8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66EB7A8"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088822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FF6992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525ECF87"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1A4C3DC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79EA6C3B"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w:t>
            </w:r>
          </w:p>
        </w:tc>
        <w:tc>
          <w:tcPr>
            <w:tcW w:w="0" w:type="auto"/>
            <w:shd w:val="clear" w:color="auto" w:fill="FAF0E6"/>
            <w:tcMar>
              <w:top w:w="30" w:type="dxa"/>
              <w:left w:w="75" w:type="dxa"/>
              <w:bottom w:w="30" w:type="dxa"/>
              <w:right w:w="75" w:type="dxa"/>
            </w:tcMar>
            <w:hideMark/>
          </w:tcPr>
          <w:p w14:paraId="3147001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Команда WAIT переводит процессор в состояние ожидания. Процессор будет оставаться в неактивном состоянии, пока на входной линии TEST микропроцессора не появится сигнал.</w:t>
            </w:r>
          </w:p>
        </w:tc>
      </w:tr>
    </w:tbl>
    <w:p w14:paraId="67FB1921" w14:textId="77777777" w:rsidR="00275043" w:rsidRPr="00275043" w:rsidRDefault="00275043" w:rsidP="00275043">
      <w:pPr>
        <w:pStyle w:val="ListParagraph"/>
        <w:numPr>
          <w:ilvl w:val="0"/>
          <w:numId w:val="11"/>
        </w:numPr>
        <w:shd w:val="clear" w:color="auto" w:fill="FFFFFF"/>
        <w:spacing w:before="100" w:after="0" w:line="240" w:lineRule="auto"/>
        <w:jc w:val="both"/>
        <w:rPr>
          <w:rFonts w:ascii="Arial" w:eastAsia="Times New Roman" w:hAnsi="Arial" w:cs="Arial"/>
          <w:vanish/>
          <w:color w:val="000000"/>
          <w:kern w:val="0"/>
          <w:sz w:val="21"/>
          <w:szCs w:val="21"/>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157"/>
        <w:gridCol w:w="1283"/>
        <w:gridCol w:w="630"/>
        <w:gridCol w:w="7730"/>
      </w:tblGrid>
      <w:tr w:rsidR="00275043" w:rsidRPr="00275043" w14:paraId="2F824A28" w14:textId="77777777" w:rsidTr="00275043">
        <w:trPr>
          <w:tblCellSpacing w:w="15" w:type="dxa"/>
        </w:trPr>
        <w:tc>
          <w:tcPr>
            <w:tcW w:w="0" w:type="auto"/>
            <w:shd w:val="clear" w:color="auto" w:fill="87CEFA"/>
            <w:tcMar>
              <w:top w:w="105" w:type="dxa"/>
              <w:left w:w="15" w:type="dxa"/>
              <w:bottom w:w="105" w:type="dxa"/>
              <w:right w:w="15" w:type="dxa"/>
            </w:tcMar>
            <w:vAlign w:val="center"/>
            <w:hideMark/>
          </w:tcPr>
          <w:p w14:paraId="270004A5"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Команда</w:t>
            </w:r>
          </w:p>
        </w:tc>
        <w:tc>
          <w:tcPr>
            <w:tcW w:w="0" w:type="auto"/>
            <w:shd w:val="clear" w:color="auto" w:fill="87CEFA"/>
            <w:tcMar>
              <w:top w:w="105" w:type="dxa"/>
              <w:left w:w="15" w:type="dxa"/>
              <w:bottom w:w="105" w:type="dxa"/>
              <w:right w:w="15" w:type="dxa"/>
            </w:tcMar>
            <w:vAlign w:val="center"/>
            <w:hideMark/>
          </w:tcPr>
          <w:p w14:paraId="46BEF8DF"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Логика</w:t>
            </w:r>
          </w:p>
        </w:tc>
        <w:tc>
          <w:tcPr>
            <w:tcW w:w="0" w:type="auto"/>
            <w:shd w:val="clear" w:color="auto" w:fill="87CEFA"/>
            <w:tcMar>
              <w:top w:w="105" w:type="dxa"/>
              <w:left w:w="15" w:type="dxa"/>
              <w:bottom w:w="105" w:type="dxa"/>
              <w:right w:w="15" w:type="dxa"/>
            </w:tcMar>
            <w:vAlign w:val="center"/>
            <w:hideMark/>
          </w:tcPr>
          <w:p w14:paraId="275E4F11"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Проц</w:t>
            </w:r>
          </w:p>
        </w:tc>
        <w:tc>
          <w:tcPr>
            <w:tcW w:w="0" w:type="auto"/>
            <w:shd w:val="clear" w:color="auto" w:fill="87CEFA"/>
            <w:tcMar>
              <w:top w:w="105" w:type="dxa"/>
              <w:left w:w="15" w:type="dxa"/>
              <w:bottom w:w="105" w:type="dxa"/>
              <w:right w:w="15" w:type="dxa"/>
            </w:tcMar>
            <w:vAlign w:val="center"/>
            <w:hideMark/>
          </w:tcPr>
          <w:p w14:paraId="680C00A9" w14:textId="77777777" w:rsidR="00275043" w:rsidRPr="00275043" w:rsidRDefault="00275043" w:rsidP="00275043">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275043">
              <w:rPr>
                <w:rFonts w:ascii="Times New Roman" w:eastAsia="Times New Roman" w:hAnsi="Times New Roman" w:cs="Times New Roman"/>
                <w:b/>
                <w:bCs/>
                <w:color w:val="981917"/>
                <w:kern w:val="0"/>
                <w:sz w:val="21"/>
                <w:szCs w:val="21"/>
                <w:lang w:eastAsia="ru-RU"/>
                <w14:ligatures w14:val="none"/>
              </w:rPr>
              <w:t>Описание</w:t>
            </w:r>
          </w:p>
        </w:tc>
      </w:tr>
      <w:tr w:rsidR="00275043" w:rsidRPr="00275043" w14:paraId="705F06C7" w14:textId="77777777" w:rsidTr="00275043">
        <w:trPr>
          <w:tblCellSpacing w:w="15" w:type="dxa"/>
        </w:trPr>
        <w:tc>
          <w:tcPr>
            <w:tcW w:w="0" w:type="auto"/>
            <w:gridSpan w:val="4"/>
            <w:shd w:val="clear" w:color="auto" w:fill="FAEBD7"/>
            <w:tcMar>
              <w:top w:w="30" w:type="dxa"/>
              <w:left w:w="75" w:type="dxa"/>
              <w:bottom w:w="30" w:type="dxa"/>
              <w:right w:w="75" w:type="dxa"/>
            </w:tcMar>
            <w:hideMark/>
          </w:tcPr>
          <w:p w14:paraId="3463B68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Пересылки данных</w:t>
            </w:r>
          </w:p>
        </w:tc>
      </w:tr>
      <w:tr w:rsidR="00275043" w:rsidRPr="00275043" w14:paraId="59CEC40D" w14:textId="77777777" w:rsidTr="00275043">
        <w:trPr>
          <w:tblCellSpacing w:w="15" w:type="dxa"/>
        </w:trPr>
        <w:tc>
          <w:tcPr>
            <w:tcW w:w="0" w:type="auto"/>
            <w:shd w:val="clear" w:color="auto" w:fill="FAF0E6"/>
            <w:tcMar>
              <w:top w:w="30" w:type="dxa"/>
              <w:left w:w="75" w:type="dxa"/>
              <w:bottom w:w="30" w:type="dxa"/>
              <w:right w:w="75" w:type="dxa"/>
            </w:tcMar>
            <w:hideMark/>
          </w:tcPr>
          <w:p w14:paraId="0893EC0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FLD SRS</w:t>
            </w:r>
          </w:p>
        </w:tc>
        <w:tc>
          <w:tcPr>
            <w:tcW w:w="0" w:type="auto"/>
            <w:shd w:val="clear" w:color="auto" w:fill="FAF0E6"/>
            <w:tcMar>
              <w:top w:w="30" w:type="dxa"/>
              <w:left w:w="75" w:type="dxa"/>
              <w:bottom w:w="30" w:type="dxa"/>
              <w:right w:w="75" w:type="dxa"/>
            </w:tcMar>
            <w:hideMark/>
          </w:tcPr>
          <w:p w14:paraId="2DD31D4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ST(0) ← SRS</w:t>
            </w:r>
          </w:p>
        </w:tc>
        <w:tc>
          <w:tcPr>
            <w:tcW w:w="0" w:type="auto"/>
            <w:shd w:val="clear" w:color="auto" w:fill="FAF0E6"/>
            <w:tcMar>
              <w:top w:w="30" w:type="dxa"/>
              <w:left w:w="75" w:type="dxa"/>
              <w:bottom w:w="30" w:type="dxa"/>
              <w:right w:w="75" w:type="dxa"/>
            </w:tcMar>
            <w:hideMark/>
          </w:tcPr>
          <w:p w14:paraId="1716872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564CC28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Загрузить вещественное число в стек помещает содержимое SRS (32-, 64- или 80-битная переменная или ST(n)) и уменьшает ТОР на 1. FLD ST(0) делает копию вершины стека.</w:t>
            </w:r>
          </w:p>
        </w:tc>
      </w:tr>
      <w:tr w:rsidR="00275043" w:rsidRPr="00275043" w14:paraId="3A448C47" w14:textId="77777777" w:rsidTr="00275043">
        <w:trPr>
          <w:tblCellSpacing w:w="15" w:type="dxa"/>
        </w:trPr>
        <w:tc>
          <w:tcPr>
            <w:tcW w:w="0" w:type="auto"/>
            <w:shd w:val="clear" w:color="auto" w:fill="FAEBD7"/>
            <w:tcMar>
              <w:top w:w="30" w:type="dxa"/>
              <w:left w:w="75" w:type="dxa"/>
              <w:bottom w:w="30" w:type="dxa"/>
              <w:right w:w="75" w:type="dxa"/>
            </w:tcMar>
            <w:hideMark/>
          </w:tcPr>
          <w:p w14:paraId="6C4403D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FST DEST</w:t>
            </w:r>
            <w:r w:rsidRPr="00275043">
              <w:rPr>
                <w:rFonts w:ascii="Times New Roman" w:eastAsia="Times New Roman" w:hAnsi="Times New Roman" w:cs="Times New Roman"/>
                <w:kern w:val="0"/>
                <w:sz w:val="18"/>
                <w:szCs w:val="18"/>
                <w:lang w:eastAsia="ru-RU"/>
                <w14:ligatures w14:val="none"/>
              </w:rPr>
              <w:br/>
              <w:t>FSTP DEST</w:t>
            </w:r>
          </w:p>
        </w:tc>
        <w:tc>
          <w:tcPr>
            <w:tcW w:w="0" w:type="auto"/>
            <w:shd w:val="clear" w:color="auto" w:fill="FAEBD7"/>
            <w:tcMar>
              <w:top w:w="30" w:type="dxa"/>
              <w:left w:w="75" w:type="dxa"/>
              <w:bottom w:w="30" w:type="dxa"/>
              <w:right w:w="75" w:type="dxa"/>
            </w:tcMar>
            <w:hideMark/>
          </w:tcPr>
          <w:p w14:paraId="0854E04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ST(0)</w:t>
            </w:r>
          </w:p>
        </w:tc>
        <w:tc>
          <w:tcPr>
            <w:tcW w:w="0" w:type="auto"/>
            <w:shd w:val="clear" w:color="auto" w:fill="FAEBD7"/>
            <w:tcMar>
              <w:top w:w="30" w:type="dxa"/>
              <w:left w:w="75" w:type="dxa"/>
              <w:bottom w:w="30" w:type="dxa"/>
              <w:right w:w="75" w:type="dxa"/>
            </w:tcMar>
            <w:hideMark/>
          </w:tcPr>
          <w:p w14:paraId="3B2D814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5BC5471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Копирует ST(0) в DEST (32- или 64-битную переменную или пустой ST(n) в случае FST;,32-, 64- или 80-битную переменную или пустой ST(n) в случае FSTP). FSTP после этого выталкивает число из стека (помечает ST(0) как пустой и увеличивает ТОР на один).</w:t>
            </w:r>
          </w:p>
        </w:tc>
      </w:tr>
      <w:tr w:rsidR="00275043" w:rsidRPr="00275043" w14:paraId="1C0503A5" w14:textId="77777777" w:rsidTr="00275043">
        <w:trPr>
          <w:tblCellSpacing w:w="15" w:type="dxa"/>
        </w:trPr>
        <w:tc>
          <w:tcPr>
            <w:tcW w:w="0" w:type="auto"/>
            <w:shd w:val="clear" w:color="auto" w:fill="FAF0E6"/>
            <w:tcMar>
              <w:top w:w="30" w:type="dxa"/>
              <w:left w:w="75" w:type="dxa"/>
              <w:bottom w:w="30" w:type="dxa"/>
              <w:right w:w="75" w:type="dxa"/>
            </w:tcMar>
            <w:hideMark/>
          </w:tcPr>
          <w:p w14:paraId="72C65A9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FILD SRS</w:t>
            </w:r>
          </w:p>
        </w:tc>
        <w:tc>
          <w:tcPr>
            <w:tcW w:w="0" w:type="auto"/>
            <w:shd w:val="clear" w:color="auto" w:fill="FAF0E6"/>
            <w:tcMar>
              <w:top w:w="30" w:type="dxa"/>
              <w:left w:w="75" w:type="dxa"/>
              <w:bottom w:w="30" w:type="dxa"/>
              <w:right w:w="75" w:type="dxa"/>
            </w:tcMar>
            <w:hideMark/>
          </w:tcPr>
          <w:p w14:paraId="3E8ECBD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ST(0) ← SRS</w:t>
            </w:r>
          </w:p>
        </w:tc>
        <w:tc>
          <w:tcPr>
            <w:tcW w:w="0" w:type="auto"/>
            <w:shd w:val="clear" w:color="auto" w:fill="FAF0E6"/>
            <w:tcMar>
              <w:top w:w="30" w:type="dxa"/>
              <w:left w:w="75" w:type="dxa"/>
              <w:bottom w:w="30" w:type="dxa"/>
              <w:right w:w="75" w:type="dxa"/>
            </w:tcMar>
            <w:hideMark/>
          </w:tcPr>
          <w:p w14:paraId="072EE7B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2D7C7E4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Преобразовывает целое число со знаком из SRS (16-, 32- или 64-битная переменная) в вещественный формат, помещает в вершину стека и уменьшает ТОР на 1.</w:t>
            </w:r>
          </w:p>
        </w:tc>
      </w:tr>
      <w:tr w:rsidR="00275043" w:rsidRPr="00275043" w14:paraId="40E5179F" w14:textId="77777777" w:rsidTr="00275043">
        <w:trPr>
          <w:tblCellSpacing w:w="15" w:type="dxa"/>
        </w:trPr>
        <w:tc>
          <w:tcPr>
            <w:tcW w:w="0" w:type="auto"/>
            <w:shd w:val="clear" w:color="auto" w:fill="FAEBD7"/>
            <w:tcMar>
              <w:top w:w="30" w:type="dxa"/>
              <w:left w:w="75" w:type="dxa"/>
              <w:bottom w:w="30" w:type="dxa"/>
              <w:right w:w="75" w:type="dxa"/>
            </w:tcMar>
            <w:hideMark/>
          </w:tcPr>
          <w:p w14:paraId="07699DF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FIST DEST</w:t>
            </w:r>
            <w:r w:rsidRPr="00275043">
              <w:rPr>
                <w:rFonts w:ascii="Times New Roman" w:eastAsia="Times New Roman" w:hAnsi="Times New Roman" w:cs="Times New Roman"/>
                <w:kern w:val="0"/>
                <w:sz w:val="18"/>
                <w:szCs w:val="18"/>
                <w:lang w:eastAsia="ru-RU"/>
                <w14:ligatures w14:val="none"/>
              </w:rPr>
              <w:br/>
              <w:t>FISTP DEST</w:t>
            </w:r>
          </w:p>
        </w:tc>
        <w:tc>
          <w:tcPr>
            <w:tcW w:w="0" w:type="auto"/>
            <w:shd w:val="clear" w:color="auto" w:fill="FAEBD7"/>
            <w:tcMar>
              <w:top w:w="30" w:type="dxa"/>
              <w:left w:w="75" w:type="dxa"/>
              <w:bottom w:w="30" w:type="dxa"/>
              <w:right w:w="75" w:type="dxa"/>
            </w:tcMar>
            <w:hideMark/>
          </w:tcPr>
          <w:p w14:paraId="79DE027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ST(0)</w:t>
            </w:r>
          </w:p>
        </w:tc>
        <w:tc>
          <w:tcPr>
            <w:tcW w:w="0" w:type="auto"/>
            <w:shd w:val="clear" w:color="auto" w:fill="FAEBD7"/>
            <w:tcMar>
              <w:top w:w="30" w:type="dxa"/>
              <w:left w:w="75" w:type="dxa"/>
              <w:bottom w:w="30" w:type="dxa"/>
              <w:right w:w="75" w:type="dxa"/>
            </w:tcMar>
            <w:hideMark/>
          </w:tcPr>
          <w:p w14:paraId="5510909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77883EF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Преобразовывает число из вершины стека в целое со знаком и записывает его в DEST (16- или 32-битная переменная для FIST; 16-, 32- или 64-битная переменная для FISTP). FISTP после этого выталкивает число из стека (помечает ST(0) как пустой и увеличивает ТОР на один). Попытка записи слишком большого числа, бесконечности или не-числа приводит к исключению «недопустимая операция» (и записи целой неопределенности, если IM = 1)</w:t>
            </w:r>
          </w:p>
        </w:tc>
      </w:tr>
      <w:tr w:rsidR="00275043" w:rsidRPr="00275043" w14:paraId="0E4F1216" w14:textId="77777777" w:rsidTr="00275043">
        <w:trPr>
          <w:tblCellSpacing w:w="15" w:type="dxa"/>
        </w:trPr>
        <w:tc>
          <w:tcPr>
            <w:tcW w:w="0" w:type="auto"/>
            <w:shd w:val="clear" w:color="auto" w:fill="FAF0E6"/>
            <w:tcMar>
              <w:top w:w="30" w:type="dxa"/>
              <w:left w:w="75" w:type="dxa"/>
              <w:bottom w:w="30" w:type="dxa"/>
              <w:right w:w="75" w:type="dxa"/>
            </w:tcMar>
            <w:hideMark/>
          </w:tcPr>
          <w:p w14:paraId="2FC8131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FBLD SRS</w:t>
            </w:r>
          </w:p>
        </w:tc>
        <w:tc>
          <w:tcPr>
            <w:tcW w:w="0" w:type="auto"/>
            <w:shd w:val="clear" w:color="auto" w:fill="FAF0E6"/>
            <w:tcMar>
              <w:top w:w="30" w:type="dxa"/>
              <w:left w:w="75" w:type="dxa"/>
              <w:bottom w:w="30" w:type="dxa"/>
              <w:right w:w="75" w:type="dxa"/>
            </w:tcMar>
            <w:hideMark/>
          </w:tcPr>
          <w:p w14:paraId="29913B8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ST(0) ← SRS</w:t>
            </w:r>
          </w:p>
        </w:tc>
        <w:tc>
          <w:tcPr>
            <w:tcW w:w="0" w:type="auto"/>
            <w:shd w:val="clear" w:color="auto" w:fill="FAF0E6"/>
            <w:tcMar>
              <w:top w:w="30" w:type="dxa"/>
              <w:left w:w="75" w:type="dxa"/>
              <w:bottom w:w="30" w:type="dxa"/>
              <w:right w:w="75" w:type="dxa"/>
            </w:tcMar>
            <w:hideMark/>
          </w:tcPr>
          <w:p w14:paraId="43A4E87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287792F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Преобразовывает BCD число из SRS (80–битная переменная в памяти), помещает в вершину стека и уменьшает ТОР на 1.</w:t>
            </w:r>
          </w:p>
        </w:tc>
      </w:tr>
      <w:tr w:rsidR="00275043" w:rsidRPr="00275043" w14:paraId="0037CA6F" w14:textId="77777777" w:rsidTr="00275043">
        <w:trPr>
          <w:tblCellSpacing w:w="15" w:type="dxa"/>
        </w:trPr>
        <w:tc>
          <w:tcPr>
            <w:tcW w:w="0" w:type="auto"/>
            <w:shd w:val="clear" w:color="auto" w:fill="FAEBD7"/>
            <w:tcMar>
              <w:top w:w="30" w:type="dxa"/>
              <w:left w:w="75" w:type="dxa"/>
              <w:bottom w:w="30" w:type="dxa"/>
              <w:right w:w="75" w:type="dxa"/>
            </w:tcMar>
            <w:hideMark/>
          </w:tcPr>
          <w:p w14:paraId="0A759A7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FBSTP DEST</w:t>
            </w:r>
          </w:p>
        </w:tc>
        <w:tc>
          <w:tcPr>
            <w:tcW w:w="0" w:type="auto"/>
            <w:shd w:val="clear" w:color="auto" w:fill="FAEBD7"/>
            <w:tcMar>
              <w:top w:w="30" w:type="dxa"/>
              <w:left w:w="75" w:type="dxa"/>
              <w:bottom w:w="30" w:type="dxa"/>
              <w:right w:w="75" w:type="dxa"/>
            </w:tcMar>
            <w:hideMark/>
          </w:tcPr>
          <w:p w14:paraId="5CB414E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ST(0)</w:t>
            </w:r>
            <w:r w:rsidRPr="00275043">
              <w:rPr>
                <w:rFonts w:ascii="Times New Roman" w:eastAsia="Times New Roman" w:hAnsi="Times New Roman" w:cs="Times New Roman"/>
                <w:kern w:val="0"/>
                <w:sz w:val="18"/>
                <w:szCs w:val="18"/>
                <w:lang w:eastAsia="ru-RU"/>
                <w14:ligatures w14:val="none"/>
              </w:rPr>
              <w:br/>
              <w:t>POP(ST)</w:t>
            </w:r>
          </w:p>
        </w:tc>
        <w:tc>
          <w:tcPr>
            <w:tcW w:w="0" w:type="auto"/>
            <w:shd w:val="clear" w:color="auto" w:fill="FAEBD7"/>
            <w:tcMar>
              <w:top w:w="30" w:type="dxa"/>
              <w:left w:w="75" w:type="dxa"/>
              <w:bottom w:w="30" w:type="dxa"/>
              <w:right w:w="75" w:type="dxa"/>
            </w:tcMar>
            <w:hideMark/>
          </w:tcPr>
          <w:p w14:paraId="0392F94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3871C8F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Преобразовывает число из вершины стека в 80-битное упакованное десятичное, записывает его в DEST (80-битная переменная) и выталкивает это число из стека (помечает ST(0) как пустой и увеличивает ТОР на один). Попытка записи слишком большого числа, бесконечности или не-числа приводит к исключению «недопустимая операция» (и записи десятичной неопределенности, если IM = 1).</w:t>
            </w:r>
          </w:p>
        </w:tc>
      </w:tr>
      <w:tr w:rsidR="00275043" w:rsidRPr="00275043" w14:paraId="4DFF6F58" w14:textId="77777777" w:rsidTr="00275043">
        <w:trPr>
          <w:tblCellSpacing w:w="15" w:type="dxa"/>
        </w:trPr>
        <w:tc>
          <w:tcPr>
            <w:tcW w:w="0" w:type="auto"/>
            <w:shd w:val="clear" w:color="auto" w:fill="FAF0E6"/>
            <w:tcMar>
              <w:top w:w="30" w:type="dxa"/>
              <w:left w:w="75" w:type="dxa"/>
              <w:bottom w:w="30" w:type="dxa"/>
              <w:right w:w="75" w:type="dxa"/>
            </w:tcMar>
            <w:hideMark/>
          </w:tcPr>
          <w:p w14:paraId="775DACD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FXCH DEST</w:t>
            </w:r>
          </w:p>
        </w:tc>
        <w:tc>
          <w:tcPr>
            <w:tcW w:w="0" w:type="auto"/>
            <w:shd w:val="clear" w:color="auto" w:fill="FAF0E6"/>
            <w:tcMar>
              <w:top w:w="30" w:type="dxa"/>
              <w:left w:w="75" w:type="dxa"/>
              <w:bottom w:w="30" w:type="dxa"/>
              <w:right w:w="75" w:type="dxa"/>
            </w:tcMar>
            <w:hideMark/>
          </w:tcPr>
          <w:p w14:paraId="5FBD580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ST(0) ↔ SRS</w:t>
            </w:r>
          </w:p>
        </w:tc>
        <w:tc>
          <w:tcPr>
            <w:tcW w:w="0" w:type="auto"/>
            <w:shd w:val="clear" w:color="auto" w:fill="FAF0E6"/>
            <w:tcMar>
              <w:top w:w="30" w:type="dxa"/>
              <w:left w:w="75" w:type="dxa"/>
              <w:bottom w:w="30" w:type="dxa"/>
              <w:right w:w="75" w:type="dxa"/>
            </w:tcMar>
            <w:hideMark/>
          </w:tcPr>
          <w:p w14:paraId="7DE6E02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1D33242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Обмен местами содержимого регистра ST(0) и SRS (регистр ST(n)). Если операнд не указан, обменивается содержимое ST(0) и ST(1).</w:t>
            </w:r>
          </w:p>
        </w:tc>
      </w:tr>
      <w:tr w:rsidR="00275043" w:rsidRPr="00275043" w14:paraId="69C56569" w14:textId="77777777" w:rsidTr="00275043">
        <w:trPr>
          <w:tblCellSpacing w:w="15" w:type="dxa"/>
        </w:trPr>
        <w:tc>
          <w:tcPr>
            <w:tcW w:w="0" w:type="auto"/>
            <w:shd w:val="clear" w:color="auto" w:fill="FAEBD7"/>
            <w:tcMar>
              <w:top w:w="30" w:type="dxa"/>
              <w:left w:w="75" w:type="dxa"/>
              <w:bottom w:w="30" w:type="dxa"/>
              <w:right w:w="75" w:type="dxa"/>
            </w:tcMar>
            <w:hideMark/>
          </w:tcPr>
          <w:p w14:paraId="5B5F681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FCMOVcc DEST,</w:t>
            </w:r>
            <w:r w:rsidRPr="00275043">
              <w:rPr>
                <w:rFonts w:ascii="Times New Roman" w:eastAsia="Times New Roman" w:hAnsi="Times New Roman" w:cs="Times New Roman"/>
                <w:kern w:val="0"/>
                <w:sz w:val="18"/>
                <w:szCs w:val="18"/>
                <w:lang w:eastAsia="ru-RU"/>
                <w14:ligatures w14:val="none"/>
              </w:rPr>
              <w:br/>
              <w:t>SRS</w:t>
            </w:r>
          </w:p>
        </w:tc>
        <w:tc>
          <w:tcPr>
            <w:tcW w:w="0" w:type="auto"/>
            <w:shd w:val="clear" w:color="auto" w:fill="FAEBD7"/>
            <w:tcMar>
              <w:top w:w="30" w:type="dxa"/>
              <w:left w:w="75" w:type="dxa"/>
              <w:bottom w:w="30" w:type="dxa"/>
              <w:right w:w="75" w:type="dxa"/>
            </w:tcMar>
            <w:hideMark/>
          </w:tcPr>
          <w:p w14:paraId="762A4F5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SRS</w:t>
            </w:r>
          </w:p>
        </w:tc>
        <w:tc>
          <w:tcPr>
            <w:tcW w:w="0" w:type="auto"/>
            <w:shd w:val="clear" w:color="auto" w:fill="FAEBD7"/>
            <w:tcMar>
              <w:top w:w="30" w:type="dxa"/>
              <w:left w:w="75" w:type="dxa"/>
              <w:bottom w:w="30" w:type="dxa"/>
              <w:right w:w="75" w:type="dxa"/>
            </w:tcMar>
            <w:hideMark/>
          </w:tcPr>
          <w:p w14:paraId="5032B3E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P6</w:t>
            </w:r>
          </w:p>
        </w:tc>
        <w:tc>
          <w:tcPr>
            <w:tcW w:w="0" w:type="auto"/>
            <w:shd w:val="clear" w:color="auto" w:fill="FAEBD7"/>
            <w:tcMar>
              <w:top w:w="30" w:type="dxa"/>
              <w:left w:w="75" w:type="dxa"/>
              <w:bottom w:w="30" w:type="dxa"/>
              <w:right w:w="75" w:type="dxa"/>
            </w:tcMar>
            <w:hideMark/>
          </w:tcPr>
          <w:p w14:paraId="442C124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Это набор команд, каждая из которых копирует содержимое SRS (регистр ST(n)) в DEST (только ST(0)), если выполняется соответствующее условие. Реально каждое условие соответствует тем или иным значениям флагов регистра FLAGS, но после команд</w:t>
            </w:r>
            <w:r w:rsidRPr="00275043">
              <w:rPr>
                <w:rFonts w:ascii="Times New Roman" w:eastAsia="Times New Roman" w:hAnsi="Times New Roman" w:cs="Times New Roman"/>
                <w:kern w:val="0"/>
                <w:sz w:val="18"/>
                <w:szCs w:val="18"/>
                <w:lang w:eastAsia="ru-RU"/>
                <w14:ligatures w14:val="none"/>
              </w:rPr>
              <w:br/>
            </w:r>
            <w:r w:rsidRPr="00275043">
              <w:rPr>
                <w:rFonts w:ascii="Times New Roman" w:eastAsia="Times New Roman" w:hAnsi="Times New Roman" w:cs="Times New Roman"/>
                <w:i/>
                <w:iCs/>
                <w:color w:val="000000"/>
                <w:kern w:val="0"/>
                <w:sz w:val="26"/>
                <w:szCs w:val="26"/>
                <w:lang w:eastAsia="ru-RU"/>
                <w14:ligatures w14:val="none"/>
              </w:rPr>
              <w:t>fcom (или другие команды сравнения)</w:t>
            </w:r>
            <w:r w:rsidRPr="00275043">
              <w:rPr>
                <w:rFonts w:ascii="Times New Roman" w:eastAsia="Times New Roman" w:hAnsi="Times New Roman" w:cs="Times New Roman"/>
                <w:i/>
                <w:iCs/>
                <w:color w:val="000000"/>
                <w:kern w:val="0"/>
                <w:sz w:val="26"/>
                <w:szCs w:val="26"/>
                <w:lang w:eastAsia="ru-RU"/>
                <w14:ligatures w14:val="none"/>
              </w:rPr>
              <w:br/>
              <w:t>fstsw ax</w:t>
            </w:r>
            <w:r w:rsidRPr="00275043">
              <w:rPr>
                <w:rFonts w:ascii="Times New Roman" w:eastAsia="Times New Roman" w:hAnsi="Times New Roman" w:cs="Times New Roman"/>
                <w:i/>
                <w:iCs/>
                <w:color w:val="000000"/>
                <w:kern w:val="0"/>
                <w:sz w:val="26"/>
                <w:szCs w:val="26"/>
                <w:lang w:eastAsia="ru-RU"/>
                <w14:ligatures w14:val="none"/>
              </w:rPr>
              <w:br/>
              <w:t>sahf</w:t>
            </w:r>
            <w:r w:rsidRPr="00275043">
              <w:rPr>
                <w:rFonts w:ascii="Times New Roman" w:eastAsia="Times New Roman" w:hAnsi="Times New Roman" w:cs="Times New Roman"/>
                <w:i/>
                <w:iCs/>
                <w:color w:val="000000"/>
                <w:kern w:val="0"/>
                <w:sz w:val="26"/>
                <w:szCs w:val="26"/>
                <w:lang w:eastAsia="ru-RU"/>
                <w14:ligatures w14:val="none"/>
              </w:rPr>
              <w:br/>
            </w:r>
            <w:r w:rsidRPr="00275043">
              <w:rPr>
                <w:rFonts w:ascii="Times New Roman" w:eastAsia="Times New Roman" w:hAnsi="Times New Roman" w:cs="Times New Roman"/>
                <w:kern w:val="0"/>
                <w:sz w:val="18"/>
                <w:szCs w:val="18"/>
                <w:lang w:eastAsia="ru-RU"/>
                <w14:ligatures w14:val="none"/>
              </w:rPr>
              <w:t>в регистр FLAGS загружаются флаги С0, С1 и С3, и последующая из набора FCMOVcc приобретает смысл обработки результата предыдущего сравнения.</w:t>
            </w:r>
          </w:p>
        </w:tc>
      </w:tr>
      <w:tr w:rsidR="00275043" w:rsidRPr="00275043" w14:paraId="58539FC8" w14:textId="77777777" w:rsidTr="00275043">
        <w:trPr>
          <w:tblCellSpacing w:w="15" w:type="dxa"/>
        </w:trPr>
        <w:tc>
          <w:tcPr>
            <w:tcW w:w="0" w:type="auto"/>
            <w:gridSpan w:val="4"/>
            <w:shd w:val="clear" w:color="auto" w:fill="FAF0E6"/>
            <w:tcMar>
              <w:top w:w="30" w:type="dxa"/>
              <w:left w:w="75" w:type="dxa"/>
              <w:bottom w:w="30" w:type="dxa"/>
              <w:right w:w="75" w:type="dxa"/>
            </w:tcMar>
            <w:hideMark/>
          </w:tcPr>
          <w:p w14:paraId="54D05B8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Базовая арифметика FPU</w:t>
            </w:r>
          </w:p>
        </w:tc>
      </w:tr>
      <w:tr w:rsidR="00275043" w:rsidRPr="00275043" w14:paraId="1AF8612E" w14:textId="77777777" w:rsidTr="00275043">
        <w:trPr>
          <w:tblCellSpacing w:w="15" w:type="dxa"/>
        </w:trPr>
        <w:tc>
          <w:tcPr>
            <w:tcW w:w="0" w:type="auto"/>
            <w:shd w:val="clear" w:color="auto" w:fill="FAEBD7"/>
            <w:tcMar>
              <w:top w:w="30" w:type="dxa"/>
              <w:left w:w="75" w:type="dxa"/>
              <w:bottom w:w="30" w:type="dxa"/>
              <w:right w:w="75" w:type="dxa"/>
            </w:tcMar>
            <w:hideMark/>
          </w:tcPr>
          <w:p w14:paraId="1B25AAC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 xml:space="preserve">FADD </w:t>
            </w:r>
            <w:proofErr w:type="gramStart"/>
            <w:r w:rsidRPr="00275043">
              <w:rPr>
                <w:rFonts w:ascii="Times New Roman" w:eastAsia="Times New Roman" w:hAnsi="Times New Roman" w:cs="Times New Roman"/>
                <w:kern w:val="0"/>
                <w:sz w:val="18"/>
                <w:szCs w:val="18"/>
                <w:lang w:val="en-US" w:eastAsia="ru-RU"/>
                <w14:ligatures w14:val="none"/>
              </w:rPr>
              <w:t>DEST,SRS</w:t>
            </w:r>
            <w:proofErr w:type="gramEnd"/>
            <w:r w:rsidRPr="00275043">
              <w:rPr>
                <w:rFonts w:ascii="Times New Roman" w:eastAsia="Times New Roman" w:hAnsi="Times New Roman" w:cs="Times New Roman"/>
                <w:kern w:val="0"/>
                <w:sz w:val="18"/>
                <w:szCs w:val="18"/>
                <w:lang w:val="en-US" w:eastAsia="ru-RU"/>
                <w14:ligatures w14:val="none"/>
              </w:rPr>
              <w:br/>
              <w:t>FADDP DEST,SRS</w:t>
            </w:r>
            <w:r w:rsidRPr="00275043">
              <w:rPr>
                <w:rFonts w:ascii="Times New Roman" w:eastAsia="Times New Roman" w:hAnsi="Times New Roman" w:cs="Times New Roman"/>
                <w:kern w:val="0"/>
                <w:sz w:val="18"/>
                <w:szCs w:val="18"/>
                <w:lang w:val="en-US" w:eastAsia="ru-RU"/>
                <w14:ligatures w14:val="none"/>
              </w:rPr>
              <w:br/>
              <w:t>FIADD SRS</w:t>
            </w:r>
          </w:p>
        </w:tc>
        <w:tc>
          <w:tcPr>
            <w:tcW w:w="0" w:type="auto"/>
            <w:shd w:val="clear" w:color="auto" w:fill="FAEBD7"/>
            <w:tcMar>
              <w:top w:w="30" w:type="dxa"/>
              <w:left w:w="75" w:type="dxa"/>
              <w:bottom w:w="30" w:type="dxa"/>
              <w:right w:w="75" w:type="dxa"/>
            </w:tcMar>
            <w:hideMark/>
          </w:tcPr>
          <w:p w14:paraId="0F15561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SRS + DEST</w:t>
            </w:r>
          </w:p>
        </w:tc>
        <w:tc>
          <w:tcPr>
            <w:tcW w:w="0" w:type="auto"/>
            <w:shd w:val="clear" w:color="auto" w:fill="FAEBD7"/>
            <w:tcMar>
              <w:top w:w="30" w:type="dxa"/>
              <w:left w:w="75" w:type="dxa"/>
              <w:bottom w:w="30" w:type="dxa"/>
              <w:right w:w="75" w:type="dxa"/>
            </w:tcMar>
            <w:hideMark/>
          </w:tcPr>
          <w:p w14:paraId="4094298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0F0A58A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Выполняет сложение SRS и DEST и помещает результат в DEST. FADDP после этого выталкивает ST(0) из стека (помечает ST(0) как пустой и увеличивает ТОР на один). Команды сложения могут принимать следующие формы: FADD SRS, когда SRS является 32- или 64-битная переменная, а DEST – ST(0); FADD ST(0),ST(n), FADD ST(n),ST(0), FADDP ST(n),ST(0), когда SRS и DEST заданы явно в виде регистров FPU; FADD без операндов – эквивалентно FADD ST(0),ST(1); FADDP без операндов – эквивалентно FADDP ST(1),ST(0); FIADD SRS, когда SRS является 16- или 32-битная переменная, содержащая целое число, а DEST – ST(0).</w:t>
            </w:r>
          </w:p>
        </w:tc>
      </w:tr>
      <w:tr w:rsidR="00275043" w:rsidRPr="00275043" w14:paraId="5AC792B4" w14:textId="77777777" w:rsidTr="00275043">
        <w:trPr>
          <w:tblCellSpacing w:w="15" w:type="dxa"/>
        </w:trPr>
        <w:tc>
          <w:tcPr>
            <w:tcW w:w="0" w:type="auto"/>
            <w:shd w:val="clear" w:color="auto" w:fill="FAF0E6"/>
            <w:tcMar>
              <w:top w:w="30" w:type="dxa"/>
              <w:left w:w="75" w:type="dxa"/>
              <w:bottom w:w="30" w:type="dxa"/>
              <w:right w:w="75" w:type="dxa"/>
            </w:tcMar>
            <w:hideMark/>
          </w:tcPr>
          <w:p w14:paraId="45B4D90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FSUB DEST,SRS</w:t>
            </w:r>
            <w:r w:rsidRPr="00275043">
              <w:rPr>
                <w:rFonts w:ascii="Times New Roman" w:eastAsia="Times New Roman" w:hAnsi="Times New Roman" w:cs="Times New Roman"/>
                <w:kern w:val="0"/>
                <w:sz w:val="18"/>
                <w:szCs w:val="18"/>
                <w:lang w:val="en-US" w:eastAsia="ru-RU"/>
                <w14:ligatures w14:val="none"/>
              </w:rPr>
              <w:br/>
              <w:t>FSUBP DEST,SRS</w:t>
            </w:r>
            <w:r w:rsidRPr="00275043">
              <w:rPr>
                <w:rFonts w:ascii="Times New Roman" w:eastAsia="Times New Roman" w:hAnsi="Times New Roman" w:cs="Times New Roman"/>
                <w:kern w:val="0"/>
                <w:sz w:val="18"/>
                <w:szCs w:val="18"/>
                <w:lang w:val="en-US" w:eastAsia="ru-RU"/>
                <w14:ligatures w14:val="none"/>
              </w:rPr>
              <w:br/>
              <w:t>FISUB SRS</w:t>
            </w:r>
          </w:p>
        </w:tc>
        <w:tc>
          <w:tcPr>
            <w:tcW w:w="0" w:type="auto"/>
            <w:shd w:val="clear" w:color="auto" w:fill="FAF0E6"/>
            <w:tcMar>
              <w:top w:w="30" w:type="dxa"/>
              <w:left w:w="75" w:type="dxa"/>
              <w:bottom w:w="30" w:type="dxa"/>
              <w:right w:w="75" w:type="dxa"/>
            </w:tcMar>
            <w:hideMark/>
          </w:tcPr>
          <w:p w14:paraId="45F5FD8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SRS – DEST</w:t>
            </w:r>
          </w:p>
        </w:tc>
        <w:tc>
          <w:tcPr>
            <w:tcW w:w="0" w:type="auto"/>
            <w:shd w:val="clear" w:color="auto" w:fill="FAF0E6"/>
            <w:tcMar>
              <w:top w:w="30" w:type="dxa"/>
              <w:left w:w="75" w:type="dxa"/>
              <w:bottom w:w="30" w:type="dxa"/>
              <w:right w:w="75" w:type="dxa"/>
            </w:tcMar>
            <w:hideMark/>
          </w:tcPr>
          <w:p w14:paraId="090B77F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1806DFE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Выполняет вычитание SRS из DEST и сохраняет результат в DEST. FSUBP после этого выталкивает ST(0) из стека (помечает ST(0) как пустой и увеличивает ТОР на один). Команды вычитания могут принимать следующие формы: FSUB SRS, когда SRS является 32- или 64-битная переменная, содержащая вещественное число, а DEST – ST(0); FSUB ST(0),ST(n), FSUB ST(n),ST(0), FSUBP ST(n),ST(0), когда SRS и DEST заданы явно в виде регистров FPU; FSUB без операндов – эквивалентно FSUB ST(0),ST(1); FSUBP без операндов – эквивалентно FSUBP ST(1),ST(0); FISUB SRS, когда SRS является 16- или 32-битная переменная, содержащая целое число, а DEST – ST(0). Если один из операндов – бесконечность, результат – бесконечность соответствующего знака. Если оба операнда – бесконечности одного знака, результат не определен (происходит исключение «недопустимая операция»).</w:t>
            </w:r>
          </w:p>
        </w:tc>
      </w:tr>
      <w:tr w:rsidR="00275043" w:rsidRPr="00275043" w14:paraId="77DB893A" w14:textId="77777777" w:rsidTr="00275043">
        <w:trPr>
          <w:tblCellSpacing w:w="15" w:type="dxa"/>
        </w:trPr>
        <w:tc>
          <w:tcPr>
            <w:tcW w:w="0" w:type="auto"/>
            <w:shd w:val="clear" w:color="auto" w:fill="FAEBD7"/>
            <w:tcMar>
              <w:top w:w="30" w:type="dxa"/>
              <w:left w:w="75" w:type="dxa"/>
              <w:bottom w:w="30" w:type="dxa"/>
              <w:right w:w="75" w:type="dxa"/>
            </w:tcMar>
            <w:hideMark/>
          </w:tcPr>
          <w:p w14:paraId="3553E6A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FSUBR DEST,SRS</w:t>
            </w:r>
            <w:r w:rsidRPr="00275043">
              <w:rPr>
                <w:rFonts w:ascii="Times New Roman" w:eastAsia="Times New Roman" w:hAnsi="Times New Roman" w:cs="Times New Roman"/>
                <w:kern w:val="0"/>
                <w:sz w:val="18"/>
                <w:szCs w:val="18"/>
                <w:lang w:val="en-US" w:eastAsia="ru-RU"/>
                <w14:ligatures w14:val="none"/>
              </w:rPr>
              <w:br/>
              <w:t>FSUBRP DEST,SRS</w:t>
            </w:r>
            <w:r w:rsidRPr="00275043">
              <w:rPr>
                <w:rFonts w:ascii="Times New Roman" w:eastAsia="Times New Roman" w:hAnsi="Times New Roman" w:cs="Times New Roman"/>
                <w:kern w:val="0"/>
                <w:sz w:val="18"/>
                <w:szCs w:val="18"/>
                <w:lang w:val="en-US" w:eastAsia="ru-RU"/>
                <w14:ligatures w14:val="none"/>
              </w:rPr>
              <w:br/>
              <w:t>FISUBR SRS</w:t>
            </w:r>
          </w:p>
        </w:tc>
        <w:tc>
          <w:tcPr>
            <w:tcW w:w="0" w:type="auto"/>
            <w:shd w:val="clear" w:color="auto" w:fill="FAEBD7"/>
            <w:tcMar>
              <w:top w:w="30" w:type="dxa"/>
              <w:left w:w="75" w:type="dxa"/>
              <w:bottom w:w="30" w:type="dxa"/>
              <w:right w:w="75" w:type="dxa"/>
            </w:tcMar>
            <w:hideMark/>
          </w:tcPr>
          <w:p w14:paraId="6EC521C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DEST – SRS</w:t>
            </w:r>
          </w:p>
        </w:tc>
        <w:tc>
          <w:tcPr>
            <w:tcW w:w="0" w:type="auto"/>
            <w:shd w:val="clear" w:color="auto" w:fill="FAEBD7"/>
            <w:tcMar>
              <w:top w:w="30" w:type="dxa"/>
              <w:left w:w="75" w:type="dxa"/>
              <w:bottom w:w="30" w:type="dxa"/>
              <w:right w:w="75" w:type="dxa"/>
            </w:tcMar>
            <w:hideMark/>
          </w:tcPr>
          <w:p w14:paraId="1BAEED6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20D71F6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Эти команды эквивалентны FSUB/FSUBP/FISUB во всем, кроме того, что они выполняют вычитание DEST из SRS, а не SRS из DEST.</w:t>
            </w:r>
          </w:p>
        </w:tc>
      </w:tr>
      <w:tr w:rsidR="00275043" w:rsidRPr="00275043" w14:paraId="38C516BE" w14:textId="77777777" w:rsidTr="00275043">
        <w:trPr>
          <w:tblCellSpacing w:w="15" w:type="dxa"/>
        </w:trPr>
        <w:tc>
          <w:tcPr>
            <w:tcW w:w="0" w:type="auto"/>
            <w:shd w:val="clear" w:color="auto" w:fill="FAF0E6"/>
            <w:tcMar>
              <w:top w:w="30" w:type="dxa"/>
              <w:left w:w="75" w:type="dxa"/>
              <w:bottom w:w="30" w:type="dxa"/>
              <w:right w:w="75" w:type="dxa"/>
            </w:tcMar>
            <w:hideMark/>
          </w:tcPr>
          <w:p w14:paraId="3C2C70B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FMUL DEST,SRS</w:t>
            </w:r>
            <w:r w:rsidRPr="00275043">
              <w:rPr>
                <w:rFonts w:ascii="Times New Roman" w:eastAsia="Times New Roman" w:hAnsi="Times New Roman" w:cs="Times New Roman"/>
                <w:kern w:val="0"/>
                <w:sz w:val="18"/>
                <w:szCs w:val="18"/>
                <w:lang w:val="en-US" w:eastAsia="ru-RU"/>
                <w14:ligatures w14:val="none"/>
              </w:rPr>
              <w:br/>
              <w:t>FMULP DEST,SRS</w:t>
            </w:r>
            <w:r w:rsidRPr="00275043">
              <w:rPr>
                <w:rFonts w:ascii="Times New Roman" w:eastAsia="Times New Roman" w:hAnsi="Times New Roman" w:cs="Times New Roman"/>
                <w:kern w:val="0"/>
                <w:sz w:val="18"/>
                <w:szCs w:val="18"/>
                <w:lang w:val="en-US" w:eastAsia="ru-RU"/>
                <w14:ligatures w14:val="none"/>
              </w:rPr>
              <w:br/>
              <w:t>FIMUL SRS</w:t>
            </w:r>
          </w:p>
        </w:tc>
        <w:tc>
          <w:tcPr>
            <w:tcW w:w="0" w:type="auto"/>
            <w:shd w:val="clear" w:color="auto" w:fill="FAF0E6"/>
            <w:tcMar>
              <w:top w:w="30" w:type="dxa"/>
              <w:left w:w="75" w:type="dxa"/>
              <w:bottom w:w="30" w:type="dxa"/>
              <w:right w:w="75" w:type="dxa"/>
            </w:tcMar>
            <w:hideMark/>
          </w:tcPr>
          <w:p w14:paraId="0FED76C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SRS * DEST</w:t>
            </w:r>
          </w:p>
        </w:tc>
        <w:tc>
          <w:tcPr>
            <w:tcW w:w="0" w:type="auto"/>
            <w:shd w:val="clear" w:color="auto" w:fill="FAF0E6"/>
            <w:tcMar>
              <w:top w:w="30" w:type="dxa"/>
              <w:left w:w="75" w:type="dxa"/>
              <w:bottom w:w="30" w:type="dxa"/>
              <w:right w:w="75" w:type="dxa"/>
            </w:tcMar>
            <w:hideMark/>
          </w:tcPr>
          <w:p w14:paraId="23F15BC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7D5B75D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Выполняет умножение SRS и DEST и помещает результат в DEST. FMULP после этого выталкивает ST(0) из стека (помечает ST(0) как пустой и увеличивает ТОР на один). Так же как и остальные команды базовой арифметики, команды умножения могут принимать следующие формы: FMUL SRS, когда SRS является 32- или 64-битная переменная, а DEST – ST(0); FMUL ST(0),ST(n), FMUL ST(n),ST(0), FMULP ST(n),ST(0), когда SRS и DEST заданы явно в виде регистров FPU; FMUL без операндов – эквивалентно FMUL ST(0),ST(1); FMULP без операндов – эквивалентно FMULP ST(1),ST(0); FIMUL SRS, когда SRS является 16- или 32-битная переменная, содержащая целое число, а DEST – ST(0).</w:t>
            </w:r>
          </w:p>
        </w:tc>
      </w:tr>
      <w:tr w:rsidR="00275043" w:rsidRPr="00275043" w14:paraId="7A31F1FE" w14:textId="77777777" w:rsidTr="00275043">
        <w:trPr>
          <w:tblCellSpacing w:w="15" w:type="dxa"/>
        </w:trPr>
        <w:tc>
          <w:tcPr>
            <w:tcW w:w="0" w:type="auto"/>
            <w:shd w:val="clear" w:color="auto" w:fill="FAEBD7"/>
            <w:tcMar>
              <w:top w:w="30" w:type="dxa"/>
              <w:left w:w="75" w:type="dxa"/>
              <w:bottom w:w="30" w:type="dxa"/>
              <w:right w:w="75" w:type="dxa"/>
            </w:tcMar>
            <w:hideMark/>
          </w:tcPr>
          <w:p w14:paraId="7C065C4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t>FDIV DEST,SRS</w:t>
            </w:r>
            <w:r w:rsidRPr="00275043">
              <w:rPr>
                <w:rFonts w:ascii="Times New Roman" w:eastAsia="Times New Roman" w:hAnsi="Times New Roman" w:cs="Times New Roman"/>
                <w:kern w:val="0"/>
                <w:sz w:val="18"/>
                <w:szCs w:val="18"/>
                <w:lang w:val="en-US" w:eastAsia="ru-RU"/>
                <w14:ligatures w14:val="none"/>
              </w:rPr>
              <w:br/>
              <w:t xml:space="preserve">FDIVP </w:t>
            </w:r>
            <w:r w:rsidRPr="00275043">
              <w:rPr>
                <w:rFonts w:ascii="Times New Roman" w:eastAsia="Times New Roman" w:hAnsi="Times New Roman" w:cs="Times New Roman"/>
                <w:kern w:val="0"/>
                <w:sz w:val="18"/>
                <w:szCs w:val="18"/>
                <w:lang w:val="en-US" w:eastAsia="ru-RU"/>
                <w14:ligatures w14:val="none"/>
              </w:rPr>
              <w:lastRenderedPageBreak/>
              <w:t>DEST,SRS</w:t>
            </w:r>
            <w:r w:rsidRPr="00275043">
              <w:rPr>
                <w:rFonts w:ascii="Times New Roman" w:eastAsia="Times New Roman" w:hAnsi="Times New Roman" w:cs="Times New Roman"/>
                <w:kern w:val="0"/>
                <w:sz w:val="18"/>
                <w:szCs w:val="18"/>
                <w:lang w:val="en-US" w:eastAsia="ru-RU"/>
                <w14:ligatures w14:val="none"/>
              </w:rPr>
              <w:br/>
              <w:t>FIDIV SRS</w:t>
            </w:r>
          </w:p>
        </w:tc>
        <w:tc>
          <w:tcPr>
            <w:tcW w:w="0" w:type="auto"/>
            <w:shd w:val="clear" w:color="auto" w:fill="FAEBD7"/>
            <w:tcMar>
              <w:top w:w="30" w:type="dxa"/>
              <w:left w:w="75" w:type="dxa"/>
              <w:bottom w:w="30" w:type="dxa"/>
              <w:right w:w="75" w:type="dxa"/>
            </w:tcMar>
            <w:hideMark/>
          </w:tcPr>
          <w:p w14:paraId="1B0DEC4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lastRenderedPageBreak/>
              <w:t>DEST ← SRS / DEST</w:t>
            </w:r>
          </w:p>
        </w:tc>
        <w:tc>
          <w:tcPr>
            <w:tcW w:w="0" w:type="auto"/>
            <w:shd w:val="clear" w:color="auto" w:fill="FAEBD7"/>
            <w:tcMar>
              <w:top w:w="30" w:type="dxa"/>
              <w:left w:w="75" w:type="dxa"/>
              <w:bottom w:w="30" w:type="dxa"/>
              <w:right w:w="75" w:type="dxa"/>
            </w:tcMar>
            <w:hideMark/>
          </w:tcPr>
          <w:p w14:paraId="002F12EE"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28F5D67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xml:space="preserve">Выполняет деление DEST на SRS и сохраняет результат в DEST. FDIVP после этого выталкивает ST(0) из стека (помечает ST(0) как пустой и увеличивает ТОР на один). Команды могут принимать следующие формы: FDIV SRS, когда SRS является 32- или 64-битная переменная, содержащая вещественное число, а DEST – ST(0); FDIV ST(0),ST(n), FDIV ST(n),ST(0), FDIVP </w:t>
            </w:r>
            <w:r w:rsidRPr="00275043">
              <w:rPr>
                <w:rFonts w:ascii="Times New Roman" w:eastAsia="Times New Roman" w:hAnsi="Times New Roman" w:cs="Times New Roman"/>
                <w:kern w:val="0"/>
                <w:sz w:val="18"/>
                <w:szCs w:val="18"/>
                <w:lang w:eastAsia="ru-RU"/>
                <w14:ligatures w14:val="none"/>
              </w:rPr>
              <w:lastRenderedPageBreak/>
              <w:t>ST(n),ST(0), когда SRS и DEST заданы явно в виде регистров FPU; FDIV без операндов – эквивалентно FDIV ST(0),ST(1); FDIVP без операндов – эквивалентно FDIVP ST(1),ST(0); FIDIV SRS, когда SRS является 16- или 32-битная переменная, содержащая целое число, а DEST – ST(0). При делении бесконечности на ноль (так же как и на любое число) результат – бесконечность, при делении нуля на бесконечность (так же как и на любое число) результат – ноль. При делении на ноль нормального числа происходит исключение деления на ноль, а если флаг ZM = 1, в качестве результата записывается бесконечность соответствующего знака.</w:t>
            </w:r>
          </w:p>
        </w:tc>
      </w:tr>
      <w:tr w:rsidR="00275043" w:rsidRPr="00275043" w14:paraId="2AB8518B" w14:textId="77777777" w:rsidTr="00275043">
        <w:trPr>
          <w:tblCellSpacing w:w="15" w:type="dxa"/>
        </w:trPr>
        <w:tc>
          <w:tcPr>
            <w:tcW w:w="0" w:type="auto"/>
            <w:shd w:val="clear" w:color="auto" w:fill="FAF0E6"/>
            <w:tcMar>
              <w:top w:w="30" w:type="dxa"/>
              <w:left w:w="75" w:type="dxa"/>
              <w:bottom w:w="30" w:type="dxa"/>
              <w:right w:w="75" w:type="dxa"/>
            </w:tcMar>
            <w:hideMark/>
          </w:tcPr>
          <w:p w14:paraId="691D862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275043">
              <w:rPr>
                <w:rFonts w:ascii="Times New Roman" w:eastAsia="Times New Roman" w:hAnsi="Times New Roman" w:cs="Times New Roman"/>
                <w:kern w:val="0"/>
                <w:sz w:val="18"/>
                <w:szCs w:val="18"/>
                <w:lang w:val="en-US" w:eastAsia="ru-RU"/>
                <w14:ligatures w14:val="none"/>
              </w:rPr>
              <w:lastRenderedPageBreak/>
              <w:t>FDIVR DEST,SRS</w:t>
            </w:r>
            <w:r w:rsidRPr="00275043">
              <w:rPr>
                <w:rFonts w:ascii="Times New Roman" w:eastAsia="Times New Roman" w:hAnsi="Times New Roman" w:cs="Times New Roman"/>
                <w:kern w:val="0"/>
                <w:sz w:val="18"/>
                <w:szCs w:val="18"/>
                <w:lang w:val="en-US" w:eastAsia="ru-RU"/>
                <w14:ligatures w14:val="none"/>
              </w:rPr>
              <w:br/>
              <w:t>FDIVRP DEST,SRS</w:t>
            </w:r>
            <w:r w:rsidRPr="00275043">
              <w:rPr>
                <w:rFonts w:ascii="Times New Roman" w:eastAsia="Times New Roman" w:hAnsi="Times New Roman" w:cs="Times New Roman"/>
                <w:kern w:val="0"/>
                <w:sz w:val="18"/>
                <w:szCs w:val="18"/>
                <w:lang w:val="en-US" w:eastAsia="ru-RU"/>
                <w14:ligatures w14:val="none"/>
              </w:rPr>
              <w:br/>
              <w:t>FIDIVR SRS</w:t>
            </w:r>
          </w:p>
        </w:tc>
        <w:tc>
          <w:tcPr>
            <w:tcW w:w="0" w:type="auto"/>
            <w:shd w:val="clear" w:color="auto" w:fill="FAF0E6"/>
            <w:tcMar>
              <w:top w:w="30" w:type="dxa"/>
              <w:left w:w="75" w:type="dxa"/>
              <w:bottom w:w="30" w:type="dxa"/>
              <w:right w:w="75" w:type="dxa"/>
            </w:tcMar>
            <w:hideMark/>
          </w:tcPr>
          <w:p w14:paraId="2CB12B3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DEST ← DEST / SRS</w:t>
            </w:r>
          </w:p>
        </w:tc>
        <w:tc>
          <w:tcPr>
            <w:tcW w:w="0" w:type="auto"/>
            <w:shd w:val="clear" w:color="auto" w:fill="FAF0E6"/>
            <w:tcMar>
              <w:top w:w="30" w:type="dxa"/>
              <w:left w:w="75" w:type="dxa"/>
              <w:bottom w:w="30" w:type="dxa"/>
              <w:right w:w="75" w:type="dxa"/>
            </w:tcMar>
            <w:hideMark/>
          </w:tcPr>
          <w:p w14:paraId="23D39FA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08A12FE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Эти команды эквивалентны FDIV/FDIVP/FIDIV во всем, кроме того, что они выполняют деление SRS на DEST, а не DEST на SRS.</w:t>
            </w:r>
          </w:p>
        </w:tc>
      </w:tr>
      <w:tr w:rsidR="00275043" w:rsidRPr="00275043" w14:paraId="6D5A2C2D" w14:textId="77777777" w:rsidTr="00275043">
        <w:trPr>
          <w:tblCellSpacing w:w="15" w:type="dxa"/>
        </w:trPr>
        <w:tc>
          <w:tcPr>
            <w:tcW w:w="0" w:type="auto"/>
            <w:shd w:val="clear" w:color="auto" w:fill="FAEBD7"/>
            <w:tcMar>
              <w:top w:w="30" w:type="dxa"/>
              <w:left w:w="75" w:type="dxa"/>
              <w:bottom w:w="30" w:type="dxa"/>
              <w:right w:w="75" w:type="dxa"/>
            </w:tcMar>
            <w:hideMark/>
          </w:tcPr>
          <w:p w14:paraId="7C1D0F0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FPREM</w:t>
            </w:r>
            <w:r w:rsidRPr="00275043">
              <w:rPr>
                <w:rFonts w:ascii="Times New Roman" w:eastAsia="Times New Roman" w:hAnsi="Times New Roman" w:cs="Times New Roman"/>
                <w:kern w:val="0"/>
                <w:sz w:val="18"/>
                <w:szCs w:val="18"/>
                <w:lang w:eastAsia="ru-RU"/>
                <w14:ligatures w14:val="none"/>
              </w:rPr>
              <w:br/>
              <w:t>FPREM1</w:t>
            </w:r>
          </w:p>
        </w:tc>
        <w:tc>
          <w:tcPr>
            <w:tcW w:w="0" w:type="auto"/>
            <w:shd w:val="clear" w:color="auto" w:fill="FAEBD7"/>
            <w:tcMar>
              <w:top w:w="30" w:type="dxa"/>
              <w:left w:w="75" w:type="dxa"/>
              <w:bottom w:w="30" w:type="dxa"/>
              <w:right w:w="75" w:type="dxa"/>
            </w:tcMar>
            <w:hideMark/>
          </w:tcPr>
          <w:p w14:paraId="01D7192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33EBAB7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r w:rsidRPr="00275043">
              <w:rPr>
                <w:rFonts w:ascii="Times New Roman" w:eastAsia="Times New Roman" w:hAnsi="Times New Roman" w:cs="Times New Roman"/>
                <w:kern w:val="0"/>
                <w:sz w:val="18"/>
                <w:szCs w:val="18"/>
                <w:lang w:eastAsia="ru-RU"/>
                <w14:ligatures w14:val="none"/>
              </w:rPr>
              <w:br/>
              <w:t>80387</w:t>
            </w:r>
          </w:p>
        </w:tc>
        <w:tc>
          <w:tcPr>
            <w:tcW w:w="0" w:type="auto"/>
            <w:shd w:val="clear" w:color="auto" w:fill="FAEBD7"/>
            <w:tcMar>
              <w:top w:w="30" w:type="dxa"/>
              <w:left w:w="75" w:type="dxa"/>
              <w:bottom w:w="30" w:type="dxa"/>
              <w:right w:w="75" w:type="dxa"/>
            </w:tcMar>
            <w:hideMark/>
          </w:tcPr>
          <w:p w14:paraId="731E52C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Эти команды выполняют деление ST(0) на ST(1) и помещают остаток от деления в ST(0). Деление осуществляется при помощи последовательных вычитаний ST(1) из ST(0), но за один раз выполняется не более 64 таких вычитаний. Если ST(0) не стал меньше ST(1) за это время, говорят, что в ST(0) находится частичный остаток от деления. Если был получен точный остаток, флаг С2 сбрасывается в 0, если частичный – устанавливается в 1, так что можно повторять эту команду до обнуления С2. Если вычисление привело к точному остатку, три младших бита частного (то есть числа потребовавшихся вычитаний) сохраняются в С0, С3, С1 (биты 2, 1, 0 соответственно). Например, используя FPREM1, можно уменьшить аргумент тангенса, вычислив его остаток от деления на /4, тогда потребуются младшие три бита частного, чтобы определить, не поменялся ли при этой операции знак тангенса. Различие между FPREM и FPREM1 заключается в разном определении значения частного. Сначала эти команды выполняют вещественное деление ST(0) на ST(1), округляют результат (FPREM1 – к ближайшему целому, FPREM – к нулю), а затем, если частное меньше 64, вычисляяют точный остаток, а если больше – частичный.</w:t>
            </w:r>
          </w:p>
        </w:tc>
      </w:tr>
      <w:tr w:rsidR="00275043" w:rsidRPr="00275043" w14:paraId="5700A607" w14:textId="77777777" w:rsidTr="00275043">
        <w:trPr>
          <w:tblCellSpacing w:w="15" w:type="dxa"/>
        </w:trPr>
        <w:tc>
          <w:tcPr>
            <w:tcW w:w="0" w:type="auto"/>
            <w:shd w:val="clear" w:color="auto" w:fill="FAF0E6"/>
            <w:tcMar>
              <w:top w:w="30" w:type="dxa"/>
              <w:left w:w="75" w:type="dxa"/>
              <w:bottom w:w="30" w:type="dxa"/>
              <w:right w:w="75" w:type="dxa"/>
            </w:tcMar>
            <w:hideMark/>
          </w:tcPr>
          <w:p w14:paraId="375DA7A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FABS</w:t>
            </w:r>
          </w:p>
        </w:tc>
        <w:tc>
          <w:tcPr>
            <w:tcW w:w="0" w:type="auto"/>
            <w:shd w:val="clear" w:color="auto" w:fill="FAF0E6"/>
            <w:tcMar>
              <w:top w:w="30" w:type="dxa"/>
              <w:left w:w="75" w:type="dxa"/>
              <w:bottom w:w="30" w:type="dxa"/>
              <w:right w:w="75" w:type="dxa"/>
            </w:tcMar>
            <w:hideMark/>
          </w:tcPr>
          <w:p w14:paraId="1EF6259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ST(0) ← |ST(0)|</w:t>
            </w:r>
          </w:p>
        </w:tc>
        <w:tc>
          <w:tcPr>
            <w:tcW w:w="0" w:type="auto"/>
            <w:shd w:val="clear" w:color="auto" w:fill="FAF0E6"/>
            <w:tcMar>
              <w:top w:w="30" w:type="dxa"/>
              <w:left w:w="75" w:type="dxa"/>
              <w:bottom w:w="30" w:type="dxa"/>
              <w:right w:w="75" w:type="dxa"/>
            </w:tcMar>
            <w:hideMark/>
          </w:tcPr>
          <w:p w14:paraId="640BC20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321E7F26"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Если ST(0) был отрицательным числом – переводит его в положительное.</w:t>
            </w:r>
          </w:p>
        </w:tc>
      </w:tr>
      <w:tr w:rsidR="00275043" w:rsidRPr="00275043" w14:paraId="7C74C184" w14:textId="77777777" w:rsidTr="00275043">
        <w:trPr>
          <w:tblCellSpacing w:w="15" w:type="dxa"/>
        </w:trPr>
        <w:tc>
          <w:tcPr>
            <w:tcW w:w="0" w:type="auto"/>
            <w:shd w:val="clear" w:color="auto" w:fill="FAEBD7"/>
            <w:tcMar>
              <w:top w:w="30" w:type="dxa"/>
              <w:left w:w="75" w:type="dxa"/>
              <w:bottom w:w="30" w:type="dxa"/>
              <w:right w:w="75" w:type="dxa"/>
            </w:tcMar>
            <w:hideMark/>
          </w:tcPr>
          <w:p w14:paraId="4EEE307C"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FCHS</w:t>
            </w:r>
          </w:p>
        </w:tc>
        <w:tc>
          <w:tcPr>
            <w:tcW w:w="0" w:type="auto"/>
            <w:shd w:val="clear" w:color="auto" w:fill="FAEBD7"/>
            <w:tcMar>
              <w:top w:w="30" w:type="dxa"/>
              <w:left w:w="75" w:type="dxa"/>
              <w:bottom w:w="30" w:type="dxa"/>
              <w:right w:w="75" w:type="dxa"/>
            </w:tcMar>
            <w:hideMark/>
          </w:tcPr>
          <w:p w14:paraId="22C6EC0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ST(0) ← – ST(0)</w:t>
            </w:r>
          </w:p>
        </w:tc>
        <w:tc>
          <w:tcPr>
            <w:tcW w:w="0" w:type="auto"/>
            <w:shd w:val="clear" w:color="auto" w:fill="FAEBD7"/>
            <w:tcMar>
              <w:top w:w="30" w:type="dxa"/>
              <w:left w:w="75" w:type="dxa"/>
              <w:bottom w:w="30" w:type="dxa"/>
              <w:right w:w="75" w:type="dxa"/>
            </w:tcMar>
            <w:hideMark/>
          </w:tcPr>
          <w:p w14:paraId="4458858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130686F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Изменяет знак ST(0), превращая положительное число в отрицательное, и наоборот.</w:t>
            </w:r>
          </w:p>
        </w:tc>
      </w:tr>
      <w:tr w:rsidR="00275043" w:rsidRPr="00275043" w14:paraId="41313049" w14:textId="77777777" w:rsidTr="00275043">
        <w:trPr>
          <w:tblCellSpacing w:w="15" w:type="dxa"/>
        </w:trPr>
        <w:tc>
          <w:tcPr>
            <w:tcW w:w="0" w:type="auto"/>
            <w:shd w:val="clear" w:color="auto" w:fill="FAF0E6"/>
            <w:tcMar>
              <w:top w:w="30" w:type="dxa"/>
              <w:left w:w="75" w:type="dxa"/>
              <w:bottom w:w="30" w:type="dxa"/>
              <w:right w:w="75" w:type="dxa"/>
            </w:tcMar>
            <w:hideMark/>
          </w:tcPr>
          <w:p w14:paraId="2630D499"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FRNDINT</w:t>
            </w:r>
          </w:p>
        </w:tc>
        <w:tc>
          <w:tcPr>
            <w:tcW w:w="0" w:type="auto"/>
            <w:shd w:val="clear" w:color="auto" w:fill="FAF0E6"/>
            <w:tcMar>
              <w:top w:w="30" w:type="dxa"/>
              <w:left w:w="75" w:type="dxa"/>
              <w:bottom w:w="30" w:type="dxa"/>
              <w:right w:w="75" w:type="dxa"/>
            </w:tcMar>
            <w:hideMark/>
          </w:tcPr>
          <w:p w14:paraId="3A58BDE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ST(0) ← round(ST(0))</w:t>
            </w:r>
          </w:p>
        </w:tc>
        <w:tc>
          <w:tcPr>
            <w:tcW w:w="0" w:type="auto"/>
            <w:shd w:val="clear" w:color="auto" w:fill="FAF0E6"/>
            <w:tcMar>
              <w:top w:w="30" w:type="dxa"/>
              <w:left w:w="75" w:type="dxa"/>
              <w:bottom w:w="30" w:type="dxa"/>
              <w:right w:w="75" w:type="dxa"/>
            </w:tcMar>
            <w:hideMark/>
          </w:tcPr>
          <w:p w14:paraId="797B572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0BCC8C5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Округляет значение ST(0) до целого числа в соответствии с режимом округления, заданным битами RC.</w:t>
            </w:r>
          </w:p>
        </w:tc>
      </w:tr>
      <w:tr w:rsidR="00275043" w:rsidRPr="00275043" w14:paraId="7F2682A4" w14:textId="77777777" w:rsidTr="00275043">
        <w:trPr>
          <w:tblCellSpacing w:w="15" w:type="dxa"/>
        </w:trPr>
        <w:tc>
          <w:tcPr>
            <w:tcW w:w="0" w:type="auto"/>
            <w:shd w:val="clear" w:color="auto" w:fill="FAEBD7"/>
            <w:tcMar>
              <w:top w:w="30" w:type="dxa"/>
              <w:left w:w="75" w:type="dxa"/>
              <w:bottom w:w="30" w:type="dxa"/>
              <w:right w:w="75" w:type="dxa"/>
            </w:tcMar>
            <w:hideMark/>
          </w:tcPr>
          <w:p w14:paraId="17164753"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FSCALE</w:t>
            </w:r>
          </w:p>
        </w:tc>
        <w:tc>
          <w:tcPr>
            <w:tcW w:w="0" w:type="auto"/>
            <w:shd w:val="clear" w:color="auto" w:fill="FAEBD7"/>
            <w:tcMar>
              <w:top w:w="30" w:type="dxa"/>
              <w:left w:w="75" w:type="dxa"/>
              <w:bottom w:w="30" w:type="dxa"/>
              <w:right w:w="75" w:type="dxa"/>
            </w:tcMar>
            <w:hideMark/>
          </w:tcPr>
          <w:p w14:paraId="4CBAF6B8"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3B97DA32"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4B9A727A"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Умножает ST(0) на два в степени ST(1) и записывает результат в ST(0). Значение ST(1) предварительно округляется в сторону нуля до целого числа. Эта выполняет действие, обратное FXTRACT.</w:t>
            </w:r>
          </w:p>
        </w:tc>
      </w:tr>
      <w:tr w:rsidR="00275043" w:rsidRPr="00275043" w14:paraId="2868F20C" w14:textId="77777777" w:rsidTr="00275043">
        <w:trPr>
          <w:tblCellSpacing w:w="15" w:type="dxa"/>
        </w:trPr>
        <w:tc>
          <w:tcPr>
            <w:tcW w:w="0" w:type="auto"/>
            <w:shd w:val="clear" w:color="auto" w:fill="BFE9FF"/>
            <w:tcMar>
              <w:top w:w="30" w:type="dxa"/>
              <w:left w:w="75" w:type="dxa"/>
              <w:bottom w:w="30" w:type="dxa"/>
              <w:right w:w="75" w:type="dxa"/>
            </w:tcMar>
            <w:hideMark/>
          </w:tcPr>
          <w:p w14:paraId="036EC2FF"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FXTRACT</w:t>
            </w:r>
          </w:p>
        </w:tc>
        <w:tc>
          <w:tcPr>
            <w:tcW w:w="0" w:type="auto"/>
            <w:shd w:val="clear" w:color="auto" w:fill="BFE9FF"/>
            <w:tcMar>
              <w:top w:w="30" w:type="dxa"/>
              <w:left w:w="75" w:type="dxa"/>
              <w:bottom w:w="30" w:type="dxa"/>
              <w:right w:w="75" w:type="dxa"/>
            </w:tcMar>
            <w:hideMark/>
          </w:tcPr>
          <w:p w14:paraId="4B3B5607"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 </w:t>
            </w:r>
          </w:p>
        </w:tc>
        <w:tc>
          <w:tcPr>
            <w:tcW w:w="0" w:type="auto"/>
            <w:shd w:val="clear" w:color="auto" w:fill="BFE9FF"/>
            <w:tcMar>
              <w:top w:w="30" w:type="dxa"/>
              <w:left w:w="75" w:type="dxa"/>
              <w:bottom w:w="30" w:type="dxa"/>
              <w:right w:w="75" w:type="dxa"/>
            </w:tcMar>
            <w:hideMark/>
          </w:tcPr>
          <w:p w14:paraId="3E601685"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BFE9FF"/>
            <w:tcMar>
              <w:top w:w="30" w:type="dxa"/>
              <w:left w:w="75" w:type="dxa"/>
              <w:bottom w:w="30" w:type="dxa"/>
              <w:right w:w="75" w:type="dxa"/>
            </w:tcMar>
            <w:hideMark/>
          </w:tcPr>
          <w:p w14:paraId="074CCD34"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Разделяет число в ST(0) на мантиссу и экспоненту, сохраняет экспоненту в ST(0) и помещает мантиссу в стек, так что после этого ТОР уменьшается на 1, мантисса оказывается в ST(0), а экспонента – в ST(1).</w:t>
            </w:r>
          </w:p>
        </w:tc>
      </w:tr>
      <w:tr w:rsidR="00275043" w:rsidRPr="00275043" w14:paraId="47B970AC" w14:textId="77777777" w:rsidTr="00275043">
        <w:trPr>
          <w:tblCellSpacing w:w="15" w:type="dxa"/>
        </w:trPr>
        <w:tc>
          <w:tcPr>
            <w:tcW w:w="0" w:type="auto"/>
            <w:shd w:val="clear" w:color="auto" w:fill="FAEBD7"/>
            <w:tcMar>
              <w:top w:w="30" w:type="dxa"/>
              <w:left w:w="75" w:type="dxa"/>
              <w:bottom w:w="30" w:type="dxa"/>
              <w:right w:w="75" w:type="dxa"/>
            </w:tcMar>
            <w:hideMark/>
          </w:tcPr>
          <w:p w14:paraId="5D1A8C00"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FSQRT</w:t>
            </w:r>
          </w:p>
        </w:tc>
        <w:tc>
          <w:tcPr>
            <w:tcW w:w="0" w:type="auto"/>
            <w:shd w:val="clear" w:color="auto" w:fill="FAEBD7"/>
            <w:tcMar>
              <w:top w:w="30" w:type="dxa"/>
              <w:left w:w="75" w:type="dxa"/>
              <w:bottom w:w="30" w:type="dxa"/>
              <w:right w:w="75" w:type="dxa"/>
            </w:tcMar>
            <w:hideMark/>
          </w:tcPr>
          <w:p w14:paraId="5E79CD71"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ST(0) ← sqrt(ST(0))</w:t>
            </w:r>
          </w:p>
        </w:tc>
        <w:tc>
          <w:tcPr>
            <w:tcW w:w="0" w:type="auto"/>
            <w:shd w:val="clear" w:color="auto" w:fill="FAEBD7"/>
            <w:tcMar>
              <w:top w:w="30" w:type="dxa"/>
              <w:left w:w="75" w:type="dxa"/>
              <w:bottom w:w="30" w:type="dxa"/>
              <w:right w:w="75" w:type="dxa"/>
            </w:tcMar>
            <w:hideMark/>
          </w:tcPr>
          <w:p w14:paraId="01CB420B"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6DB1593D" w14:textId="77777777" w:rsidR="00275043" w:rsidRPr="00275043" w:rsidRDefault="00275043" w:rsidP="00275043">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275043">
              <w:rPr>
                <w:rFonts w:ascii="Times New Roman" w:eastAsia="Times New Roman" w:hAnsi="Times New Roman" w:cs="Times New Roman"/>
                <w:kern w:val="0"/>
                <w:sz w:val="18"/>
                <w:szCs w:val="18"/>
                <w:lang w:eastAsia="ru-RU"/>
                <w14:ligatures w14:val="none"/>
              </w:rPr>
              <w:t>Вычисляет квадратный корень из ST(0) и сохраняет результат в ST(0).</w:t>
            </w:r>
          </w:p>
        </w:tc>
      </w:tr>
    </w:tbl>
    <w:p w14:paraId="5CE0D97D" w14:textId="498D5C3F" w:rsidR="00275043" w:rsidRDefault="00275043">
      <w:r>
        <w:rPr>
          <w:noProof/>
        </w:rPr>
        <w:lastRenderedPageBreak/>
        <w:drawing>
          <wp:inline distT="0" distB="0" distL="0" distR="0" wp14:anchorId="4F18AF28" wp14:editId="01047C4F">
            <wp:extent cx="6153150" cy="7010400"/>
            <wp:effectExtent l="0" t="0" r="0" b="0"/>
            <wp:docPr id="367840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40412" name=""/>
                    <pic:cNvPicPr/>
                  </pic:nvPicPr>
                  <pic:blipFill>
                    <a:blip r:embed="rId8"/>
                    <a:stretch>
                      <a:fillRect/>
                    </a:stretch>
                  </pic:blipFill>
                  <pic:spPr>
                    <a:xfrm>
                      <a:off x="0" y="0"/>
                      <a:ext cx="6153150" cy="7010400"/>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137"/>
        <w:gridCol w:w="1766"/>
        <w:gridCol w:w="681"/>
        <w:gridCol w:w="6871"/>
        <w:gridCol w:w="66"/>
        <w:gridCol w:w="66"/>
        <w:gridCol w:w="66"/>
        <w:gridCol w:w="66"/>
        <w:gridCol w:w="81"/>
      </w:tblGrid>
      <w:tr w:rsidR="00275043" w:rsidRPr="00275043" w14:paraId="4069EC4D" w14:textId="77777777" w:rsidTr="00275043">
        <w:trPr>
          <w:tblCellSpacing w:w="15" w:type="dxa"/>
        </w:trPr>
        <w:tc>
          <w:tcPr>
            <w:tcW w:w="0" w:type="auto"/>
            <w:shd w:val="clear" w:color="auto" w:fill="FAF0E6"/>
            <w:tcMar>
              <w:top w:w="30" w:type="dxa"/>
              <w:left w:w="75" w:type="dxa"/>
              <w:bottom w:w="30" w:type="dxa"/>
              <w:right w:w="75" w:type="dxa"/>
            </w:tcMar>
            <w:hideMark/>
          </w:tcPr>
          <w:p w14:paraId="1DCBFE2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FSIN</w:t>
            </w:r>
          </w:p>
        </w:tc>
        <w:tc>
          <w:tcPr>
            <w:tcW w:w="0" w:type="auto"/>
            <w:shd w:val="clear" w:color="auto" w:fill="FAF0E6"/>
            <w:tcMar>
              <w:top w:w="30" w:type="dxa"/>
              <w:left w:w="75" w:type="dxa"/>
              <w:bottom w:w="30" w:type="dxa"/>
              <w:right w:w="75" w:type="dxa"/>
            </w:tcMar>
            <w:hideMark/>
          </w:tcPr>
          <w:p w14:paraId="35E1A86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ST(0) ← sin(ST(0))</w:t>
            </w:r>
          </w:p>
        </w:tc>
        <w:tc>
          <w:tcPr>
            <w:tcW w:w="0" w:type="auto"/>
            <w:shd w:val="clear" w:color="auto" w:fill="FAF0E6"/>
            <w:tcMar>
              <w:top w:w="30" w:type="dxa"/>
              <w:left w:w="75" w:type="dxa"/>
              <w:bottom w:w="30" w:type="dxa"/>
              <w:right w:w="75" w:type="dxa"/>
            </w:tcMar>
            <w:hideMark/>
          </w:tcPr>
          <w:p w14:paraId="2D077FB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80387</w:t>
            </w:r>
          </w:p>
        </w:tc>
        <w:tc>
          <w:tcPr>
            <w:tcW w:w="0" w:type="auto"/>
            <w:gridSpan w:val="6"/>
            <w:shd w:val="clear" w:color="auto" w:fill="FAF0E6"/>
            <w:tcMar>
              <w:top w:w="30" w:type="dxa"/>
              <w:left w:w="75" w:type="dxa"/>
              <w:bottom w:w="30" w:type="dxa"/>
              <w:right w:w="75" w:type="dxa"/>
            </w:tcMar>
            <w:hideMark/>
          </w:tcPr>
          <w:p w14:paraId="13BC789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Вычисляет синус числа, находящегося в ST(0), и сохраняет результат в этом же регистре. Операнд считается заданным в радианах и не может быть больше 263 или меньше –263 (можно воспользоваться FPREM с делителем 2, если операнд слишком велик). Если операнд выходит за эти пределы, флаг С2 устанавливается в 1 и значение ST(0) не изменяется.</w:t>
            </w:r>
          </w:p>
        </w:tc>
      </w:tr>
      <w:tr w:rsidR="00275043" w:rsidRPr="00275043" w14:paraId="5FBD0042" w14:textId="77777777" w:rsidTr="00275043">
        <w:trPr>
          <w:tblCellSpacing w:w="15" w:type="dxa"/>
        </w:trPr>
        <w:tc>
          <w:tcPr>
            <w:tcW w:w="0" w:type="auto"/>
            <w:shd w:val="clear" w:color="auto" w:fill="FAEBD7"/>
            <w:tcMar>
              <w:top w:w="30" w:type="dxa"/>
              <w:left w:w="75" w:type="dxa"/>
              <w:bottom w:w="30" w:type="dxa"/>
              <w:right w:w="75" w:type="dxa"/>
            </w:tcMar>
            <w:hideMark/>
          </w:tcPr>
          <w:p w14:paraId="3A9B247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FCOS</w:t>
            </w:r>
          </w:p>
        </w:tc>
        <w:tc>
          <w:tcPr>
            <w:tcW w:w="0" w:type="auto"/>
            <w:shd w:val="clear" w:color="auto" w:fill="FAEBD7"/>
            <w:tcMar>
              <w:top w:w="30" w:type="dxa"/>
              <w:left w:w="75" w:type="dxa"/>
              <w:bottom w:w="30" w:type="dxa"/>
              <w:right w:w="75" w:type="dxa"/>
            </w:tcMar>
            <w:hideMark/>
          </w:tcPr>
          <w:p w14:paraId="6CD2783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ST(0) ← cos(ST(0))</w:t>
            </w:r>
          </w:p>
        </w:tc>
        <w:tc>
          <w:tcPr>
            <w:tcW w:w="0" w:type="auto"/>
            <w:shd w:val="clear" w:color="auto" w:fill="FAEBD7"/>
            <w:tcMar>
              <w:top w:w="30" w:type="dxa"/>
              <w:left w:w="75" w:type="dxa"/>
              <w:bottom w:w="30" w:type="dxa"/>
              <w:right w:w="75" w:type="dxa"/>
            </w:tcMar>
            <w:hideMark/>
          </w:tcPr>
          <w:p w14:paraId="615ABC6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80387</w:t>
            </w:r>
          </w:p>
        </w:tc>
        <w:tc>
          <w:tcPr>
            <w:tcW w:w="0" w:type="auto"/>
            <w:gridSpan w:val="6"/>
            <w:shd w:val="clear" w:color="auto" w:fill="FAEBD7"/>
            <w:tcMar>
              <w:top w:w="30" w:type="dxa"/>
              <w:left w:w="75" w:type="dxa"/>
              <w:bottom w:w="30" w:type="dxa"/>
              <w:right w:w="75" w:type="dxa"/>
            </w:tcMar>
            <w:hideMark/>
          </w:tcPr>
          <w:p w14:paraId="70FAC74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Вычисляет косинус числа, находящегося в ST(0), и сохраняет результат в этом же регистре. Операнд считается заданным в радианах и не может быть больше 263 или меньше –263 (так же, как и в случае синуса, можно воспользоваться FPREM с делителем 2, если операнд слишком велик). Если операнд выходит за эти пределы, флаг С2 устанавливается в 1 и значение ST(0) не изменяется.</w:t>
            </w:r>
          </w:p>
        </w:tc>
      </w:tr>
      <w:tr w:rsidR="00275043" w:rsidRPr="00275043" w14:paraId="04CF2564" w14:textId="77777777" w:rsidTr="00275043">
        <w:trPr>
          <w:tblCellSpacing w:w="15" w:type="dxa"/>
        </w:trPr>
        <w:tc>
          <w:tcPr>
            <w:tcW w:w="0" w:type="auto"/>
            <w:shd w:val="clear" w:color="auto" w:fill="FAF0E6"/>
            <w:tcMar>
              <w:top w:w="30" w:type="dxa"/>
              <w:left w:w="75" w:type="dxa"/>
              <w:bottom w:w="30" w:type="dxa"/>
              <w:right w:w="75" w:type="dxa"/>
            </w:tcMar>
            <w:hideMark/>
          </w:tcPr>
          <w:p w14:paraId="70BFC6C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FSINCOS</w:t>
            </w:r>
          </w:p>
        </w:tc>
        <w:tc>
          <w:tcPr>
            <w:tcW w:w="0" w:type="auto"/>
            <w:shd w:val="clear" w:color="auto" w:fill="FAF0E6"/>
            <w:tcMar>
              <w:top w:w="30" w:type="dxa"/>
              <w:left w:w="75" w:type="dxa"/>
              <w:bottom w:w="30" w:type="dxa"/>
              <w:right w:w="75" w:type="dxa"/>
            </w:tcMar>
            <w:hideMark/>
          </w:tcPr>
          <w:p w14:paraId="083ABD1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Q ← ST(0)</w:t>
            </w:r>
            <w:r w:rsidRPr="00275043">
              <w:rPr>
                <w:rFonts w:ascii="Arial" w:eastAsia="Times New Roman" w:hAnsi="Arial" w:cs="Arial"/>
                <w:color w:val="000000"/>
                <w:kern w:val="0"/>
                <w:sz w:val="18"/>
                <w:szCs w:val="18"/>
                <w:lang w:val="en-US" w:eastAsia="ru-RU"/>
                <w14:ligatures w14:val="none"/>
              </w:rPr>
              <w:br/>
              <w:t>ST(0) ← sin(Q)</w:t>
            </w:r>
            <w:r w:rsidRPr="00275043">
              <w:rPr>
                <w:rFonts w:ascii="Arial" w:eastAsia="Times New Roman" w:hAnsi="Arial" w:cs="Arial"/>
                <w:color w:val="000000"/>
                <w:kern w:val="0"/>
                <w:sz w:val="18"/>
                <w:szCs w:val="18"/>
                <w:lang w:val="en-US" w:eastAsia="ru-RU"/>
                <w14:ligatures w14:val="none"/>
              </w:rPr>
              <w:br/>
            </w:r>
            <w:r w:rsidRPr="00275043">
              <w:rPr>
                <w:rFonts w:ascii="Arial" w:eastAsia="Times New Roman" w:hAnsi="Arial" w:cs="Arial"/>
                <w:color w:val="000000"/>
                <w:kern w:val="0"/>
                <w:sz w:val="18"/>
                <w:szCs w:val="18"/>
                <w:lang w:val="en-US" w:eastAsia="ru-RU"/>
                <w14:ligatures w14:val="none"/>
              </w:rPr>
              <w:lastRenderedPageBreak/>
              <w:t>PUSH ST(0)</w:t>
            </w:r>
            <w:r w:rsidRPr="00275043">
              <w:rPr>
                <w:rFonts w:ascii="Arial" w:eastAsia="Times New Roman" w:hAnsi="Arial" w:cs="Arial"/>
                <w:color w:val="000000"/>
                <w:kern w:val="0"/>
                <w:sz w:val="18"/>
                <w:szCs w:val="18"/>
                <w:lang w:val="en-US" w:eastAsia="ru-RU"/>
                <w14:ligatures w14:val="none"/>
              </w:rPr>
              <w:br/>
              <w:t>ST(0) ← cos(Q)</w:t>
            </w:r>
          </w:p>
        </w:tc>
        <w:tc>
          <w:tcPr>
            <w:tcW w:w="0" w:type="auto"/>
            <w:shd w:val="clear" w:color="auto" w:fill="FAF0E6"/>
            <w:tcMar>
              <w:top w:w="30" w:type="dxa"/>
              <w:left w:w="75" w:type="dxa"/>
              <w:bottom w:w="30" w:type="dxa"/>
              <w:right w:w="75" w:type="dxa"/>
            </w:tcMar>
            <w:hideMark/>
          </w:tcPr>
          <w:p w14:paraId="5074860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80387</w:t>
            </w:r>
          </w:p>
        </w:tc>
        <w:tc>
          <w:tcPr>
            <w:tcW w:w="0" w:type="auto"/>
            <w:gridSpan w:val="6"/>
            <w:shd w:val="clear" w:color="auto" w:fill="FAF0E6"/>
            <w:tcMar>
              <w:top w:w="30" w:type="dxa"/>
              <w:left w:w="75" w:type="dxa"/>
              <w:bottom w:w="30" w:type="dxa"/>
              <w:right w:w="75" w:type="dxa"/>
            </w:tcMar>
            <w:hideMark/>
          </w:tcPr>
          <w:p w14:paraId="214590C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xml:space="preserve">Вычисляет синус и косинус числа, находящегося в ST(0), помещает синус в ST(0) и затем помещает косинус в стек (так что синус оказывается в ST(1), косинус – в </w:t>
            </w:r>
            <w:r w:rsidRPr="00275043">
              <w:rPr>
                <w:rFonts w:ascii="Arial" w:eastAsia="Times New Roman" w:hAnsi="Arial" w:cs="Arial"/>
                <w:color w:val="000000"/>
                <w:kern w:val="0"/>
                <w:sz w:val="18"/>
                <w:szCs w:val="18"/>
                <w:lang w:eastAsia="ru-RU"/>
                <w14:ligatures w14:val="none"/>
              </w:rPr>
              <w:lastRenderedPageBreak/>
              <w:t>ST(0), и ТОР уменьшается на 1). Операнд считается заданным в радианах и не может быть больше 263 или меньше –263. Если операнд выходит за эти пределы, флаг С2 устанавливается в 1 и значение ST(0) и стек не изменяются.</w:t>
            </w:r>
          </w:p>
        </w:tc>
      </w:tr>
      <w:tr w:rsidR="00275043" w:rsidRPr="00275043" w14:paraId="07544EA0" w14:textId="77777777" w:rsidTr="00275043">
        <w:trPr>
          <w:tblCellSpacing w:w="15" w:type="dxa"/>
        </w:trPr>
        <w:tc>
          <w:tcPr>
            <w:tcW w:w="0" w:type="auto"/>
            <w:shd w:val="clear" w:color="auto" w:fill="FAEBD7"/>
            <w:tcMar>
              <w:top w:w="30" w:type="dxa"/>
              <w:left w:w="75" w:type="dxa"/>
              <w:bottom w:w="30" w:type="dxa"/>
              <w:right w:w="75" w:type="dxa"/>
            </w:tcMar>
            <w:hideMark/>
          </w:tcPr>
          <w:p w14:paraId="19DA28A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FPTAN</w:t>
            </w:r>
          </w:p>
        </w:tc>
        <w:tc>
          <w:tcPr>
            <w:tcW w:w="0" w:type="auto"/>
            <w:shd w:val="clear" w:color="auto" w:fill="FAEBD7"/>
            <w:tcMar>
              <w:top w:w="30" w:type="dxa"/>
              <w:left w:w="75" w:type="dxa"/>
              <w:bottom w:w="30" w:type="dxa"/>
              <w:right w:w="75" w:type="dxa"/>
            </w:tcMar>
            <w:hideMark/>
          </w:tcPr>
          <w:p w14:paraId="615722E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Q ← ST(0)</w:t>
            </w:r>
            <w:r w:rsidRPr="00275043">
              <w:rPr>
                <w:rFonts w:ascii="Arial" w:eastAsia="Times New Roman" w:hAnsi="Arial" w:cs="Arial"/>
                <w:color w:val="000000"/>
                <w:kern w:val="0"/>
                <w:sz w:val="18"/>
                <w:szCs w:val="18"/>
                <w:lang w:val="en-US" w:eastAsia="ru-RU"/>
                <w14:ligatures w14:val="none"/>
              </w:rPr>
              <w:br/>
              <w:t xml:space="preserve">ST(0) ← </w:t>
            </w:r>
            <w:proofErr w:type="spellStart"/>
            <w:r w:rsidRPr="00275043">
              <w:rPr>
                <w:rFonts w:ascii="Arial" w:eastAsia="Times New Roman" w:hAnsi="Arial" w:cs="Arial"/>
                <w:color w:val="000000"/>
                <w:kern w:val="0"/>
                <w:sz w:val="18"/>
                <w:szCs w:val="18"/>
                <w:lang w:val="en-US" w:eastAsia="ru-RU"/>
                <w14:ligatures w14:val="none"/>
              </w:rPr>
              <w:t>tg</w:t>
            </w:r>
            <w:proofErr w:type="spellEnd"/>
            <w:r w:rsidRPr="00275043">
              <w:rPr>
                <w:rFonts w:ascii="Arial" w:eastAsia="Times New Roman" w:hAnsi="Arial" w:cs="Arial"/>
                <w:color w:val="000000"/>
                <w:kern w:val="0"/>
                <w:sz w:val="18"/>
                <w:szCs w:val="18"/>
                <w:lang w:val="en-US" w:eastAsia="ru-RU"/>
                <w14:ligatures w14:val="none"/>
              </w:rPr>
              <w:t>(Q)</w:t>
            </w:r>
            <w:r w:rsidRPr="00275043">
              <w:rPr>
                <w:rFonts w:ascii="Arial" w:eastAsia="Times New Roman" w:hAnsi="Arial" w:cs="Arial"/>
                <w:color w:val="000000"/>
                <w:kern w:val="0"/>
                <w:sz w:val="18"/>
                <w:szCs w:val="18"/>
                <w:lang w:val="en-US" w:eastAsia="ru-RU"/>
                <w14:ligatures w14:val="none"/>
              </w:rPr>
              <w:br/>
              <w:t>PUSH ST(0)</w:t>
            </w:r>
            <w:r w:rsidRPr="00275043">
              <w:rPr>
                <w:rFonts w:ascii="Arial" w:eastAsia="Times New Roman" w:hAnsi="Arial" w:cs="Arial"/>
                <w:color w:val="000000"/>
                <w:kern w:val="0"/>
                <w:sz w:val="18"/>
                <w:szCs w:val="18"/>
                <w:lang w:val="en-US" w:eastAsia="ru-RU"/>
                <w14:ligatures w14:val="none"/>
              </w:rPr>
              <w:br/>
              <w:t>ST(0) ← 1</w:t>
            </w:r>
          </w:p>
        </w:tc>
        <w:tc>
          <w:tcPr>
            <w:tcW w:w="0" w:type="auto"/>
            <w:shd w:val="clear" w:color="auto" w:fill="FAEBD7"/>
            <w:tcMar>
              <w:top w:w="30" w:type="dxa"/>
              <w:left w:w="75" w:type="dxa"/>
              <w:bottom w:w="30" w:type="dxa"/>
              <w:right w:w="75" w:type="dxa"/>
            </w:tcMar>
            <w:hideMark/>
          </w:tcPr>
          <w:p w14:paraId="66E3D32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gridSpan w:val="6"/>
            <w:shd w:val="clear" w:color="auto" w:fill="FAEBD7"/>
            <w:tcMar>
              <w:top w:w="30" w:type="dxa"/>
              <w:left w:w="75" w:type="dxa"/>
              <w:bottom w:w="30" w:type="dxa"/>
              <w:right w:w="75" w:type="dxa"/>
            </w:tcMar>
            <w:hideMark/>
          </w:tcPr>
          <w:p w14:paraId="4D27B4E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Вычисляет тангенс числа, находящегося в регистре ST(0), заменяет его на вычисленное значение и затем помещает 1 в стек, так что результат оказывается в ST(1), ST(0) содержит 1, а ТОР уменьшается на единицу. Как и для остальных тригонометрических команд, операнд считается заданным в радианах и не может быть больше 263 или меньше –263. Если операнд выходит за эти пределы, флаг С2 устанавливается в 1 и значение ST(0) и стек не изменяются. Единица помещается в стек для того, чтобы можно было получить котангенс вызовом команды FDIVR сразу после FPTAN.</w:t>
            </w:r>
          </w:p>
        </w:tc>
      </w:tr>
      <w:tr w:rsidR="00275043" w:rsidRPr="00275043" w14:paraId="679B872E" w14:textId="77777777" w:rsidTr="00275043">
        <w:trPr>
          <w:tblCellSpacing w:w="15" w:type="dxa"/>
        </w:trPr>
        <w:tc>
          <w:tcPr>
            <w:tcW w:w="0" w:type="auto"/>
            <w:shd w:val="clear" w:color="auto" w:fill="FAF0E6"/>
            <w:tcMar>
              <w:top w:w="30" w:type="dxa"/>
              <w:left w:w="75" w:type="dxa"/>
              <w:bottom w:w="30" w:type="dxa"/>
              <w:right w:w="75" w:type="dxa"/>
            </w:tcMar>
            <w:hideMark/>
          </w:tcPr>
          <w:p w14:paraId="48590CE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FPATAN</w:t>
            </w:r>
          </w:p>
        </w:tc>
        <w:tc>
          <w:tcPr>
            <w:tcW w:w="0" w:type="auto"/>
            <w:shd w:val="clear" w:color="auto" w:fill="FAF0E6"/>
            <w:tcMar>
              <w:top w:w="30" w:type="dxa"/>
              <w:left w:w="75" w:type="dxa"/>
              <w:bottom w:w="30" w:type="dxa"/>
              <w:right w:w="75" w:type="dxa"/>
            </w:tcMar>
            <w:hideMark/>
          </w:tcPr>
          <w:p w14:paraId="1B506C9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Q ← ST(1)/ST(0)</w:t>
            </w:r>
            <w:r w:rsidRPr="00275043">
              <w:rPr>
                <w:rFonts w:ascii="Arial" w:eastAsia="Times New Roman" w:hAnsi="Arial" w:cs="Arial"/>
                <w:color w:val="000000"/>
                <w:kern w:val="0"/>
                <w:sz w:val="18"/>
                <w:szCs w:val="18"/>
                <w:lang w:val="en-US" w:eastAsia="ru-RU"/>
                <w14:ligatures w14:val="none"/>
              </w:rPr>
              <w:br/>
              <w:t>POP ST(0)</w:t>
            </w:r>
            <w:r w:rsidRPr="00275043">
              <w:rPr>
                <w:rFonts w:ascii="Arial" w:eastAsia="Times New Roman" w:hAnsi="Arial" w:cs="Arial"/>
                <w:color w:val="000000"/>
                <w:kern w:val="0"/>
                <w:sz w:val="18"/>
                <w:szCs w:val="18"/>
                <w:lang w:val="en-US" w:eastAsia="ru-RU"/>
                <w14:ligatures w14:val="none"/>
              </w:rPr>
              <w:br/>
              <w:t xml:space="preserve">ST(0) ← </w:t>
            </w:r>
            <w:proofErr w:type="spellStart"/>
            <w:r w:rsidRPr="00275043">
              <w:rPr>
                <w:rFonts w:ascii="Arial" w:eastAsia="Times New Roman" w:hAnsi="Arial" w:cs="Arial"/>
                <w:color w:val="000000"/>
                <w:kern w:val="0"/>
                <w:sz w:val="18"/>
                <w:szCs w:val="18"/>
                <w:lang w:val="en-US" w:eastAsia="ru-RU"/>
                <w14:ligatures w14:val="none"/>
              </w:rPr>
              <w:t>arctg</w:t>
            </w:r>
            <w:proofErr w:type="spellEnd"/>
            <w:r w:rsidRPr="00275043">
              <w:rPr>
                <w:rFonts w:ascii="Arial" w:eastAsia="Times New Roman" w:hAnsi="Arial" w:cs="Arial"/>
                <w:color w:val="000000"/>
                <w:kern w:val="0"/>
                <w:sz w:val="18"/>
                <w:szCs w:val="18"/>
                <w:lang w:val="en-US" w:eastAsia="ru-RU"/>
                <w14:ligatures w14:val="none"/>
              </w:rPr>
              <w:t>(Q)</w:t>
            </w:r>
          </w:p>
        </w:tc>
        <w:tc>
          <w:tcPr>
            <w:tcW w:w="0" w:type="auto"/>
            <w:shd w:val="clear" w:color="auto" w:fill="FAF0E6"/>
            <w:tcMar>
              <w:top w:w="30" w:type="dxa"/>
              <w:left w:w="75" w:type="dxa"/>
              <w:bottom w:w="30" w:type="dxa"/>
              <w:right w:w="75" w:type="dxa"/>
            </w:tcMar>
            <w:hideMark/>
          </w:tcPr>
          <w:p w14:paraId="77625D3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gridSpan w:val="6"/>
            <w:shd w:val="clear" w:color="auto" w:fill="FAF0E6"/>
            <w:tcMar>
              <w:top w:w="30" w:type="dxa"/>
              <w:left w:w="75" w:type="dxa"/>
              <w:bottom w:w="30" w:type="dxa"/>
              <w:right w:w="75" w:type="dxa"/>
            </w:tcMar>
            <w:hideMark/>
          </w:tcPr>
          <w:p w14:paraId="139F76C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Вычисляет арктангенс числа, получаемого при делении ST(1) на ST(0), сохраняет результат в ST(1) и выталкивает ST(0) из стека (помечает ST(0) как пустой и увеличивает TOP на 1). Рeзyльтaт всегда имеет тот же знак, что и ST(1), и меньше по абсолютной величине. Смысл этой операции в том, что FPATAN вычисляет угол между осью абсцисс и линией, проведенной из центра координат в точку ST(1),ST(0). FPATAN может выполняться над любыми операндами (кроме не-чисел), давая результаты для различных нулей и бесконечностей, определенные в соответствии со стандартом IEEE.</w:t>
            </w:r>
          </w:p>
        </w:tc>
      </w:tr>
      <w:tr w:rsidR="00275043" w:rsidRPr="00275043" w14:paraId="0FF4A38F" w14:textId="77777777" w:rsidTr="00275043">
        <w:trPr>
          <w:tblCellSpacing w:w="15" w:type="dxa"/>
        </w:trPr>
        <w:tc>
          <w:tcPr>
            <w:tcW w:w="0" w:type="auto"/>
            <w:shd w:val="clear" w:color="auto" w:fill="FAEBD7"/>
            <w:tcMar>
              <w:top w:w="30" w:type="dxa"/>
              <w:left w:w="75" w:type="dxa"/>
              <w:bottom w:w="30" w:type="dxa"/>
              <w:right w:w="75" w:type="dxa"/>
            </w:tcMar>
            <w:hideMark/>
          </w:tcPr>
          <w:p w14:paraId="549DCAF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F2XMI</w:t>
            </w:r>
          </w:p>
        </w:tc>
        <w:tc>
          <w:tcPr>
            <w:tcW w:w="0" w:type="auto"/>
            <w:shd w:val="clear" w:color="auto" w:fill="FAEBD7"/>
            <w:tcMar>
              <w:top w:w="30" w:type="dxa"/>
              <w:left w:w="75" w:type="dxa"/>
              <w:bottom w:w="30" w:type="dxa"/>
              <w:right w:w="75" w:type="dxa"/>
            </w:tcMar>
            <w:hideMark/>
          </w:tcPr>
          <w:p w14:paraId="4480957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ST(0) ← 2</w:t>
            </w:r>
            <w:r w:rsidRPr="00275043">
              <w:rPr>
                <w:rFonts w:ascii="Arial" w:eastAsia="Times New Roman" w:hAnsi="Arial" w:cs="Arial"/>
                <w:color w:val="000000"/>
                <w:kern w:val="0"/>
                <w:sz w:val="18"/>
                <w:szCs w:val="18"/>
                <w:vertAlign w:val="superscript"/>
                <w:lang w:eastAsia="ru-RU"/>
                <w14:ligatures w14:val="none"/>
              </w:rPr>
              <w:t>ST(0)</w:t>
            </w:r>
            <w:r w:rsidRPr="00275043">
              <w:rPr>
                <w:rFonts w:ascii="Arial" w:eastAsia="Times New Roman" w:hAnsi="Arial" w:cs="Arial"/>
                <w:color w:val="000000"/>
                <w:kern w:val="0"/>
                <w:sz w:val="18"/>
                <w:szCs w:val="18"/>
                <w:lang w:eastAsia="ru-RU"/>
                <w14:ligatures w14:val="none"/>
              </w:rPr>
              <w:t> – 1</w:t>
            </w:r>
          </w:p>
        </w:tc>
        <w:tc>
          <w:tcPr>
            <w:tcW w:w="0" w:type="auto"/>
            <w:shd w:val="clear" w:color="auto" w:fill="FAEBD7"/>
            <w:tcMar>
              <w:top w:w="30" w:type="dxa"/>
              <w:left w:w="75" w:type="dxa"/>
              <w:bottom w:w="30" w:type="dxa"/>
              <w:right w:w="75" w:type="dxa"/>
            </w:tcMar>
            <w:hideMark/>
          </w:tcPr>
          <w:p w14:paraId="13F1C18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3C99473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Возводит 2 в степень, равную ST(0), и вычитает 1. Результат сохраняется в ST(0). Значение ST(0) должно лежать в пределах от –1 до +1, иначе результат не определен.</w:t>
            </w:r>
          </w:p>
        </w:tc>
        <w:tc>
          <w:tcPr>
            <w:tcW w:w="0" w:type="auto"/>
            <w:shd w:val="clear" w:color="auto" w:fill="FAEBD7"/>
            <w:vAlign w:val="center"/>
            <w:hideMark/>
          </w:tcPr>
          <w:p w14:paraId="5F4D91D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3DE00FC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57C989F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69BE0E8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3B3F8C4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6FCFA427" w14:textId="77777777" w:rsidTr="00275043">
        <w:trPr>
          <w:tblCellSpacing w:w="15" w:type="dxa"/>
        </w:trPr>
        <w:tc>
          <w:tcPr>
            <w:tcW w:w="0" w:type="auto"/>
            <w:shd w:val="clear" w:color="auto" w:fill="FAF0E6"/>
            <w:tcMar>
              <w:top w:w="30" w:type="dxa"/>
              <w:left w:w="75" w:type="dxa"/>
              <w:bottom w:w="30" w:type="dxa"/>
              <w:right w:w="75" w:type="dxa"/>
            </w:tcMar>
            <w:hideMark/>
          </w:tcPr>
          <w:p w14:paraId="373367C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FYL2X</w:t>
            </w:r>
          </w:p>
        </w:tc>
        <w:tc>
          <w:tcPr>
            <w:tcW w:w="0" w:type="auto"/>
            <w:shd w:val="clear" w:color="auto" w:fill="FAF0E6"/>
            <w:tcMar>
              <w:top w:w="30" w:type="dxa"/>
              <w:left w:w="75" w:type="dxa"/>
              <w:bottom w:w="30" w:type="dxa"/>
              <w:right w:w="75" w:type="dxa"/>
            </w:tcMar>
            <w:hideMark/>
          </w:tcPr>
          <w:p w14:paraId="4A2164C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Q ←</w:t>
            </w:r>
            <w:r w:rsidRPr="00275043">
              <w:rPr>
                <w:rFonts w:ascii="Arial" w:eastAsia="Times New Roman" w:hAnsi="Arial" w:cs="Arial"/>
                <w:color w:val="000000"/>
                <w:kern w:val="0"/>
                <w:sz w:val="18"/>
                <w:szCs w:val="18"/>
                <w:lang w:val="en-US" w:eastAsia="ru-RU"/>
                <w14:ligatures w14:val="none"/>
              </w:rPr>
              <w:br/>
              <w:t>ST(1)*log</w:t>
            </w:r>
            <w:r w:rsidRPr="00275043">
              <w:rPr>
                <w:rFonts w:ascii="Arial" w:eastAsia="Times New Roman" w:hAnsi="Arial" w:cs="Arial"/>
                <w:color w:val="000000"/>
                <w:kern w:val="0"/>
                <w:sz w:val="18"/>
                <w:szCs w:val="18"/>
                <w:vertAlign w:val="subscript"/>
                <w:lang w:val="en-US" w:eastAsia="ru-RU"/>
                <w14:ligatures w14:val="none"/>
              </w:rPr>
              <w:t>2</w:t>
            </w:r>
            <w:r w:rsidRPr="00275043">
              <w:rPr>
                <w:rFonts w:ascii="Arial" w:eastAsia="Times New Roman" w:hAnsi="Arial" w:cs="Arial"/>
                <w:color w:val="000000"/>
                <w:kern w:val="0"/>
                <w:sz w:val="18"/>
                <w:szCs w:val="18"/>
                <w:lang w:val="en-US" w:eastAsia="ru-RU"/>
                <w14:ligatures w14:val="none"/>
              </w:rPr>
              <w:t>(ST(0))</w:t>
            </w:r>
            <w:r w:rsidRPr="00275043">
              <w:rPr>
                <w:rFonts w:ascii="Arial" w:eastAsia="Times New Roman" w:hAnsi="Arial" w:cs="Arial"/>
                <w:color w:val="000000"/>
                <w:kern w:val="0"/>
                <w:sz w:val="18"/>
                <w:szCs w:val="18"/>
                <w:lang w:val="en-US" w:eastAsia="ru-RU"/>
                <w14:ligatures w14:val="none"/>
              </w:rPr>
              <w:br/>
              <w:t>POP ST(0)</w:t>
            </w:r>
            <w:r w:rsidRPr="00275043">
              <w:rPr>
                <w:rFonts w:ascii="Arial" w:eastAsia="Times New Roman" w:hAnsi="Arial" w:cs="Arial"/>
                <w:color w:val="000000"/>
                <w:kern w:val="0"/>
                <w:sz w:val="18"/>
                <w:szCs w:val="18"/>
                <w:lang w:val="en-US" w:eastAsia="ru-RU"/>
                <w14:ligatures w14:val="none"/>
              </w:rPr>
              <w:br/>
              <w:t>ST(0)←Q</w:t>
            </w:r>
          </w:p>
        </w:tc>
        <w:tc>
          <w:tcPr>
            <w:tcW w:w="0" w:type="auto"/>
            <w:shd w:val="clear" w:color="auto" w:fill="FAF0E6"/>
            <w:tcMar>
              <w:top w:w="30" w:type="dxa"/>
              <w:left w:w="75" w:type="dxa"/>
              <w:bottom w:w="30" w:type="dxa"/>
              <w:right w:w="75" w:type="dxa"/>
            </w:tcMar>
            <w:hideMark/>
          </w:tcPr>
          <w:p w14:paraId="7E233F0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2936574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Вычисляет ST(1)*log</w:t>
            </w:r>
            <w:r w:rsidRPr="00275043">
              <w:rPr>
                <w:rFonts w:ascii="Arial" w:eastAsia="Times New Roman" w:hAnsi="Arial" w:cs="Arial"/>
                <w:color w:val="000000"/>
                <w:kern w:val="0"/>
                <w:sz w:val="18"/>
                <w:szCs w:val="18"/>
                <w:vertAlign w:val="subscript"/>
                <w:lang w:eastAsia="ru-RU"/>
                <w14:ligatures w14:val="none"/>
              </w:rPr>
              <w:t>2</w:t>
            </w:r>
            <w:r w:rsidRPr="00275043">
              <w:rPr>
                <w:rFonts w:ascii="Arial" w:eastAsia="Times New Roman" w:hAnsi="Arial" w:cs="Arial"/>
                <w:color w:val="000000"/>
                <w:kern w:val="0"/>
                <w:sz w:val="18"/>
                <w:szCs w:val="18"/>
                <w:lang w:eastAsia="ru-RU"/>
                <w14:ligatures w14:val="none"/>
              </w:rPr>
              <w:t>(ST(0)), помещает результат в ST(1) и выталкивает ST(0) из стека, так что после этой операции результат оказывается в ST(0). Первоначальное значение ST(0) должно быть неотрицательным. Если регистр ST(0) содержал ноль, результат (если ZM = 1) будет равен бесконечности со знаком, обратным ST(1).</w:t>
            </w:r>
          </w:p>
        </w:tc>
        <w:tc>
          <w:tcPr>
            <w:tcW w:w="0" w:type="auto"/>
            <w:shd w:val="clear" w:color="auto" w:fill="FAF0E6"/>
            <w:vAlign w:val="center"/>
            <w:hideMark/>
          </w:tcPr>
          <w:p w14:paraId="24BFD168"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6DD1519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1234847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03C9DADD"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1DE14C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72E334D3" w14:textId="77777777" w:rsidTr="00275043">
        <w:trPr>
          <w:tblCellSpacing w:w="15" w:type="dxa"/>
        </w:trPr>
        <w:tc>
          <w:tcPr>
            <w:tcW w:w="0" w:type="auto"/>
            <w:shd w:val="clear" w:color="auto" w:fill="FAEBD7"/>
            <w:tcMar>
              <w:top w:w="30" w:type="dxa"/>
              <w:left w:w="75" w:type="dxa"/>
              <w:bottom w:w="30" w:type="dxa"/>
              <w:right w:w="75" w:type="dxa"/>
            </w:tcMar>
            <w:hideMark/>
          </w:tcPr>
          <w:p w14:paraId="0BD95D3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FYL2XP1</w:t>
            </w:r>
          </w:p>
        </w:tc>
        <w:tc>
          <w:tcPr>
            <w:tcW w:w="0" w:type="auto"/>
            <w:shd w:val="clear" w:color="auto" w:fill="FAEBD7"/>
            <w:tcMar>
              <w:top w:w="30" w:type="dxa"/>
              <w:left w:w="75" w:type="dxa"/>
              <w:bottom w:w="30" w:type="dxa"/>
              <w:right w:w="75" w:type="dxa"/>
            </w:tcMar>
            <w:hideMark/>
          </w:tcPr>
          <w:p w14:paraId="2CDAA46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Q ←</w:t>
            </w:r>
            <w:r w:rsidRPr="00275043">
              <w:rPr>
                <w:rFonts w:ascii="Arial" w:eastAsia="Times New Roman" w:hAnsi="Arial" w:cs="Arial"/>
                <w:color w:val="000000"/>
                <w:kern w:val="0"/>
                <w:sz w:val="18"/>
                <w:szCs w:val="18"/>
                <w:lang w:val="en-US" w:eastAsia="ru-RU"/>
                <w14:ligatures w14:val="none"/>
              </w:rPr>
              <w:br/>
              <w:t>ST(1)*log</w:t>
            </w:r>
            <w:r w:rsidRPr="00275043">
              <w:rPr>
                <w:rFonts w:ascii="Arial" w:eastAsia="Times New Roman" w:hAnsi="Arial" w:cs="Arial"/>
                <w:color w:val="000000"/>
                <w:kern w:val="0"/>
                <w:sz w:val="18"/>
                <w:szCs w:val="18"/>
                <w:vertAlign w:val="subscript"/>
                <w:lang w:val="en-US" w:eastAsia="ru-RU"/>
                <w14:ligatures w14:val="none"/>
              </w:rPr>
              <w:t>2</w:t>
            </w:r>
            <w:r w:rsidRPr="00275043">
              <w:rPr>
                <w:rFonts w:ascii="Arial" w:eastAsia="Times New Roman" w:hAnsi="Arial" w:cs="Arial"/>
                <w:color w:val="000000"/>
                <w:kern w:val="0"/>
                <w:sz w:val="18"/>
                <w:szCs w:val="18"/>
                <w:lang w:val="en-US" w:eastAsia="ru-RU"/>
                <w14:ligatures w14:val="none"/>
              </w:rPr>
              <w:t>(ST(0) + 1)</w:t>
            </w:r>
            <w:r w:rsidRPr="00275043">
              <w:rPr>
                <w:rFonts w:ascii="Arial" w:eastAsia="Times New Roman" w:hAnsi="Arial" w:cs="Arial"/>
                <w:color w:val="000000"/>
                <w:kern w:val="0"/>
                <w:sz w:val="18"/>
                <w:szCs w:val="18"/>
                <w:lang w:val="en-US" w:eastAsia="ru-RU"/>
                <w14:ligatures w14:val="none"/>
              </w:rPr>
              <w:br/>
              <w:t>POP ST(0)</w:t>
            </w:r>
            <w:r w:rsidRPr="00275043">
              <w:rPr>
                <w:rFonts w:ascii="Arial" w:eastAsia="Times New Roman" w:hAnsi="Arial" w:cs="Arial"/>
                <w:color w:val="000000"/>
                <w:kern w:val="0"/>
                <w:sz w:val="18"/>
                <w:szCs w:val="18"/>
                <w:lang w:val="en-US" w:eastAsia="ru-RU"/>
                <w14:ligatures w14:val="none"/>
              </w:rPr>
              <w:br/>
              <w:t>ST(0)←Q</w:t>
            </w:r>
          </w:p>
        </w:tc>
        <w:tc>
          <w:tcPr>
            <w:tcW w:w="0" w:type="auto"/>
            <w:shd w:val="clear" w:color="auto" w:fill="FAEBD7"/>
            <w:tcMar>
              <w:top w:w="30" w:type="dxa"/>
              <w:left w:w="75" w:type="dxa"/>
              <w:bottom w:w="30" w:type="dxa"/>
              <w:right w:w="75" w:type="dxa"/>
            </w:tcMar>
            <w:hideMark/>
          </w:tcPr>
          <w:p w14:paraId="5AE1186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0872B26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Вычисляет ST(1)*log</w:t>
            </w:r>
            <w:r w:rsidRPr="00275043">
              <w:rPr>
                <w:rFonts w:ascii="Arial" w:eastAsia="Times New Roman" w:hAnsi="Arial" w:cs="Arial"/>
                <w:color w:val="000000"/>
                <w:kern w:val="0"/>
                <w:sz w:val="18"/>
                <w:szCs w:val="18"/>
                <w:vertAlign w:val="subscript"/>
                <w:lang w:eastAsia="ru-RU"/>
                <w14:ligatures w14:val="none"/>
              </w:rPr>
              <w:t>2</w:t>
            </w:r>
            <w:r w:rsidRPr="00275043">
              <w:rPr>
                <w:rFonts w:ascii="Arial" w:eastAsia="Times New Roman" w:hAnsi="Arial" w:cs="Arial"/>
                <w:color w:val="000000"/>
                <w:kern w:val="0"/>
                <w:sz w:val="18"/>
                <w:szCs w:val="18"/>
                <w:lang w:eastAsia="ru-RU"/>
                <w14:ligatures w14:val="none"/>
              </w:rPr>
              <w:t>(ST(0)+1), помещает результат в ST(1) и выталкивает ST(0) из стека, так что после этой операции результат оказывается в ST(0). Первоначальное значение ST(0) должно быть в пределах от –(1 – /2) до (1 + /2), иначе результат не определен. FYL2XP1 дает большую точность для ST(0), близких к нулю, чем FYL2X для суммы того же ST(0) и 1.</w:t>
            </w:r>
          </w:p>
        </w:tc>
        <w:tc>
          <w:tcPr>
            <w:tcW w:w="0" w:type="auto"/>
            <w:shd w:val="clear" w:color="auto" w:fill="FAEBD7"/>
            <w:vAlign w:val="center"/>
            <w:hideMark/>
          </w:tcPr>
          <w:p w14:paraId="333260EC"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2EBD1939"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277D713B"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26DAFE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5016DEF"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69567193" w14:textId="77777777" w:rsidTr="00275043">
        <w:trPr>
          <w:tblCellSpacing w:w="15" w:type="dxa"/>
        </w:trPr>
        <w:tc>
          <w:tcPr>
            <w:tcW w:w="0" w:type="auto"/>
            <w:gridSpan w:val="4"/>
            <w:shd w:val="clear" w:color="auto" w:fill="FAF0E6"/>
            <w:tcMar>
              <w:top w:w="30" w:type="dxa"/>
              <w:left w:w="75" w:type="dxa"/>
              <w:bottom w:w="30" w:type="dxa"/>
              <w:right w:w="75" w:type="dxa"/>
            </w:tcMar>
            <w:hideMark/>
          </w:tcPr>
          <w:p w14:paraId="116E7C0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Константы FPU</w:t>
            </w:r>
          </w:p>
        </w:tc>
        <w:tc>
          <w:tcPr>
            <w:tcW w:w="0" w:type="auto"/>
            <w:shd w:val="clear" w:color="auto" w:fill="FAF0E6"/>
            <w:vAlign w:val="center"/>
            <w:hideMark/>
          </w:tcPr>
          <w:p w14:paraId="569948FF"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519255C6"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5F15F6C"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47E6B1E9"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844254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0D6E460C" w14:textId="77777777" w:rsidTr="00275043">
        <w:trPr>
          <w:tblCellSpacing w:w="15" w:type="dxa"/>
        </w:trPr>
        <w:tc>
          <w:tcPr>
            <w:tcW w:w="0" w:type="auto"/>
            <w:shd w:val="clear" w:color="auto" w:fill="FAEBD7"/>
            <w:tcMar>
              <w:top w:w="30" w:type="dxa"/>
              <w:left w:w="75" w:type="dxa"/>
              <w:bottom w:w="30" w:type="dxa"/>
              <w:right w:w="75" w:type="dxa"/>
            </w:tcMar>
            <w:hideMark/>
          </w:tcPr>
          <w:p w14:paraId="3450068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FLD1</w:t>
            </w:r>
            <w:r w:rsidRPr="00275043">
              <w:rPr>
                <w:rFonts w:ascii="Arial" w:eastAsia="Times New Roman" w:hAnsi="Arial" w:cs="Arial"/>
                <w:color w:val="000000"/>
                <w:kern w:val="0"/>
                <w:sz w:val="18"/>
                <w:szCs w:val="18"/>
                <w:lang w:val="en-US" w:eastAsia="ru-RU"/>
                <w14:ligatures w14:val="none"/>
              </w:rPr>
              <w:br/>
              <w:t>FLDZ</w:t>
            </w:r>
            <w:r w:rsidRPr="00275043">
              <w:rPr>
                <w:rFonts w:ascii="Arial" w:eastAsia="Times New Roman" w:hAnsi="Arial" w:cs="Arial"/>
                <w:color w:val="000000"/>
                <w:kern w:val="0"/>
                <w:sz w:val="18"/>
                <w:szCs w:val="18"/>
                <w:lang w:val="en-US" w:eastAsia="ru-RU"/>
                <w14:ligatures w14:val="none"/>
              </w:rPr>
              <w:br/>
              <w:t>FLDPI</w:t>
            </w:r>
            <w:r w:rsidRPr="00275043">
              <w:rPr>
                <w:rFonts w:ascii="Arial" w:eastAsia="Times New Roman" w:hAnsi="Arial" w:cs="Arial"/>
                <w:color w:val="000000"/>
                <w:kern w:val="0"/>
                <w:sz w:val="18"/>
                <w:szCs w:val="18"/>
                <w:lang w:val="en-US" w:eastAsia="ru-RU"/>
                <w14:ligatures w14:val="none"/>
              </w:rPr>
              <w:br/>
              <w:t>FLDL2E</w:t>
            </w:r>
            <w:r w:rsidRPr="00275043">
              <w:rPr>
                <w:rFonts w:ascii="Arial" w:eastAsia="Times New Roman" w:hAnsi="Arial" w:cs="Arial"/>
                <w:color w:val="000000"/>
                <w:kern w:val="0"/>
                <w:sz w:val="18"/>
                <w:szCs w:val="18"/>
                <w:lang w:val="en-US" w:eastAsia="ru-RU"/>
                <w14:ligatures w14:val="none"/>
              </w:rPr>
              <w:br/>
              <w:t>FLDL2T</w:t>
            </w:r>
            <w:r w:rsidRPr="00275043">
              <w:rPr>
                <w:rFonts w:ascii="Arial" w:eastAsia="Times New Roman" w:hAnsi="Arial" w:cs="Arial"/>
                <w:color w:val="000000"/>
                <w:kern w:val="0"/>
                <w:sz w:val="18"/>
                <w:szCs w:val="18"/>
                <w:lang w:val="en-US" w:eastAsia="ru-RU"/>
                <w14:ligatures w14:val="none"/>
              </w:rPr>
              <w:br/>
              <w:t>FLDLN2</w:t>
            </w:r>
            <w:r w:rsidRPr="00275043">
              <w:rPr>
                <w:rFonts w:ascii="Arial" w:eastAsia="Times New Roman" w:hAnsi="Arial" w:cs="Arial"/>
                <w:color w:val="000000"/>
                <w:kern w:val="0"/>
                <w:sz w:val="18"/>
                <w:szCs w:val="18"/>
                <w:lang w:val="en-US" w:eastAsia="ru-RU"/>
                <w14:ligatures w14:val="none"/>
              </w:rPr>
              <w:br/>
              <w:t>FLDLG2</w:t>
            </w:r>
          </w:p>
        </w:tc>
        <w:tc>
          <w:tcPr>
            <w:tcW w:w="0" w:type="auto"/>
            <w:shd w:val="clear" w:color="auto" w:fill="FAEBD7"/>
            <w:tcMar>
              <w:top w:w="30" w:type="dxa"/>
              <w:left w:w="75" w:type="dxa"/>
              <w:bottom w:w="30" w:type="dxa"/>
              <w:right w:w="75" w:type="dxa"/>
            </w:tcMar>
            <w:hideMark/>
          </w:tcPr>
          <w:p w14:paraId="7D16E84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ST(0) ← 1.0</w:t>
            </w:r>
            <w:r w:rsidRPr="00275043">
              <w:rPr>
                <w:rFonts w:ascii="Arial" w:eastAsia="Times New Roman" w:hAnsi="Arial" w:cs="Arial"/>
                <w:color w:val="000000"/>
                <w:kern w:val="0"/>
                <w:sz w:val="18"/>
                <w:szCs w:val="18"/>
                <w:lang w:val="en-US" w:eastAsia="ru-RU"/>
                <w14:ligatures w14:val="none"/>
              </w:rPr>
              <w:br/>
              <w:t>ST(0) ← 0.0</w:t>
            </w:r>
            <w:r w:rsidRPr="00275043">
              <w:rPr>
                <w:rFonts w:ascii="Arial" w:eastAsia="Times New Roman" w:hAnsi="Arial" w:cs="Arial"/>
                <w:color w:val="000000"/>
                <w:kern w:val="0"/>
                <w:sz w:val="18"/>
                <w:szCs w:val="18"/>
                <w:lang w:val="en-US" w:eastAsia="ru-RU"/>
                <w14:ligatures w14:val="none"/>
              </w:rPr>
              <w:br/>
              <w:t xml:space="preserve">ST(0) ← </w:t>
            </w:r>
            <w:r w:rsidRPr="00275043">
              <w:rPr>
                <w:rFonts w:ascii="Arial" w:eastAsia="Times New Roman" w:hAnsi="Arial" w:cs="Arial"/>
                <w:color w:val="000000"/>
                <w:kern w:val="0"/>
                <w:sz w:val="18"/>
                <w:szCs w:val="18"/>
                <w:lang w:eastAsia="ru-RU"/>
                <w14:ligatures w14:val="none"/>
              </w:rPr>
              <w:t>π</w:t>
            </w:r>
            <w:r w:rsidRPr="00275043">
              <w:rPr>
                <w:rFonts w:ascii="Arial" w:eastAsia="Times New Roman" w:hAnsi="Arial" w:cs="Arial"/>
                <w:color w:val="000000"/>
                <w:kern w:val="0"/>
                <w:sz w:val="18"/>
                <w:szCs w:val="18"/>
                <w:lang w:val="en-US" w:eastAsia="ru-RU"/>
                <w14:ligatures w14:val="none"/>
              </w:rPr>
              <w:br/>
              <w:t>ST(0) ← log</w:t>
            </w:r>
            <w:r w:rsidRPr="00275043">
              <w:rPr>
                <w:rFonts w:ascii="Arial" w:eastAsia="Times New Roman" w:hAnsi="Arial" w:cs="Arial"/>
                <w:color w:val="000000"/>
                <w:kern w:val="0"/>
                <w:sz w:val="18"/>
                <w:szCs w:val="18"/>
                <w:vertAlign w:val="subscript"/>
                <w:lang w:val="en-US" w:eastAsia="ru-RU"/>
                <w14:ligatures w14:val="none"/>
              </w:rPr>
              <w:t>2</w:t>
            </w:r>
            <w:r w:rsidRPr="00275043">
              <w:rPr>
                <w:rFonts w:ascii="Arial" w:eastAsia="Times New Roman" w:hAnsi="Arial" w:cs="Arial"/>
                <w:color w:val="000000"/>
                <w:kern w:val="0"/>
                <w:sz w:val="18"/>
                <w:szCs w:val="18"/>
                <w:lang w:val="en-US" w:eastAsia="ru-RU"/>
                <w14:ligatures w14:val="none"/>
              </w:rPr>
              <w:t>(e)</w:t>
            </w:r>
            <w:r w:rsidRPr="00275043">
              <w:rPr>
                <w:rFonts w:ascii="Arial" w:eastAsia="Times New Roman" w:hAnsi="Arial" w:cs="Arial"/>
                <w:color w:val="000000"/>
                <w:kern w:val="0"/>
                <w:sz w:val="18"/>
                <w:szCs w:val="18"/>
                <w:lang w:val="en-US" w:eastAsia="ru-RU"/>
                <w14:ligatures w14:val="none"/>
              </w:rPr>
              <w:br/>
              <w:t>ST(0) ← log</w:t>
            </w:r>
            <w:r w:rsidRPr="00275043">
              <w:rPr>
                <w:rFonts w:ascii="Arial" w:eastAsia="Times New Roman" w:hAnsi="Arial" w:cs="Arial"/>
                <w:color w:val="000000"/>
                <w:kern w:val="0"/>
                <w:sz w:val="18"/>
                <w:szCs w:val="18"/>
                <w:vertAlign w:val="subscript"/>
                <w:lang w:val="en-US" w:eastAsia="ru-RU"/>
                <w14:ligatures w14:val="none"/>
              </w:rPr>
              <w:t>2</w:t>
            </w:r>
            <w:r w:rsidRPr="00275043">
              <w:rPr>
                <w:rFonts w:ascii="Arial" w:eastAsia="Times New Roman" w:hAnsi="Arial" w:cs="Arial"/>
                <w:color w:val="000000"/>
                <w:kern w:val="0"/>
                <w:sz w:val="18"/>
                <w:szCs w:val="18"/>
                <w:lang w:val="en-US" w:eastAsia="ru-RU"/>
                <w14:ligatures w14:val="none"/>
              </w:rPr>
              <w:t>(10)</w:t>
            </w:r>
            <w:r w:rsidRPr="00275043">
              <w:rPr>
                <w:rFonts w:ascii="Arial" w:eastAsia="Times New Roman" w:hAnsi="Arial" w:cs="Arial"/>
                <w:color w:val="000000"/>
                <w:kern w:val="0"/>
                <w:sz w:val="18"/>
                <w:szCs w:val="18"/>
                <w:lang w:val="en-US" w:eastAsia="ru-RU"/>
                <w14:ligatures w14:val="none"/>
              </w:rPr>
              <w:br/>
              <w:t>ST(0) ← ln(2)</w:t>
            </w:r>
            <w:r w:rsidRPr="00275043">
              <w:rPr>
                <w:rFonts w:ascii="Arial" w:eastAsia="Times New Roman" w:hAnsi="Arial" w:cs="Arial"/>
                <w:color w:val="000000"/>
                <w:kern w:val="0"/>
                <w:sz w:val="18"/>
                <w:szCs w:val="18"/>
                <w:lang w:val="en-US" w:eastAsia="ru-RU"/>
                <w14:ligatures w14:val="none"/>
              </w:rPr>
              <w:br/>
              <w:t>ST(0) ← lg(10)</w:t>
            </w:r>
          </w:p>
        </w:tc>
        <w:tc>
          <w:tcPr>
            <w:tcW w:w="0" w:type="auto"/>
            <w:shd w:val="clear" w:color="auto" w:fill="FAEBD7"/>
            <w:tcMar>
              <w:top w:w="30" w:type="dxa"/>
              <w:left w:w="75" w:type="dxa"/>
              <w:bottom w:w="30" w:type="dxa"/>
              <w:right w:w="75" w:type="dxa"/>
            </w:tcMar>
            <w:hideMark/>
          </w:tcPr>
          <w:p w14:paraId="72DA662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3F8CD49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Все эти команды помещают в стек (то есть уменьшают ТОР на один и помещают в ST(0)) соответствующую часто используемую константу. Начиная с соа 80387, все константы хранятся в более точном формате, чем 80-битный формат, используемый в регистрах данных, и при загрузке в стек происходит округление в соответствии с полем RC.</w:t>
            </w:r>
          </w:p>
        </w:tc>
        <w:tc>
          <w:tcPr>
            <w:tcW w:w="0" w:type="auto"/>
            <w:shd w:val="clear" w:color="auto" w:fill="FAEBD7"/>
            <w:vAlign w:val="center"/>
            <w:hideMark/>
          </w:tcPr>
          <w:p w14:paraId="18C434D1"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3A2B03D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F3F9871"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65C7DD26"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3F7BDA30"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4991051B" w14:textId="77777777" w:rsidTr="00275043">
        <w:trPr>
          <w:tblCellSpacing w:w="15" w:type="dxa"/>
        </w:trPr>
        <w:tc>
          <w:tcPr>
            <w:tcW w:w="0" w:type="auto"/>
            <w:gridSpan w:val="4"/>
            <w:shd w:val="clear" w:color="auto" w:fill="FAF0E6"/>
            <w:tcMar>
              <w:top w:w="30" w:type="dxa"/>
              <w:left w:w="75" w:type="dxa"/>
              <w:bottom w:w="30" w:type="dxa"/>
              <w:right w:w="75" w:type="dxa"/>
            </w:tcMar>
            <w:hideMark/>
          </w:tcPr>
          <w:p w14:paraId="5A81EF5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Команды управления FPU</w:t>
            </w:r>
          </w:p>
        </w:tc>
        <w:tc>
          <w:tcPr>
            <w:tcW w:w="0" w:type="auto"/>
            <w:shd w:val="clear" w:color="auto" w:fill="FAF0E6"/>
            <w:vAlign w:val="center"/>
            <w:hideMark/>
          </w:tcPr>
          <w:p w14:paraId="45C779D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10998DB7"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6DDE54D5"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056967CB"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37BF865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2E106E57" w14:textId="77777777" w:rsidTr="00275043">
        <w:trPr>
          <w:tblCellSpacing w:w="15" w:type="dxa"/>
        </w:trPr>
        <w:tc>
          <w:tcPr>
            <w:tcW w:w="0" w:type="auto"/>
            <w:shd w:val="clear" w:color="auto" w:fill="FAEBD7"/>
            <w:tcMar>
              <w:top w:w="30" w:type="dxa"/>
              <w:left w:w="75" w:type="dxa"/>
              <w:bottom w:w="30" w:type="dxa"/>
              <w:right w:w="75" w:type="dxa"/>
            </w:tcMar>
            <w:hideMark/>
          </w:tcPr>
          <w:p w14:paraId="5B7DA65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FINCSTP</w:t>
            </w:r>
          </w:p>
        </w:tc>
        <w:tc>
          <w:tcPr>
            <w:tcW w:w="0" w:type="auto"/>
            <w:shd w:val="clear" w:color="auto" w:fill="FAEBD7"/>
            <w:tcMar>
              <w:top w:w="30" w:type="dxa"/>
              <w:left w:w="75" w:type="dxa"/>
              <w:bottom w:w="30" w:type="dxa"/>
              <w:right w:w="75" w:type="dxa"/>
            </w:tcMar>
            <w:hideMark/>
          </w:tcPr>
          <w:p w14:paraId="7E622C2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TOP ← TOP + 1</w:t>
            </w:r>
          </w:p>
        </w:tc>
        <w:tc>
          <w:tcPr>
            <w:tcW w:w="0" w:type="auto"/>
            <w:shd w:val="clear" w:color="auto" w:fill="FAEBD7"/>
            <w:tcMar>
              <w:top w:w="30" w:type="dxa"/>
              <w:left w:w="75" w:type="dxa"/>
              <w:bottom w:w="30" w:type="dxa"/>
              <w:right w:w="75" w:type="dxa"/>
            </w:tcMar>
            <w:hideMark/>
          </w:tcPr>
          <w:p w14:paraId="1745570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5A2930B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xml:space="preserve">Поле ТОР регистра состояния FPU увеличивается на 1. Если ТОР было равно семи, оно обнуляется. Эта не эквивалентна выталкиванию ST(0) из стека, </w:t>
            </w:r>
            <w:r w:rsidRPr="00275043">
              <w:rPr>
                <w:rFonts w:ascii="Arial" w:eastAsia="Times New Roman" w:hAnsi="Arial" w:cs="Arial"/>
                <w:color w:val="000000"/>
                <w:kern w:val="0"/>
                <w:sz w:val="18"/>
                <w:szCs w:val="18"/>
                <w:lang w:eastAsia="ru-RU"/>
                <w14:ligatures w14:val="none"/>
              </w:rPr>
              <w:lastRenderedPageBreak/>
              <w:t>потому что регистр данных, который назывался ST(0) и стал ST(7), не помечается как пустой.</w:t>
            </w:r>
          </w:p>
        </w:tc>
        <w:tc>
          <w:tcPr>
            <w:tcW w:w="0" w:type="auto"/>
            <w:shd w:val="clear" w:color="auto" w:fill="FAEBD7"/>
            <w:vAlign w:val="center"/>
            <w:hideMark/>
          </w:tcPr>
          <w:p w14:paraId="793EAFA6"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74E564F8"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F5F6D11"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2AE7D91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B808F91"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51085A10" w14:textId="77777777" w:rsidTr="00275043">
        <w:trPr>
          <w:tblCellSpacing w:w="15" w:type="dxa"/>
        </w:trPr>
        <w:tc>
          <w:tcPr>
            <w:tcW w:w="0" w:type="auto"/>
            <w:shd w:val="clear" w:color="auto" w:fill="FAF0E6"/>
            <w:tcMar>
              <w:top w:w="30" w:type="dxa"/>
              <w:left w:w="75" w:type="dxa"/>
              <w:bottom w:w="30" w:type="dxa"/>
              <w:right w:w="75" w:type="dxa"/>
            </w:tcMar>
            <w:hideMark/>
          </w:tcPr>
          <w:p w14:paraId="4765D01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FDECSTP</w:t>
            </w:r>
          </w:p>
        </w:tc>
        <w:tc>
          <w:tcPr>
            <w:tcW w:w="0" w:type="auto"/>
            <w:shd w:val="clear" w:color="auto" w:fill="FAF0E6"/>
            <w:tcMar>
              <w:top w:w="30" w:type="dxa"/>
              <w:left w:w="75" w:type="dxa"/>
              <w:bottom w:w="30" w:type="dxa"/>
              <w:right w:w="75" w:type="dxa"/>
            </w:tcMar>
            <w:hideMark/>
          </w:tcPr>
          <w:p w14:paraId="27EC6C4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TOP ← TOP – 1</w:t>
            </w:r>
          </w:p>
        </w:tc>
        <w:tc>
          <w:tcPr>
            <w:tcW w:w="0" w:type="auto"/>
            <w:shd w:val="clear" w:color="auto" w:fill="FAF0E6"/>
            <w:tcMar>
              <w:top w:w="30" w:type="dxa"/>
              <w:left w:w="75" w:type="dxa"/>
              <w:bottom w:w="30" w:type="dxa"/>
              <w:right w:w="75" w:type="dxa"/>
            </w:tcMar>
            <w:hideMark/>
          </w:tcPr>
          <w:p w14:paraId="3401BD0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41BE617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Поле ТОР регистра состояния FPU уменьшается на 1. Если ТОР было равно нулю, оно устанавливается в 7. Содержимое регистров данных и TW не изменяется.</w:t>
            </w:r>
          </w:p>
        </w:tc>
        <w:tc>
          <w:tcPr>
            <w:tcW w:w="0" w:type="auto"/>
            <w:shd w:val="clear" w:color="auto" w:fill="FAF0E6"/>
            <w:vAlign w:val="center"/>
            <w:hideMark/>
          </w:tcPr>
          <w:p w14:paraId="3FAE89A5"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25E3503E"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1C8A111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7BDC25E"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45D6806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5FCF87CA" w14:textId="77777777" w:rsidTr="00275043">
        <w:trPr>
          <w:tblCellSpacing w:w="15" w:type="dxa"/>
        </w:trPr>
        <w:tc>
          <w:tcPr>
            <w:tcW w:w="0" w:type="auto"/>
            <w:shd w:val="clear" w:color="auto" w:fill="FAEBD7"/>
            <w:tcMar>
              <w:top w:w="30" w:type="dxa"/>
              <w:left w:w="75" w:type="dxa"/>
              <w:bottom w:w="30" w:type="dxa"/>
              <w:right w:w="75" w:type="dxa"/>
            </w:tcMar>
            <w:hideMark/>
          </w:tcPr>
          <w:p w14:paraId="4873FA9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FFREE операнд</w:t>
            </w:r>
          </w:p>
        </w:tc>
        <w:tc>
          <w:tcPr>
            <w:tcW w:w="0" w:type="auto"/>
            <w:shd w:val="clear" w:color="auto" w:fill="FAEBD7"/>
            <w:tcMar>
              <w:top w:w="30" w:type="dxa"/>
              <w:left w:w="75" w:type="dxa"/>
              <w:bottom w:w="30" w:type="dxa"/>
              <w:right w:w="75" w:type="dxa"/>
            </w:tcMar>
            <w:hideMark/>
          </w:tcPr>
          <w:p w14:paraId="246075F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2399CCF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5E59B3F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отмечает в регистре TW, что операнд (регистр данных ST(n)) – пустой. Содержимое регистра и ТОР не изменяются.</w:t>
            </w:r>
          </w:p>
        </w:tc>
        <w:tc>
          <w:tcPr>
            <w:tcW w:w="0" w:type="auto"/>
            <w:shd w:val="clear" w:color="auto" w:fill="FAEBD7"/>
            <w:vAlign w:val="center"/>
            <w:hideMark/>
          </w:tcPr>
          <w:p w14:paraId="325AE5F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64346A7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49E5A3EF"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09CEEAF5"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6218786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4A17E05F" w14:textId="77777777" w:rsidTr="00275043">
        <w:trPr>
          <w:tblCellSpacing w:w="15" w:type="dxa"/>
        </w:trPr>
        <w:tc>
          <w:tcPr>
            <w:tcW w:w="0" w:type="auto"/>
            <w:shd w:val="clear" w:color="auto" w:fill="FAF0E6"/>
            <w:tcMar>
              <w:top w:w="30" w:type="dxa"/>
              <w:left w:w="75" w:type="dxa"/>
              <w:bottom w:w="30" w:type="dxa"/>
              <w:right w:w="75" w:type="dxa"/>
            </w:tcMar>
            <w:hideMark/>
          </w:tcPr>
          <w:p w14:paraId="37994D1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FINIT</w:t>
            </w:r>
            <w:r w:rsidRPr="00275043">
              <w:rPr>
                <w:rFonts w:ascii="Arial" w:eastAsia="Times New Roman" w:hAnsi="Arial" w:cs="Arial"/>
                <w:color w:val="000000"/>
                <w:kern w:val="0"/>
                <w:sz w:val="18"/>
                <w:szCs w:val="18"/>
                <w:lang w:eastAsia="ru-RU"/>
                <w14:ligatures w14:val="none"/>
              </w:rPr>
              <w:br/>
              <w:t>FNINIT</w:t>
            </w:r>
          </w:p>
        </w:tc>
        <w:tc>
          <w:tcPr>
            <w:tcW w:w="0" w:type="auto"/>
            <w:shd w:val="clear" w:color="auto" w:fill="FAF0E6"/>
            <w:tcMar>
              <w:top w:w="30" w:type="dxa"/>
              <w:left w:w="75" w:type="dxa"/>
              <w:bottom w:w="30" w:type="dxa"/>
              <w:right w:w="75" w:type="dxa"/>
            </w:tcMar>
            <w:hideMark/>
          </w:tcPr>
          <w:p w14:paraId="0F2E423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Инициализация FPU</w:t>
            </w:r>
          </w:p>
        </w:tc>
        <w:tc>
          <w:tcPr>
            <w:tcW w:w="0" w:type="auto"/>
            <w:shd w:val="clear" w:color="auto" w:fill="FAF0E6"/>
            <w:tcMar>
              <w:top w:w="30" w:type="dxa"/>
              <w:left w:w="75" w:type="dxa"/>
              <w:bottom w:w="30" w:type="dxa"/>
              <w:right w:w="75" w:type="dxa"/>
            </w:tcMar>
            <w:hideMark/>
          </w:tcPr>
          <w:p w14:paraId="7CB01FC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0BC0450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Команды FINIT и FNINIT восстанавливают значения по умолчанию в регистрах CR, SR, TW, а начиная с 80387 – FIP и FDP Управляющий регистр инициализируется значением 037Fh (округление к ближайшему, 64-битная точность, все исключения замаскированы). Регистр состояния обнуляется (ТОР = 0, никакие флаги исключений не установлены). Регистры данных никак не изменяются, но все они помечаются пустыми в регистре TW. Регистры FIP и FDP обнуляются. FINIT, в отличие от FNINIT, проверяет наличие произошедших и необработанных исключений и обрабатывает их до инициализации. FINIT полностью эквивалентна (и на самом деле является) WAIT FNINIT.</w:t>
            </w:r>
          </w:p>
        </w:tc>
        <w:tc>
          <w:tcPr>
            <w:tcW w:w="0" w:type="auto"/>
            <w:shd w:val="clear" w:color="auto" w:fill="FAF0E6"/>
            <w:vAlign w:val="center"/>
            <w:hideMark/>
          </w:tcPr>
          <w:p w14:paraId="6A23E8E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EAA4F2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66AAE986"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45CDA49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D308980"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7DC634A1" w14:textId="77777777" w:rsidTr="00275043">
        <w:trPr>
          <w:tblCellSpacing w:w="15" w:type="dxa"/>
        </w:trPr>
        <w:tc>
          <w:tcPr>
            <w:tcW w:w="0" w:type="auto"/>
            <w:shd w:val="clear" w:color="auto" w:fill="FAEBD7"/>
            <w:tcMar>
              <w:top w:w="30" w:type="dxa"/>
              <w:left w:w="75" w:type="dxa"/>
              <w:bottom w:w="30" w:type="dxa"/>
              <w:right w:w="75" w:type="dxa"/>
            </w:tcMar>
            <w:hideMark/>
          </w:tcPr>
          <w:p w14:paraId="1107738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FCLEX</w:t>
            </w:r>
            <w:r w:rsidRPr="00275043">
              <w:rPr>
                <w:rFonts w:ascii="Arial" w:eastAsia="Times New Roman" w:hAnsi="Arial" w:cs="Arial"/>
                <w:color w:val="000000"/>
                <w:kern w:val="0"/>
                <w:sz w:val="18"/>
                <w:szCs w:val="18"/>
                <w:lang w:eastAsia="ru-RU"/>
                <w14:ligatures w14:val="none"/>
              </w:rPr>
              <w:br/>
              <w:t>FNCLEX</w:t>
            </w:r>
          </w:p>
        </w:tc>
        <w:tc>
          <w:tcPr>
            <w:tcW w:w="0" w:type="auto"/>
            <w:shd w:val="clear" w:color="auto" w:fill="FAEBD7"/>
            <w:tcMar>
              <w:top w:w="30" w:type="dxa"/>
              <w:left w:w="75" w:type="dxa"/>
              <w:bottom w:w="30" w:type="dxa"/>
              <w:right w:w="75" w:type="dxa"/>
            </w:tcMar>
            <w:hideMark/>
          </w:tcPr>
          <w:p w14:paraId="65E6F14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Обнуление флагов</w:t>
            </w:r>
          </w:p>
        </w:tc>
        <w:tc>
          <w:tcPr>
            <w:tcW w:w="0" w:type="auto"/>
            <w:shd w:val="clear" w:color="auto" w:fill="FAEBD7"/>
            <w:tcMar>
              <w:top w:w="30" w:type="dxa"/>
              <w:left w:w="75" w:type="dxa"/>
              <w:bottom w:w="30" w:type="dxa"/>
              <w:right w:w="75" w:type="dxa"/>
            </w:tcMar>
            <w:hideMark/>
          </w:tcPr>
          <w:p w14:paraId="67C333B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46A2F3A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Команды обнуляют флаги исключений (РЕ, UE, OF, ZE, DE, IE), а также флаги ES, SF и В в регистре состояния FPU. FCLEX, в отличие от FNCLEX, проверяет наличие произошедших и необработанных исключений и обрабатывает их до выполнения. FCLEX полностью эквивалентна (и на самом деле является) WAIT FNCLEX.</w:t>
            </w:r>
          </w:p>
        </w:tc>
        <w:tc>
          <w:tcPr>
            <w:tcW w:w="0" w:type="auto"/>
            <w:shd w:val="clear" w:color="auto" w:fill="FAEBD7"/>
            <w:vAlign w:val="center"/>
            <w:hideMark/>
          </w:tcPr>
          <w:p w14:paraId="746A2C26"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282CAFE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5564312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7FBEFDB5"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5D1806B5"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59A82F31" w14:textId="77777777" w:rsidTr="00275043">
        <w:trPr>
          <w:tblCellSpacing w:w="15" w:type="dxa"/>
        </w:trPr>
        <w:tc>
          <w:tcPr>
            <w:tcW w:w="0" w:type="auto"/>
            <w:shd w:val="clear" w:color="auto" w:fill="FAF0E6"/>
            <w:tcMar>
              <w:top w:w="30" w:type="dxa"/>
              <w:left w:w="75" w:type="dxa"/>
              <w:bottom w:w="30" w:type="dxa"/>
              <w:right w:w="75" w:type="dxa"/>
            </w:tcMar>
            <w:hideMark/>
          </w:tcPr>
          <w:p w14:paraId="37DDED6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FSTCW DEST</w:t>
            </w:r>
            <w:r w:rsidRPr="00275043">
              <w:rPr>
                <w:rFonts w:ascii="Arial" w:eastAsia="Times New Roman" w:hAnsi="Arial" w:cs="Arial"/>
                <w:color w:val="000000"/>
                <w:kern w:val="0"/>
                <w:sz w:val="18"/>
                <w:szCs w:val="18"/>
                <w:lang w:eastAsia="ru-RU"/>
                <w14:ligatures w14:val="none"/>
              </w:rPr>
              <w:br/>
              <w:t>FNSTCW DEST</w:t>
            </w:r>
          </w:p>
        </w:tc>
        <w:tc>
          <w:tcPr>
            <w:tcW w:w="0" w:type="auto"/>
            <w:shd w:val="clear" w:color="auto" w:fill="FAF0E6"/>
            <w:tcMar>
              <w:top w:w="30" w:type="dxa"/>
              <w:left w:w="75" w:type="dxa"/>
              <w:bottom w:w="30" w:type="dxa"/>
              <w:right w:w="75" w:type="dxa"/>
            </w:tcMar>
            <w:hideMark/>
          </w:tcPr>
          <w:p w14:paraId="57E8D43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DEST ← CW</w:t>
            </w:r>
          </w:p>
        </w:tc>
        <w:tc>
          <w:tcPr>
            <w:tcW w:w="0" w:type="auto"/>
            <w:shd w:val="clear" w:color="auto" w:fill="FAF0E6"/>
            <w:tcMar>
              <w:top w:w="30" w:type="dxa"/>
              <w:left w:w="75" w:type="dxa"/>
              <w:bottom w:w="30" w:type="dxa"/>
              <w:right w:w="75" w:type="dxa"/>
            </w:tcMar>
            <w:hideMark/>
          </w:tcPr>
          <w:p w14:paraId="1A2144D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095B2C0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Команды копируют содержимое CR в DEST (16-битная переменяя). FSTCW, в отличие от FNSTCW, проверяет наличие произошедших и необработанных исключений и обрабатывает их до выполнения. FSTCW полностью эквивалентна (и на самом деле является) WAIT FNSTCW.</w:t>
            </w:r>
          </w:p>
        </w:tc>
        <w:tc>
          <w:tcPr>
            <w:tcW w:w="0" w:type="auto"/>
            <w:shd w:val="clear" w:color="auto" w:fill="FAF0E6"/>
            <w:vAlign w:val="center"/>
            <w:hideMark/>
          </w:tcPr>
          <w:p w14:paraId="09B3B67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4E6B00F7"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A10DD7E"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40E1BD6"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5C4EE4B1"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6241E732" w14:textId="77777777" w:rsidTr="00275043">
        <w:trPr>
          <w:tblCellSpacing w:w="15" w:type="dxa"/>
        </w:trPr>
        <w:tc>
          <w:tcPr>
            <w:tcW w:w="0" w:type="auto"/>
            <w:shd w:val="clear" w:color="auto" w:fill="FAEBD7"/>
            <w:tcMar>
              <w:top w:w="30" w:type="dxa"/>
              <w:left w:w="75" w:type="dxa"/>
              <w:bottom w:w="30" w:type="dxa"/>
              <w:right w:w="75" w:type="dxa"/>
            </w:tcMar>
            <w:hideMark/>
          </w:tcPr>
          <w:p w14:paraId="2427634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FLDCW SRS</w:t>
            </w:r>
          </w:p>
        </w:tc>
        <w:tc>
          <w:tcPr>
            <w:tcW w:w="0" w:type="auto"/>
            <w:shd w:val="clear" w:color="auto" w:fill="FAEBD7"/>
            <w:tcMar>
              <w:top w:w="30" w:type="dxa"/>
              <w:left w:w="75" w:type="dxa"/>
              <w:bottom w:w="30" w:type="dxa"/>
              <w:right w:w="75" w:type="dxa"/>
            </w:tcMar>
            <w:hideMark/>
          </w:tcPr>
          <w:p w14:paraId="1618C45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CW ← SRS</w:t>
            </w:r>
          </w:p>
        </w:tc>
        <w:tc>
          <w:tcPr>
            <w:tcW w:w="0" w:type="auto"/>
            <w:shd w:val="clear" w:color="auto" w:fill="FAEBD7"/>
            <w:tcMar>
              <w:top w:w="30" w:type="dxa"/>
              <w:left w:w="75" w:type="dxa"/>
              <w:bottom w:w="30" w:type="dxa"/>
              <w:right w:w="75" w:type="dxa"/>
            </w:tcMar>
            <w:hideMark/>
          </w:tcPr>
          <w:p w14:paraId="4F31B2E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40A9D5B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Копирует содержимое SRS (16-битная переменная) в регистр CR. Если один или несколько флагов исключений установлены в регистре SR и замаскированы в CR, а FLDCW эти маски удалила, исключения будут обработаны перед началом выполнения следующей команды FPU (кроме команд без ожидания). Чтобы этого не происходило, обычно перед FLDCW выполняют команду FCLEX.</w:t>
            </w:r>
          </w:p>
        </w:tc>
        <w:tc>
          <w:tcPr>
            <w:tcW w:w="0" w:type="auto"/>
            <w:shd w:val="clear" w:color="auto" w:fill="FAEBD7"/>
            <w:vAlign w:val="center"/>
            <w:hideMark/>
          </w:tcPr>
          <w:p w14:paraId="4E796A8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22F7D59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8C8FB70"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7162B068"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721672E0"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7EA118A7" w14:textId="77777777" w:rsidTr="00275043">
        <w:trPr>
          <w:tblCellSpacing w:w="15" w:type="dxa"/>
        </w:trPr>
        <w:tc>
          <w:tcPr>
            <w:tcW w:w="0" w:type="auto"/>
            <w:shd w:val="clear" w:color="auto" w:fill="FAF0E6"/>
            <w:tcMar>
              <w:top w:w="30" w:type="dxa"/>
              <w:left w:w="75" w:type="dxa"/>
              <w:bottom w:w="30" w:type="dxa"/>
              <w:right w:w="75" w:type="dxa"/>
            </w:tcMar>
            <w:hideMark/>
          </w:tcPr>
          <w:p w14:paraId="154F51B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FSTENV DEST</w:t>
            </w:r>
            <w:r w:rsidRPr="00275043">
              <w:rPr>
                <w:rFonts w:ascii="Arial" w:eastAsia="Times New Roman" w:hAnsi="Arial" w:cs="Arial"/>
                <w:color w:val="000000"/>
                <w:kern w:val="0"/>
                <w:sz w:val="18"/>
                <w:szCs w:val="18"/>
                <w:lang w:eastAsia="ru-RU"/>
                <w14:ligatures w14:val="none"/>
              </w:rPr>
              <w:br/>
              <w:t>FNSTENV DEST</w:t>
            </w:r>
          </w:p>
        </w:tc>
        <w:tc>
          <w:tcPr>
            <w:tcW w:w="0" w:type="auto"/>
            <w:shd w:val="clear" w:color="auto" w:fill="FAF0E6"/>
            <w:tcMar>
              <w:top w:w="30" w:type="dxa"/>
              <w:left w:w="75" w:type="dxa"/>
              <w:bottom w:w="30" w:type="dxa"/>
              <w:right w:w="75" w:type="dxa"/>
            </w:tcMar>
            <w:hideMark/>
          </w:tcPr>
          <w:p w14:paraId="1EFDB5B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DEST ← CR, SR, TW, FIP, FDP</w:t>
            </w:r>
          </w:p>
        </w:tc>
        <w:tc>
          <w:tcPr>
            <w:tcW w:w="0" w:type="auto"/>
            <w:shd w:val="clear" w:color="auto" w:fill="FAF0E6"/>
            <w:tcMar>
              <w:top w:w="30" w:type="dxa"/>
              <w:left w:w="75" w:type="dxa"/>
              <w:bottom w:w="30" w:type="dxa"/>
              <w:right w:w="75" w:type="dxa"/>
            </w:tcMar>
            <w:hideMark/>
          </w:tcPr>
          <w:p w14:paraId="062FF83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7952BA5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Сохраняет все вспомогательные регистры FPU в DEST (14 или 28 байт в памяти, в зависимости от разрядности операндов) и маскирует все исключения. Сохраняет содержимое регистров CR, SR, TW, FIP, FDP и последнюю команду в формате, зависящем от текущей разрядности операндов и адресов (7 двойных слов для 32-битных операндов и 7 слов для 16-битных операндов). Первое слово (или младшая половина первого двойного слова в 32-битном случае) всегда содержит CR, второе слово – SR, третье слово – TW, четвертое – FIP. Использование последних трех слов варьируется в зависимости от текущей разрядности адресации и операндов. FSTENV, в отличие от FNSTENV, проверяет наличие произошедших и необработанных исключений и обрабатывает их до выполнения. FSTENV полностью эквивалентна (и на самом деле является) WAIT FNSTENV.</w:t>
            </w:r>
          </w:p>
        </w:tc>
        <w:tc>
          <w:tcPr>
            <w:tcW w:w="0" w:type="auto"/>
            <w:shd w:val="clear" w:color="auto" w:fill="FAF0E6"/>
            <w:vAlign w:val="center"/>
            <w:hideMark/>
          </w:tcPr>
          <w:p w14:paraId="75C44DD6"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06EAF2AC"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E6C618F"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1EE7AA2E"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38786AAC"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4E1433E2" w14:textId="77777777" w:rsidTr="00275043">
        <w:trPr>
          <w:tblCellSpacing w:w="15" w:type="dxa"/>
        </w:trPr>
        <w:tc>
          <w:tcPr>
            <w:tcW w:w="0" w:type="auto"/>
            <w:shd w:val="clear" w:color="auto" w:fill="FAEBD7"/>
            <w:tcMar>
              <w:top w:w="30" w:type="dxa"/>
              <w:left w:w="75" w:type="dxa"/>
              <w:bottom w:w="30" w:type="dxa"/>
              <w:right w:w="75" w:type="dxa"/>
            </w:tcMar>
            <w:hideMark/>
          </w:tcPr>
          <w:p w14:paraId="053BCC8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FLDENV SRS</w:t>
            </w:r>
          </w:p>
        </w:tc>
        <w:tc>
          <w:tcPr>
            <w:tcW w:w="0" w:type="auto"/>
            <w:shd w:val="clear" w:color="auto" w:fill="FAEBD7"/>
            <w:tcMar>
              <w:top w:w="30" w:type="dxa"/>
              <w:left w:w="75" w:type="dxa"/>
              <w:bottom w:w="30" w:type="dxa"/>
              <w:right w:w="75" w:type="dxa"/>
            </w:tcMar>
            <w:hideMark/>
          </w:tcPr>
          <w:p w14:paraId="62216B3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DEST ← CR, SR, TW, FIP, FDP</w:t>
            </w:r>
          </w:p>
        </w:tc>
        <w:tc>
          <w:tcPr>
            <w:tcW w:w="0" w:type="auto"/>
            <w:shd w:val="clear" w:color="auto" w:fill="FAEBD7"/>
            <w:tcMar>
              <w:top w:w="30" w:type="dxa"/>
              <w:left w:w="75" w:type="dxa"/>
              <w:bottom w:w="30" w:type="dxa"/>
              <w:right w:w="75" w:type="dxa"/>
            </w:tcMar>
            <w:hideMark/>
          </w:tcPr>
          <w:p w14:paraId="371B34F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29CA9CC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xml:space="preserve">загружает все вспомогательные регистры FPU (регистры CR, SR, TW, FIP, FDP) из SRS (область памяти в 14 или 28 байт, в зависимости от разрядности операндов), сохраненные ранее командой FSTENV/FNSTENV. Если в загружаемом SW установлены несколько (или один) флагов исключений, </w:t>
            </w:r>
            <w:r w:rsidRPr="00275043">
              <w:rPr>
                <w:rFonts w:ascii="Arial" w:eastAsia="Times New Roman" w:hAnsi="Arial" w:cs="Arial"/>
                <w:color w:val="000000"/>
                <w:kern w:val="0"/>
                <w:sz w:val="18"/>
                <w:szCs w:val="18"/>
                <w:lang w:eastAsia="ru-RU"/>
                <w14:ligatures w14:val="none"/>
              </w:rPr>
              <w:lastRenderedPageBreak/>
              <w:t>которые одновременно не замаскированы флагами CR, эти исключения будут выполнены перед следующей командой FPU (кроме команд без ожидания).</w:t>
            </w:r>
          </w:p>
        </w:tc>
        <w:tc>
          <w:tcPr>
            <w:tcW w:w="0" w:type="auto"/>
            <w:shd w:val="clear" w:color="auto" w:fill="FAEBD7"/>
            <w:vAlign w:val="center"/>
            <w:hideMark/>
          </w:tcPr>
          <w:p w14:paraId="5CEC491D"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6FBDD5CB"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60BFBB0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367756DC"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B4C02CD"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74DC2654" w14:textId="77777777" w:rsidTr="00275043">
        <w:trPr>
          <w:tblCellSpacing w:w="15" w:type="dxa"/>
        </w:trPr>
        <w:tc>
          <w:tcPr>
            <w:tcW w:w="0" w:type="auto"/>
            <w:shd w:val="clear" w:color="auto" w:fill="FAF0E6"/>
            <w:tcMar>
              <w:top w:w="30" w:type="dxa"/>
              <w:left w:w="75" w:type="dxa"/>
              <w:bottom w:w="30" w:type="dxa"/>
              <w:right w:w="75" w:type="dxa"/>
            </w:tcMar>
            <w:hideMark/>
          </w:tcPr>
          <w:p w14:paraId="781754E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FSAVE DEST</w:t>
            </w:r>
            <w:r w:rsidRPr="00275043">
              <w:rPr>
                <w:rFonts w:ascii="Arial" w:eastAsia="Times New Roman" w:hAnsi="Arial" w:cs="Arial"/>
                <w:color w:val="000000"/>
                <w:kern w:val="0"/>
                <w:sz w:val="18"/>
                <w:szCs w:val="18"/>
                <w:lang w:eastAsia="ru-RU"/>
                <w14:ligatures w14:val="none"/>
              </w:rPr>
              <w:br/>
              <w:t>FNSAVE DEST</w:t>
            </w:r>
          </w:p>
        </w:tc>
        <w:tc>
          <w:tcPr>
            <w:tcW w:w="0" w:type="auto"/>
            <w:shd w:val="clear" w:color="auto" w:fill="FAF0E6"/>
            <w:tcMar>
              <w:top w:w="30" w:type="dxa"/>
              <w:left w:w="75" w:type="dxa"/>
              <w:bottom w:w="30" w:type="dxa"/>
              <w:right w:w="75" w:type="dxa"/>
            </w:tcMar>
            <w:hideMark/>
          </w:tcPr>
          <w:p w14:paraId="3220AF5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DEST ← состояние FPU</w:t>
            </w:r>
          </w:p>
        </w:tc>
        <w:tc>
          <w:tcPr>
            <w:tcW w:w="0" w:type="auto"/>
            <w:shd w:val="clear" w:color="auto" w:fill="FAF0E6"/>
            <w:tcMar>
              <w:top w:w="30" w:type="dxa"/>
              <w:left w:w="75" w:type="dxa"/>
              <w:bottom w:w="30" w:type="dxa"/>
              <w:right w:w="75" w:type="dxa"/>
            </w:tcMar>
            <w:hideMark/>
          </w:tcPr>
          <w:p w14:paraId="2AF3172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4ACB699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Сохраняет состояние FPU (регистры данных и вспомогательные регистры) в DEST (область памяти размером 94 или 108 байт, в зависимости от разрядности операндов) и инициализирует FPU аналогично м FINIT/FNINIT. FSAVE, в отличие от FNSAVE, проверяет наличие произошедших и необработанных исключений и обрабатывает их до выполнения. FSAVE полностью эквивалентна (и на самом деле является) WAIT FNSAVE. Эта обычно используется операционной системой при переключении задач или программами, которые должны передавать вызываемым процедурам чистый FPU.</w:t>
            </w:r>
          </w:p>
        </w:tc>
        <w:tc>
          <w:tcPr>
            <w:tcW w:w="0" w:type="auto"/>
            <w:shd w:val="clear" w:color="auto" w:fill="FAF0E6"/>
            <w:vAlign w:val="center"/>
            <w:hideMark/>
          </w:tcPr>
          <w:p w14:paraId="789E917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63F19E8"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6DD1C267"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231BE3A1"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FF854D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334FFAAE" w14:textId="77777777" w:rsidTr="00275043">
        <w:trPr>
          <w:tblCellSpacing w:w="15" w:type="dxa"/>
        </w:trPr>
        <w:tc>
          <w:tcPr>
            <w:tcW w:w="0" w:type="auto"/>
            <w:shd w:val="clear" w:color="auto" w:fill="FAEBD7"/>
            <w:tcMar>
              <w:top w:w="30" w:type="dxa"/>
              <w:left w:w="75" w:type="dxa"/>
              <w:bottom w:w="30" w:type="dxa"/>
              <w:right w:w="75" w:type="dxa"/>
            </w:tcMar>
            <w:hideMark/>
          </w:tcPr>
          <w:p w14:paraId="3CB75D8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FXSAVE DEST</w:t>
            </w:r>
          </w:p>
        </w:tc>
        <w:tc>
          <w:tcPr>
            <w:tcW w:w="0" w:type="auto"/>
            <w:shd w:val="clear" w:color="auto" w:fill="FAEBD7"/>
            <w:tcMar>
              <w:top w:w="30" w:type="dxa"/>
              <w:left w:w="75" w:type="dxa"/>
              <w:bottom w:w="30" w:type="dxa"/>
              <w:right w:w="75" w:type="dxa"/>
            </w:tcMar>
            <w:hideMark/>
          </w:tcPr>
          <w:p w14:paraId="618BC50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DEST ← состояние FPU</w:t>
            </w:r>
          </w:p>
        </w:tc>
        <w:tc>
          <w:tcPr>
            <w:tcW w:w="0" w:type="auto"/>
            <w:shd w:val="clear" w:color="auto" w:fill="FAEBD7"/>
            <w:tcMar>
              <w:top w:w="30" w:type="dxa"/>
              <w:left w:w="75" w:type="dxa"/>
              <w:bottom w:w="30" w:type="dxa"/>
              <w:right w:w="75" w:type="dxa"/>
            </w:tcMar>
            <w:hideMark/>
          </w:tcPr>
          <w:p w14:paraId="4A11A3B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PII</w:t>
            </w:r>
          </w:p>
        </w:tc>
        <w:tc>
          <w:tcPr>
            <w:tcW w:w="0" w:type="auto"/>
            <w:shd w:val="clear" w:color="auto" w:fill="FAEBD7"/>
            <w:tcMar>
              <w:top w:w="30" w:type="dxa"/>
              <w:left w:w="75" w:type="dxa"/>
              <w:bottom w:w="30" w:type="dxa"/>
              <w:right w:w="75" w:type="dxa"/>
            </w:tcMar>
            <w:hideMark/>
          </w:tcPr>
          <w:p w14:paraId="21C2499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FXSAVE сохраняет все текущее состояние FPU, включая все регистры, в DEST (512–байтную область памяти с адресом, кратным 16), не проверяя на необработанные исключения, аналогично команде FNSAVE. Кроме того, в отличие от FSAVE/FNSAVE, эта не переинициализирует FPU после сохранения состояния. Эта несовместима с FSAVE/FRSTOR.</w:t>
            </w:r>
          </w:p>
        </w:tc>
        <w:tc>
          <w:tcPr>
            <w:tcW w:w="0" w:type="auto"/>
            <w:shd w:val="clear" w:color="auto" w:fill="FAEBD7"/>
            <w:vAlign w:val="center"/>
            <w:hideMark/>
          </w:tcPr>
          <w:p w14:paraId="358F1DB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4E7313B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2FC7924B"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644200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4E8DDC79"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4D1B9F0E" w14:textId="77777777" w:rsidTr="00275043">
        <w:trPr>
          <w:tblCellSpacing w:w="15" w:type="dxa"/>
        </w:trPr>
        <w:tc>
          <w:tcPr>
            <w:tcW w:w="0" w:type="auto"/>
            <w:shd w:val="clear" w:color="auto" w:fill="FAF0E6"/>
            <w:tcMar>
              <w:top w:w="30" w:type="dxa"/>
              <w:left w:w="75" w:type="dxa"/>
              <w:bottom w:w="30" w:type="dxa"/>
              <w:right w:w="75" w:type="dxa"/>
            </w:tcMar>
            <w:hideMark/>
          </w:tcPr>
          <w:p w14:paraId="1E50AE3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FRSTOR SRS</w:t>
            </w:r>
          </w:p>
        </w:tc>
        <w:tc>
          <w:tcPr>
            <w:tcW w:w="0" w:type="auto"/>
            <w:shd w:val="clear" w:color="auto" w:fill="FAF0E6"/>
            <w:tcMar>
              <w:top w:w="30" w:type="dxa"/>
              <w:left w:w="75" w:type="dxa"/>
              <w:bottom w:w="30" w:type="dxa"/>
              <w:right w:w="75" w:type="dxa"/>
            </w:tcMar>
            <w:hideMark/>
          </w:tcPr>
          <w:p w14:paraId="1837647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состояние FPU ←</w:t>
            </w:r>
            <w:r w:rsidRPr="00275043">
              <w:rPr>
                <w:rFonts w:ascii="Arial" w:eastAsia="Times New Roman" w:hAnsi="Arial" w:cs="Arial"/>
                <w:color w:val="000000"/>
                <w:kern w:val="0"/>
                <w:sz w:val="18"/>
                <w:szCs w:val="18"/>
                <w:lang w:eastAsia="ru-RU"/>
                <w14:ligatures w14:val="none"/>
              </w:rPr>
              <w:br/>
              <w:t>SRS</w:t>
            </w:r>
          </w:p>
        </w:tc>
        <w:tc>
          <w:tcPr>
            <w:tcW w:w="0" w:type="auto"/>
            <w:shd w:val="clear" w:color="auto" w:fill="FAF0E6"/>
            <w:tcMar>
              <w:top w:w="30" w:type="dxa"/>
              <w:left w:w="75" w:type="dxa"/>
              <w:bottom w:w="30" w:type="dxa"/>
              <w:right w:w="75" w:type="dxa"/>
            </w:tcMar>
            <w:hideMark/>
          </w:tcPr>
          <w:p w14:paraId="201715A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30A7A13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Загружает состояние FPU (вспомогательные регистры и регистры данных) из SRS (область в памяти размером в 94 или 108 байт, в зависимости от разрядности операндов).</w:t>
            </w:r>
          </w:p>
        </w:tc>
        <w:tc>
          <w:tcPr>
            <w:tcW w:w="0" w:type="auto"/>
            <w:shd w:val="clear" w:color="auto" w:fill="FAF0E6"/>
            <w:vAlign w:val="center"/>
            <w:hideMark/>
          </w:tcPr>
          <w:p w14:paraId="29E1394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405F9217"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2D745DC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643DE0C6"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34E4EB17"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55AEA559" w14:textId="77777777" w:rsidTr="00275043">
        <w:trPr>
          <w:tblCellSpacing w:w="15" w:type="dxa"/>
        </w:trPr>
        <w:tc>
          <w:tcPr>
            <w:tcW w:w="0" w:type="auto"/>
            <w:shd w:val="clear" w:color="auto" w:fill="FAEBD7"/>
            <w:tcMar>
              <w:top w:w="30" w:type="dxa"/>
              <w:left w:w="75" w:type="dxa"/>
              <w:bottom w:w="30" w:type="dxa"/>
              <w:right w:w="75" w:type="dxa"/>
            </w:tcMar>
            <w:hideMark/>
          </w:tcPr>
          <w:p w14:paraId="37B1C3C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FXRSTOR SRS</w:t>
            </w:r>
          </w:p>
        </w:tc>
        <w:tc>
          <w:tcPr>
            <w:tcW w:w="0" w:type="auto"/>
            <w:shd w:val="clear" w:color="auto" w:fill="FAEBD7"/>
            <w:tcMar>
              <w:top w:w="30" w:type="dxa"/>
              <w:left w:w="75" w:type="dxa"/>
              <w:bottom w:w="30" w:type="dxa"/>
              <w:right w:w="75" w:type="dxa"/>
            </w:tcMar>
            <w:hideMark/>
          </w:tcPr>
          <w:p w14:paraId="39B0DED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состояние FPU ← SRS</w:t>
            </w:r>
          </w:p>
        </w:tc>
        <w:tc>
          <w:tcPr>
            <w:tcW w:w="0" w:type="auto"/>
            <w:shd w:val="clear" w:color="auto" w:fill="FAEBD7"/>
            <w:tcMar>
              <w:top w:w="30" w:type="dxa"/>
              <w:left w:w="75" w:type="dxa"/>
              <w:bottom w:w="30" w:type="dxa"/>
              <w:right w:w="75" w:type="dxa"/>
            </w:tcMar>
            <w:hideMark/>
          </w:tcPr>
          <w:p w14:paraId="5161E2B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PII</w:t>
            </w:r>
          </w:p>
        </w:tc>
        <w:tc>
          <w:tcPr>
            <w:tcW w:w="0" w:type="auto"/>
            <w:shd w:val="clear" w:color="auto" w:fill="FAEBD7"/>
            <w:tcMar>
              <w:top w:w="30" w:type="dxa"/>
              <w:left w:w="75" w:type="dxa"/>
              <w:bottom w:w="30" w:type="dxa"/>
              <w:right w:w="75" w:type="dxa"/>
            </w:tcMar>
            <w:hideMark/>
          </w:tcPr>
          <w:p w14:paraId="3343E6B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FXRSTOR восстанавливает все текущее состояние FPU, включая все регистры, из SRS (512–байтной области памяти с адресом, кратным 16), который был заполнен командой FXSAVE.</w:t>
            </w:r>
          </w:p>
        </w:tc>
        <w:tc>
          <w:tcPr>
            <w:tcW w:w="0" w:type="auto"/>
            <w:shd w:val="clear" w:color="auto" w:fill="FAEBD7"/>
            <w:vAlign w:val="center"/>
            <w:hideMark/>
          </w:tcPr>
          <w:p w14:paraId="4EF7D37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1477C71C"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521E38F7"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6C7C339E"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73D5371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4868C38E" w14:textId="77777777" w:rsidTr="00275043">
        <w:trPr>
          <w:tblCellSpacing w:w="15" w:type="dxa"/>
        </w:trPr>
        <w:tc>
          <w:tcPr>
            <w:tcW w:w="0" w:type="auto"/>
            <w:shd w:val="clear" w:color="auto" w:fill="FAF0E6"/>
            <w:tcMar>
              <w:top w:w="30" w:type="dxa"/>
              <w:left w:w="75" w:type="dxa"/>
              <w:bottom w:w="30" w:type="dxa"/>
              <w:right w:w="75" w:type="dxa"/>
            </w:tcMar>
            <w:hideMark/>
          </w:tcPr>
          <w:p w14:paraId="280A324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FSTSW DEST</w:t>
            </w:r>
            <w:r w:rsidRPr="00275043">
              <w:rPr>
                <w:rFonts w:ascii="Arial" w:eastAsia="Times New Roman" w:hAnsi="Arial" w:cs="Arial"/>
                <w:color w:val="000000"/>
                <w:kern w:val="0"/>
                <w:sz w:val="18"/>
                <w:szCs w:val="18"/>
                <w:lang w:eastAsia="ru-RU"/>
                <w14:ligatures w14:val="none"/>
              </w:rPr>
              <w:br/>
              <w:t>FNSTSW DEST</w:t>
            </w:r>
          </w:p>
        </w:tc>
        <w:tc>
          <w:tcPr>
            <w:tcW w:w="0" w:type="auto"/>
            <w:shd w:val="clear" w:color="auto" w:fill="FAF0E6"/>
            <w:tcMar>
              <w:top w:w="30" w:type="dxa"/>
              <w:left w:w="75" w:type="dxa"/>
              <w:bottom w:w="30" w:type="dxa"/>
              <w:right w:w="75" w:type="dxa"/>
            </w:tcMar>
            <w:hideMark/>
          </w:tcPr>
          <w:p w14:paraId="2A36C92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DEST ← SR</w:t>
            </w:r>
          </w:p>
        </w:tc>
        <w:tc>
          <w:tcPr>
            <w:tcW w:w="0" w:type="auto"/>
            <w:shd w:val="clear" w:color="auto" w:fill="FAF0E6"/>
            <w:tcMar>
              <w:top w:w="30" w:type="dxa"/>
              <w:left w:w="75" w:type="dxa"/>
              <w:bottom w:w="30" w:type="dxa"/>
              <w:right w:w="75" w:type="dxa"/>
            </w:tcMar>
            <w:hideMark/>
          </w:tcPr>
          <w:p w14:paraId="12D0637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80287</w:t>
            </w:r>
          </w:p>
        </w:tc>
        <w:tc>
          <w:tcPr>
            <w:tcW w:w="0" w:type="auto"/>
            <w:shd w:val="clear" w:color="auto" w:fill="FAF0E6"/>
            <w:tcMar>
              <w:top w:w="30" w:type="dxa"/>
              <w:left w:w="75" w:type="dxa"/>
              <w:bottom w:w="30" w:type="dxa"/>
              <w:right w:w="75" w:type="dxa"/>
            </w:tcMar>
            <w:hideMark/>
          </w:tcPr>
          <w:p w14:paraId="5F85AFB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Сохраняет текущее значение регистра SR в DEST (регистр АХ или 16-битная переменная). FSTSW АХ обычно используется после команд сравнения и FPREM/FPREM1/FXAM, чтобы выполнять условные переходы.</w:t>
            </w:r>
          </w:p>
        </w:tc>
        <w:tc>
          <w:tcPr>
            <w:tcW w:w="0" w:type="auto"/>
            <w:shd w:val="clear" w:color="auto" w:fill="FAF0E6"/>
            <w:vAlign w:val="center"/>
            <w:hideMark/>
          </w:tcPr>
          <w:p w14:paraId="26B1E7C1"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12149169"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3A1B28C2"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3EF77C7C"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376F6B00"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3BA851CA" w14:textId="77777777" w:rsidTr="00275043">
        <w:trPr>
          <w:tblCellSpacing w:w="15" w:type="dxa"/>
        </w:trPr>
        <w:tc>
          <w:tcPr>
            <w:tcW w:w="0" w:type="auto"/>
            <w:shd w:val="clear" w:color="auto" w:fill="FAEBD7"/>
            <w:tcMar>
              <w:top w:w="30" w:type="dxa"/>
              <w:left w:w="75" w:type="dxa"/>
              <w:bottom w:w="30" w:type="dxa"/>
              <w:right w:w="75" w:type="dxa"/>
            </w:tcMar>
            <w:hideMark/>
          </w:tcPr>
          <w:p w14:paraId="7622EF4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WAIT</w:t>
            </w:r>
            <w:r w:rsidRPr="00275043">
              <w:rPr>
                <w:rFonts w:ascii="Arial" w:eastAsia="Times New Roman" w:hAnsi="Arial" w:cs="Arial"/>
                <w:color w:val="000000"/>
                <w:kern w:val="0"/>
                <w:sz w:val="18"/>
                <w:szCs w:val="18"/>
                <w:lang w:eastAsia="ru-RU"/>
                <w14:ligatures w14:val="none"/>
              </w:rPr>
              <w:br/>
              <w:t>FWAIT</w:t>
            </w:r>
          </w:p>
        </w:tc>
        <w:tc>
          <w:tcPr>
            <w:tcW w:w="0" w:type="auto"/>
            <w:shd w:val="clear" w:color="auto" w:fill="FAEBD7"/>
            <w:tcMar>
              <w:top w:w="30" w:type="dxa"/>
              <w:left w:w="75" w:type="dxa"/>
              <w:bottom w:w="30" w:type="dxa"/>
              <w:right w:w="75" w:type="dxa"/>
            </w:tcMar>
            <w:hideMark/>
          </w:tcPr>
          <w:p w14:paraId="35428F0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55769CC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EBD7"/>
            <w:tcMar>
              <w:top w:w="30" w:type="dxa"/>
              <w:left w:w="75" w:type="dxa"/>
              <w:bottom w:w="30" w:type="dxa"/>
              <w:right w:w="75" w:type="dxa"/>
            </w:tcMar>
            <w:hideMark/>
          </w:tcPr>
          <w:p w14:paraId="426A04F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проверяет, присутствуют ли необработанные и немаскированные исключения FPU, и обрабатывает их. Эту команду можно указывать в критических ситуациях после команд FPU, чтобы убедиться, что возможные исключения будут обработаны. WAIT и FWAIT – разные названия для одной и той же команды.</w:t>
            </w:r>
          </w:p>
        </w:tc>
        <w:tc>
          <w:tcPr>
            <w:tcW w:w="0" w:type="auto"/>
            <w:shd w:val="clear" w:color="auto" w:fill="FAEBD7"/>
            <w:vAlign w:val="center"/>
            <w:hideMark/>
          </w:tcPr>
          <w:p w14:paraId="784E57AA"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70861B54"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63D3480B"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3B7FC8CE"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EBD7"/>
            <w:vAlign w:val="center"/>
            <w:hideMark/>
          </w:tcPr>
          <w:p w14:paraId="30475583"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r w:rsidR="00275043" w:rsidRPr="00275043" w14:paraId="69423F14" w14:textId="77777777" w:rsidTr="00275043">
        <w:trPr>
          <w:tblCellSpacing w:w="15" w:type="dxa"/>
        </w:trPr>
        <w:tc>
          <w:tcPr>
            <w:tcW w:w="0" w:type="auto"/>
            <w:shd w:val="clear" w:color="auto" w:fill="FAF0E6"/>
            <w:tcMar>
              <w:top w:w="30" w:type="dxa"/>
              <w:left w:w="75" w:type="dxa"/>
              <w:bottom w:w="30" w:type="dxa"/>
              <w:right w:w="75" w:type="dxa"/>
            </w:tcMar>
            <w:hideMark/>
          </w:tcPr>
          <w:p w14:paraId="43568BF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FNOP</w:t>
            </w:r>
          </w:p>
        </w:tc>
        <w:tc>
          <w:tcPr>
            <w:tcW w:w="0" w:type="auto"/>
            <w:shd w:val="clear" w:color="auto" w:fill="FAF0E6"/>
            <w:tcMar>
              <w:top w:w="30" w:type="dxa"/>
              <w:left w:w="75" w:type="dxa"/>
              <w:bottom w:w="30" w:type="dxa"/>
              <w:right w:w="75" w:type="dxa"/>
            </w:tcMar>
            <w:hideMark/>
          </w:tcPr>
          <w:p w14:paraId="6A4598C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0B027CF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8087</w:t>
            </w:r>
          </w:p>
        </w:tc>
        <w:tc>
          <w:tcPr>
            <w:tcW w:w="0" w:type="auto"/>
            <w:shd w:val="clear" w:color="auto" w:fill="FAF0E6"/>
            <w:tcMar>
              <w:top w:w="30" w:type="dxa"/>
              <w:left w:w="75" w:type="dxa"/>
              <w:bottom w:w="30" w:type="dxa"/>
              <w:right w:w="75" w:type="dxa"/>
            </w:tcMar>
            <w:hideMark/>
          </w:tcPr>
          <w:p w14:paraId="7980901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Эта занимает место и время, но не выполняет никакого действия. Устаревшие команды FPU – FENI (разрешить исключения, 8087), FDISI (запретить исключения, 8087) и FSETPM (80287) выполняются, как FNOP, всеми более старшими процессорами</w:t>
            </w:r>
          </w:p>
        </w:tc>
        <w:tc>
          <w:tcPr>
            <w:tcW w:w="0" w:type="auto"/>
            <w:shd w:val="clear" w:color="auto" w:fill="FAF0E6"/>
            <w:vAlign w:val="center"/>
            <w:hideMark/>
          </w:tcPr>
          <w:p w14:paraId="54253220"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3200D90E"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6593C959"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71A03E4F"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c>
          <w:tcPr>
            <w:tcW w:w="0" w:type="auto"/>
            <w:shd w:val="clear" w:color="auto" w:fill="FAF0E6"/>
            <w:vAlign w:val="center"/>
            <w:hideMark/>
          </w:tcPr>
          <w:p w14:paraId="2B835AE1" w14:textId="77777777" w:rsidR="00275043" w:rsidRPr="00275043" w:rsidRDefault="00275043" w:rsidP="00275043">
            <w:pPr>
              <w:spacing w:before="100" w:beforeAutospacing="1" w:after="150" w:line="288" w:lineRule="atLeast"/>
              <w:jc w:val="both"/>
              <w:rPr>
                <w:rFonts w:ascii="Times New Roman" w:eastAsia="Times New Roman" w:hAnsi="Times New Roman" w:cs="Times New Roman"/>
                <w:kern w:val="0"/>
                <w:sz w:val="20"/>
                <w:szCs w:val="20"/>
                <w:lang w:eastAsia="ru-RU"/>
                <w14:ligatures w14:val="none"/>
              </w:rPr>
            </w:pPr>
          </w:p>
        </w:tc>
      </w:tr>
    </w:tbl>
    <w:p w14:paraId="2D7ADE33" w14:textId="77777777" w:rsidR="00275043" w:rsidRPr="00275043" w:rsidRDefault="00275043" w:rsidP="00275043">
      <w:pPr>
        <w:spacing w:after="0" w:line="240" w:lineRule="auto"/>
        <w:rPr>
          <w:rFonts w:ascii="Times New Roman" w:eastAsia="Times New Roman" w:hAnsi="Times New Roman" w:cs="Times New Roman"/>
          <w:vanish/>
          <w:kern w:val="0"/>
          <w:sz w:val="24"/>
          <w:szCs w:val="24"/>
          <w:lang w:eastAsia="ru-RU"/>
          <w14:ligatures w14:val="none"/>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755"/>
        <w:gridCol w:w="2418"/>
        <w:gridCol w:w="6627"/>
      </w:tblGrid>
      <w:tr w:rsidR="00275043" w:rsidRPr="00275043" w14:paraId="03F586A3" w14:textId="77777777" w:rsidTr="00275043">
        <w:trPr>
          <w:tblCellSpacing w:w="15" w:type="dxa"/>
        </w:trPr>
        <w:tc>
          <w:tcPr>
            <w:tcW w:w="0" w:type="auto"/>
            <w:shd w:val="clear" w:color="auto" w:fill="87CEFA"/>
            <w:tcMar>
              <w:top w:w="105" w:type="dxa"/>
              <w:left w:w="15" w:type="dxa"/>
              <w:bottom w:w="105" w:type="dxa"/>
              <w:right w:w="15" w:type="dxa"/>
            </w:tcMar>
            <w:vAlign w:val="center"/>
            <w:hideMark/>
          </w:tcPr>
          <w:p w14:paraId="5DAB0EA3" w14:textId="77777777" w:rsidR="00275043" w:rsidRPr="00275043" w:rsidRDefault="00275043" w:rsidP="00275043">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5043">
              <w:rPr>
                <w:rFonts w:ascii="Arial" w:eastAsia="Times New Roman" w:hAnsi="Arial" w:cs="Arial"/>
                <w:b/>
                <w:bCs/>
                <w:color w:val="981917"/>
                <w:kern w:val="0"/>
                <w:sz w:val="21"/>
                <w:szCs w:val="21"/>
                <w:lang w:eastAsia="ru-RU"/>
                <w14:ligatures w14:val="none"/>
              </w:rPr>
              <w:t>Оператор</w:t>
            </w:r>
          </w:p>
        </w:tc>
        <w:tc>
          <w:tcPr>
            <w:tcW w:w="0" w:type="auto"/>
            <w:shd w:val="clear" w:color="auto" w:fill="87CEFA"/>
            <w:tcMar>
              <w:top w:w="105" w:type="dxa"/>
              <w:left w:w="15" w:type="dxa"/>
              <w:bottom w:w="105" w:type="dxa"/>
              <w:right w:w="15" w:type="dxa"/>
            </w:tcMar>
            <w:vAlign w:val="center"/>
            <w:hideMark/>
          </w:tcPr>
          <w:p w14:paraId="065D6154" w14:textId="77777777" w:rsidR="00275043" w:rsidRPr="00275043" w:rsidRDefault="00275043" w:rsidP="00275043">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5043">
              <w:rPr>
                <w:rFonts w:ascii="Arial" w:eastAsia="Times New Roman" w:hAnsi="Arial" w:cs="Arial"/>
                <w:b/>
                <w:bCs/>
                <w:color w:val="981917"/>
                <w:kern w:val="0"/>
                <w:sz w:val="21"/>
                <w:szCs w:val="21"/>
                <w:lang w:eastAsia="ru-RU"/>
                <w14:ligatures w14:val="none"/>
              </w:rPr>
              <w:t>Формат</w:t>
            </w:r>
          </w:p>
        </w:tc>
        <w:tc>
          <w:tcPr>
            <w:tcW w:w="0" w:type="auto"/>
            <w:shd w:val="clear" w:color="auto" w:fill="87CEFA"/>
            <w:tcMar>
              <w:top w:w="105" w:type="dxa"/>
              <w:left w:w="15" w:type="dxa"/>
              <w:bottom w:w="105" w:type="dxa"/>
              <w:right w:w="15" w:type="dxa"/>
            </w:tcMar>
            <w:vAlign w:val="center"/>
            <w:hideMark/>
          </w:tcPr>
          <w:p w14:paraId="476B8C63" w14:textId="77777777" w:rsidR="00275043" w:rsidRPr="00275043" w:rsidRDefault="00275043" w:rsidP="00275043">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275043">
              <w:rPr>
                <w:rFonts w:ascii="Arial" w:eastAsia="Times New Roman" w:hAnsi="Arial" w:cs="Arial"/>
                <w:b/>
                <w:bCs/>
                <w:color w:val="981917"/>
                <w:kern w:val="0"/>
                <w:sz w:val="21"/>
                <w:szCs w:val="21"/>
                <w:lang w:eastAsia="ru-RU"/>
                <w14:ligatures w14:val="none"/>
              </w:rPr>
              <w:t>Описание</w:t>
            </w:r>
          </w:p>
        </w:tc>
      </w:tr>
      <w:tr w:rsidR="00275043" w:rsidRPr="00275043" w14:paraId="558DDD29" w14:textId="77777777" w:rsidTr="00275043">
        <w:trPr>
          <w:tblCellSpacing w:w="15" w:type="dxa"/>
        </w:trPr>
        <w:tc>
          <w:tcPr>
            <w:tcW w:w="0" w:type="auto"/>
            <w:gridSpan w:val="3"/>
            <w:shd w:val="clear" w:color="auto" w:fill="FAEBD7"/>
            <w:tcMar>
              <w:top w:w="30" w:type="dxa"/>
              <w:left w:w="75" w:type="dxa"/>
              <w:bottom w:w="30" w:type="dxa"/>
              <w:right w:w="75" w:type="dxa"/>
            </w:tcMar>
            <w:hideMark/>
          </w:tcPr>
          <w:p w14:paraId="7D3AD86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Арифметические и логические операторы, используемые в выражениях</w:t>
            </w:r>
          </w:p>
        </w:tc>
      </w:tr>
      <w:tr w:rsidR="00275043" w:rsidRPr="00275043" w14:paraId="2DD344B5" w14:textId="77777777" w:rsidTr="00275043">
        <w:trPr>
          <w:tblCellSpacing w:w="15" w:type="dxa"/>
        </w:trPr>
        <w:tc>
          <w:tcPr>
            <w:tcW w:w="0" w:type="auto"/>
            <w:shd w:val="clear" w:color="auto" w:fill="FAF0E6"/>
            <w:tcMar>
              <w:top w:w="30" w:type="dxa"/>
              <w:left w:w="75" w:type="dxa"/>
              <w:bottom w:w="30" w:type="dxa"/>
              <w:right w:w="75" w:type="dxa"/>
            </w:tcMar>
            <w:hideMark/>
          </w:tcPr>
          <w:p w14:paraId="3E6A48A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Сложение или унарный плюс</w:t>
            </w:r>
          </w:p>
        </w:tc>
        <w:tc>
          <w:tcPr>
            <w:tcW w:w="0" w:type="auto"/>
            <w:shd w:val="clear" w:color="auto" w:fill="FAF0E6"/>
            <w:tcMar>
              <w:top w:w="30" w:type="dxa"/>
              <w:left w:w="75" w:type="dxa"/>
              <w:bottom w:w="30" w:type="dxa"/>
              <w:right w:w="75" w:type="dxa"/>
            </w:tcMar>
            <w:hideMark/>
          </w:tcPr>
          <w:p w14:paraId="0E71476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 expression2 или</w:t>
            </w:r>
            <w:r w:rsidRPr="00275043">
              <w:rPr>
                <w:rFonts w:ascii="Arial" w:eastAsia="Times New Roman" w:hAnsi="Arial" w:cs="Arial"/>
                <w:color w:val="000000"/>
                <w:kern w:val="0"/>
                <w:sz w:val="18"/>
                <w:szCs w:val="18"/>
                <w:lang w:eastAsia="ru-RU"/>
                <w14:ligatures w14:val="none"/>
              </w:rPr>
              <w:br/>
              <w:t>+ expression</w:t>
            </w:r>
          </w:p>
        </w:tc>
        <w:tc>
          <w:tcPr>
            <w:tcW w:w="0" w:type="auto"/>
            <w:shd w:val="clear" w:color="auto" w:fill="FAF0E6"/>
            <w:tcMar>
              <w:top w:w="30" w:type="dxa"/>
              <w:left w:w="75" w:type="dxa"/>
              <w:bottom w:w="30" w:type="dxa"/>
              <w:right w:w="75" w:type="dxa"/>
            </w:tcMar>
            <w:hideMark/>
          </w:tcPr>
          <w:p w14:paraId="2ACDA22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Бинарный "+" суммирует значения двух выражений. Унарный "+" сохраняет знак и значение выражения. Оператор сложения ('+') может использоваться для прибавления целого числа к операнду, перемещаемому в памяти. Операндом, перемещаемым в памяти, может быть только одно из выражений. Оба выражения могут быть целыми числами.</w:t>
            </w:r>
            <w:r w:rsidRPr="00275043">
              <w:rPr>
                <w:rFonts w:ascii="Arial" w:eastAsia="Times New Roman" w:hAnsi="Arial" w:cs="Arial"/>
                <w:color w:val="000000"/>
                <w:kern w:val="0"/>
                <w:sz w:val="18"/>
                <w:szCs w:val="18"/>
                <w:lang w:eastAsia="ru-RU"/>
                <w14:ligatures w14:val="none"/>
              </w:rPr>
              <w:br/>
              <w:t xml:space="preserve">Унарная операция '+' обладает более высоким приоритетом, чем оператор </w:t>
            </w:r>
            <w:r w:rsidRPr="00275043">
              <w:rPr>
                <w:rFonts w:ascii="Arial" w:eastAsia="Times New Roman" w:hAnsi="Arial" w:cs="Arial"/>
                <w:color w:val="000000"/>
                <w:kern w:val="0"/>
                <w:sz w:val="18"/>
                <w:szCs w:val="18"/>
                <w:lang w:eastAsia="ru-RU"/>
                <w14:ligatures w14:val="none"/>
              </w:rPr>
              <w:lastRenderedPageBreak/>
              <w:t>сложения. Смотри 'Старшинство операций', где описан порядок старшинства операций.</w:t>
            </w:r>
          </w:p>
        </w:tc>
      </w:tr>
      <w:tr w:rsidR="00275043" w:rsidRPr="00275043" w14:paraId="43872EE8" w14:textId="77777777" w:rsidTr="00275043">
        <w:trPr>
          <w:tblCellSpacing w:w="15" w:type="dxa"/>
        </w:trPr>
        <w:tc>
          <w:tcPr>
            <w:tcW w:w="0" w:type="auto"/>
            <w:shd w:val="clear" w:color="auto" w:fill="FAEBD7"/>
            <w:tcMar>
              <w:top w:w="30" w:type="dxa"/>
              <w:left w:w="75" w:type="dxa"/>
              <w:bottom w:w="30" w:type="dxa"/>
              <w:right w:w="75" w:type="dxa"/>
            </w:tcMar>
            <w:hideMark/>
          </w:tcPr>
          <w:p w14:paraId="1CFF9B9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 Вычитание или унарный минус</w:t>
            </w:r>
          </w:p>
        </w:tc>
        <w:tc>
          <w:tcPr>
            <w:tcW w:w="0" w:type="auto"/>
            <w:shd w:val="clear" w:color="auto" w:fill="FAEBD7"/>
            <w:tcMar>
              <w:top w:w="30" w:type="dxa"/>
              <w:left w:w="75" w:type="dxa"/>
              <w:bottom w:w="30" w:type="dxa"/>
              <w:right w:w="75" w:type="dxa"/>
            </w:tcMar>
            <w:hideMark/>
          </w:tcPr>
          <w:p w14:paraId="150190E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 expression2 или</w:t>
            </w:r>
            <w:r w:rsidRPr="00275043">
              <w:rPr>
                <w:rFonts w:ascii="Arial" w:eastAsia="Times New Roman" w:hAnsi="Arial" w:cs="Arial"/>
                <w:color w:val="000000"/>
                <w:kern w:val="0"/>
                <w:sz w:val="18"/>
                <w:szCs w:val="18"/>
                <w:lang w:eastAsia="ru-RU"/>
                <w14:ligatures w14:val="none"/>
              </w:rPr>
              <w:br/>
              <w:t>– expression.</w:t>
            </w:r>
          </w:p>
        </w:tc>
        <w:tc>
          <w:tcPr>
            <w:tcW w:w="0" w:type="auto"/>
            <w:shd w:val="clear" w:color="auto" w:fill="FAEBD7"/>
            <w:tcMar>
              <w:top w:w="30" w:type="dxa"/>
              <w:left w:w="75" w:type="dxa"/>
              <w:bottom w:w="30" w:type="dxa"/>
              <w:right w:w="75" w:type="dxa"/>
            </w:tcMar>
            <w:hideMark/>
          </w:tcPr>
          <w:p w14:paraId="7821CB7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Бинарный "–" вычитает одно выражение из другого. Унарный "–" изменяет знак выражения. Операндами оператора вычитания могут быть целые числа или операнды, перемещаемые в памяти. Если оба операнда являются адресами памяти, то они должны располагаться в одном и том же сегменте.</w:t>
            </w:r>
            <w:r w:rsidRPr="00275043">
              <w:rPr>
                <w:rFonts w:ascii="Arial" w:eastAsia="Times New Roman" w:hAnsi="Arial" w:cs="Arial"/>
                <w:color w:val="000000"/>
                <w:kern w:val="0"/>
                <w:sz w:val="18"/>
                <w:szCs w:val="18"/>
                <w:lang w:eastAsia="ru-RU"/>
                <w14:ligatures w14:val="none"/>
              </w:rPr>
              <w:br/>
              <w:t>Унарная операция '–' обладает более высоким приоритетом, чем оператор вычитания. Смотри 'Старшинство операций', где описан порядок старшинства операций</w:t>
            </w:r>
          </w:p>
        </w:tc>
      </w:tr>
      <w:tr w:rsidR="00275043" w:rsidRPr="00275043" w14:paraId="66C93554" w14:textId="77777777" w:rsidTr="00275043">
        <w:trPr>
          <w:tblCellSpacing w:w="15" w:type="dxa"/>
        </w:trPr>
        <w:tc>
          <w:tcPr>
            <w:tcW w:w="0" w:type="auto"/>
            <w:shd w:val="clear" w:color="auto" w:fill="FAF0E6"/>
            <w:tcMar>
              <w:top w:w="30" w:type="dxa"/>
              <w:left w:w="75" w:type="dxa"/>
              <w:bottom w:w="30" w:type="dxa"/>
              <w:right w:w="75" w:type="dxa"/>
            </w:tcMar>
            <w:hideMark/>
          </w:tcPr>
          <w:p w14:paraId="341F473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Умножение</w:t>
            </w:r>
          </w:p>
        </w:tc>
        <w:tc>
          <w:tcPr>
            <w:tcW w:w="0" w:type="auto"/>
            <w:shd w:val="clear" w:color="auto" w:fill="FAF0E6"/>
            <w:tcMar>
              <w:top w:w="30" w:type="dxa"/>
              <w:left w:w="75" w:type="dxa"/>
              <w:bottom w:w="30" w:type="dxa"/>
              <w:right w:w="75" w:type="dxa"/>
            </w:tcMar>
            <w:hideMark/>
          </w:tcPr>
          <w:p w14:paraId="2EFC912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 expression2</w:t>
            </w:r>
          </w:p>
        </w:tc>
        <w:tc>
          <w:tcPr>
            <w:tcW w:w="0" w:type="auto"/>
            <w:shd w:val="clear" w:color="auto" w:fill="FAF0E6"/>
            <w:tcMar>
              <w:top w:w="30" w:type="dxa"/>
              <w:left w:w="75" w:type="dxa"/>
              <w:bottom w:w="30" w:type="dxa"/>
              <w:right w:w="75" w:type="dxa"/>
            </w:tcMar>
            <w:hideMark/>
          </w:tcPr>
          <w:p w14:paraId="2A5A570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Перемножает значения двух выражений. Выражения должны быть целыми числами. Они не могут быть адресами, перемещаемыми в памяти.</w:t>
            </w:r>
          </w:p>
        </w:tc>
      </w:tr>
      <w:tr w:rsidR="00275043" w:rsidRPr="00275043" w14:paraId="636F762C" w14:textId="77777777" w:rsidTr="00275043">
        <w:trPr>
          <w:tblCellSpacing w:w="15" w:type="dxa"/>
        </w:trPr>
        <w:tc>
          <w:tcPr>
            <w:tcW w:w="0" w:type="auto"/>
            <w:shd w:val="clear" w:color="auto" w:fill="FAEBD7"/>
            <w:tcMar>
              <w:top w:w="30" w:type="dxa"/>
              <w:left w:w="75" w:type="dxa"/>
              <w:bottom w:w="30" w:type="dxa"/>
              <w:right w:w="75" w:type="dxa"/>
            </w:tcMar>
            <w:hideMark/>
          </w:tcPr>
          <w:p w14:paraId="500FC18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Деление</w:t>
            </w:r>
          </w:p>
        </w:tc>
        <w:tc>
          <w:tcPr>
            <w:tcW w:w="0" w:type="auto"/>
            <w:shd w:val="clear" w:color="auto" w:fill="FAEBD7"/>
            <w:tcMar>
              <w:top w:w="30" w:type="dxa"/>
              <w:left w:w="75" w:type="dxa"/>
              <w:bottom w:w="30" w:type="dxa"/>
              <w:right w:w="75" w:type="dxa"/>
            </w:tcMar>
            <w:hideMark/>
          </w:tcPr>
          <w:p w14:paraId="0780A5C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 expression2</w:t>
            </w:r>
          </w:p>
        </w:tc>
        <w:tc>
          <w:tcPr>
            <w:tcW w:w="0" w:type="auto"/>
            <w:shd w:val="clear" w:color="auto" w:fill="FAEBD7"/>
            <w:tcMar>
              <w:top w:w="30" w:type="dxa"/>
              <w:left w:w="75" w:type="dxa"/>
              <w:bottom w:w="30" w:type="dxa"/>
              <w:right w:w="75" w:type="dxa"/>
            </w:tcMar>
            <w:hideMark/>
          </w:tcPr>
          <w:p w14:paraId="6D6554B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Делит одно выражение на другое. Выражения должны быть целыми числами. Они не могут быть адресами, перемещаемыми в памяти.</w:t>
            </w:r>
          </w:p>
        </w:tc>
      </w:tr>
      <w:tr w:rsidR="00275043" w:rsidRPr="00275043" w14:paraId="58AEB643" w14:textId="77777777" w:rsidTr="00275043">
        <w:trPr>
          <w:tblCellSpacing w:w="15" w:type="dxa"/>
        </w:trPr>
        <w:tc>
          <w:tcPr>
            <w:tcW w:w="0" w:type="auto"/>
            <w:shd w:val="clear" w:color="auto" w:fill="FAF0E6"/>
            <w:tcMar>
              <w:top w:w="30" w:type="dxa"/>
              <w:left w:w="75" w:type="dxa"/>
              <w:bottom w:w="30" w:type="dxa"/>
              <w:right w:w="75" w:type="dxa"/>
            </w:tcMar>
            <w:hideMark/>
          </w:tcPr>
          <w:p w14:paraId="46156EB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MOD Деление по модулю</w:t>
            </w:r>
          </w:p>
        </w:tc>
        <w:tc>
          <w:tcPr>
            <w:tcW w:w="0" w:type="auto"/>
            <w:shd w:val="clear" w:color="auto" w:fill="FAF0E6"/>
            <w:tcMar>
              <w:top w:w="30" w:type="dxa"/>
              <w:left w:w="75" w:type="dxa"/>
              <w:bottom w:w="30" w:type="dxa"/>
              <w:right w:w="75" w:type="dxa"/>
            </w:tcMar>
            <w:hideMark/>
          </w:tcPr>
          <w:p w14:paraId="3F446E0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выражение1 MOD</w:t>
            </w:r>
            <w:r w:rsidRPr="00275043">
              <w:rPr>
                <w:rFonts w:ascii="Arial" w:eastAsia="Times New Roman" w:hAnsi="Arial" w:cs="Arial"/>
                <w:color w:val="000000"/>
                <w:kern w:val="0"/>
                <w:sz w:val="18"/>
                <w:szCs w:val="18"/>
                <w:lang w:eastAsia="ru-RU"/>
                <w14:ligatures w14:val="none"/>
              </w:rPr>
              <w:br/>
              <w:t>выражение2</w:t>
            </w:r>
          </w:p>
        </w:tc>
        <w:tc>
          <w:tcPr>
            <w:tcW w:w="0" w:type="auto"/>
            <w:shd w:val="clear" w:color="auto" w:fill="FAF0E6"/>
            <w:tcMar>
              <w:top w:w="30" w:type="dxa"/>
              <w:left w:w="75" w:type="dxa"/>
              <w:bottom w:w="30" w:type="dxa"/>
              <w:right w:w="75" w:type="dxa"/>
            </w:tcMar>
            <w:hideMark/>
          </w:tcPr>
          <w:p w14:paraId="3F3E6B7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Выдает остаток от деления. Оба выражения должны быть целыми числами. Они не должны быть настраиваемыми адресами.</w:t>
            </w:r>
          </w:p>
        </w:tc>
      </w:tr>
      <w:tr w:rsidR="00275043" w:rsidRPr="00275043" w14:paraId="2F0C2309" w14:textId="77777777" w:rsidTr="00275043">
        <w:trPr>
          <w:tblCellSpacing w:w="15" w:type="dxa"/>
        </w:trPr>
        <w:tc>
          <w:tcPr>
            <w:tcW w:w="0" w:type="auto"/>
            <w:shd w:val="clear" w:color="auto" w:fill="FAEBD7"/>
            <w:tcMar>
              <w:top w:w="30" w:type="dxa"/>
              <w:left w:w="75" w:type="dxa"/>
              <w:bottom w:w="30" w:type="dxa"/>
              <w:right w:w="75" w:type="dxa"/>
            </w:tcMar>
            <w:hideMark/>
          </w:tcPr>
          <w:p w14:paraId="4192FAF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Оператор доступа к полю структуры</w:t>
            </w:r>
          </w:p>
        </w:tc>
        <w:tc>
          <w:tcPr>
            <w:tcW w:w="0" w:type="auto"/>
            <w:shd w:val="clear" w:color="auto" w:fill="FAEBD7"/>
            <w:tcMar>
              <w:top w:w="30" w:type="dxa"/>
              <w:left w:w="75" w:type="dxa"/>
              <w:bottom w:w="30" w:type="dxa"/>
              <w:right w:w="75" w:type="dxa"/>
            </w:tcMar>
            <w:hideMark/>
          </w:tcPr>
          <w:p w14:paraId="3EB37CC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structvariable.field</w:t>
            </w:r>
          </w:p>
        </w:tc>
        <w:tc>
          <w:tcPr>
            <w:tcW w:w="0" w:type="auto"/>
            <w:shd w:val="clear" w:color="auto" w:fill="FAEBD7"/>
            <w:tcMar>
              <w:top w:w="30" w:type="dxa"/>
              <w:left w:w="75" w:type="dxa"/>
              <w:bottom w:w="30" w:type="dxa"/>
              <w:right w:w="75" w:type="dxa"/>
            </w:tcMar>
            <w:hideMark/>
          </w:tcPr>
          <w:p w14:paraId="06C7837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Используется для доступа к полю переменной структурного типа. Structvariable – это имя переменной, описанной ранее как переменная структурного типа, а field – это имя поля внутри структуры.</w:t>
            </w:r>
            <w:r w:rsidRPr="00275043">
              <w:rPr>
                <w:rFonts w:ascii="Arial" w:eastAsia="Times New Roman" w:hAnsi="Arial" w:cs="Arial"/>
                <w:color w:val="000000"/>
                <w:kern w:val="0"/>
                <w:sz w:val="18"/>
                <w:szCs w:val="18"/>
                <w:lang w:eastAsia="ru-RU"/>
                <w14:ligatures w14:val="none"/>
              </w:rPr>
              <w:br/>
              <w:t>Исполнительный адрес, формируемый данным оператором (.), является суммой смещения переменной structvariable и смещения поля field внутри структуры. Этот адрес является относительным внутри той группы или сегмента, где определена переменная structvariable. Этот оператор эквивалентен использованию оператора сложения (+) с индексными или базовыми операндами.</w:t>
            </w:r>
          </w:p>
        </w:tc>
      </w:tr>
      <w:tr w:rsidR="00275043" w:rsidRPr="00275043" w14:paraId="67D0744D" w14:textId="77777777" w:rsidTr="00275043">
        <w:trPr>
          <w:tblCellSpacing w:w="15" w:type="dxa"/>
        </w:trPr>
        <w:tc>
          <w:tcPr>
            <w:tcW w:w="0" w:type="auto"/>
            <w:shd w:val="clear" w:color="auto" w:fill="FAF0E6"/>
            <w:tcMar>
              <w:top w:w="30" w:type="dxa"/>
              <w:left w:w="75" w:type="dxa"/>
              <w:bottom w:w="30" w:type="dxa"/>
              <w:right w:w="75" w:type="dxa"/>
            </w:tcMar>
            <w:hideMark/>
          </w:tcPr>
          <w:p w14:paraId="7FA8D4D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Оператор индексации</w:t>
            </w:r>
          </w:p>
        </w:tc>
        <w:tc>
          <w:tcPr>
            <w:tcW w:w="0" w:type="auto"/>
            <w:shd w:val="clear" w:color="auto" w:fill="FAF0E6"/>
            <w:tcMar>
              <w:top w:w="30" w:type="dxa"/>
              <w:left w:w="75" w:type="dxa"/>
              <w:bottom w:w="30" w:type="dxa"/>
              <w:right w:w="75" w:type="dxa"/>
            </w:tcMar>
            <w:hideMark/>
          </w:tcPr>
          <w:p w14:paraId="0AF9AA9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expression1[expression2]</w:t>
            </w:r>
          </w:p>
        </w:tc>
        <w:tc>
          <w:tcPr>
            <w:tcW w:w="0" w:type="auto"/>
            <w:shd w:val="clear" w:color="auto" w:fill="FAF0E6"/>
            <w:tcMar>
              <w:top w:w="30" w:type="dxa"/>
              <w:left w:w="75" w:type="dxa"/>
              <w:bottom w:w="30" w:type="dxa"/>
              <w:right w:w="75" w:type="dxa"/>
            </w:tcMar>
            <w:hideMark/>
          </w:tcPr>
          <w:p w14:paraId="2711901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Прибавляет значение выражения expression1 к значению выражения expression2. Этот оператор такой же, как и '+', за тем исключением, что здесь выражение expression1 не является обязательным.</w:t>
            </w:r>
            <w:r w:rsidRPr="00275043">
              <w:rPr>
                <w:rFonts w:ascii="Arial" w:eastAsia="Times New Roman" w:hAnsi="Arial" w:cs="Arial"/>
                <w:color w:val="000000"/>
                <w:kern w:val="0"/>
                <w:sz w:val="18"/>
                <w:szCs w:val="18"/>
                <w:lang w:eastAsia="ru-RU"/>
                <w14:ligatures w14:val="none"/>
              </w:rPr>
              <w:br/>
              <w:t>Если выражение expression1 задано, оно может быть целым значением, перемещаемым операндом или абсолютным символом. Expression2 может быть целым значением или абсолютным символом, а также перемещаемым операндом, в том случае, когда выражение expression1 не задано. Этот оператор используется как правило для доступа к отдельным элементам массива.</w:t>
            </w:r>
          </w:p>
        </w:tc>
      </w:tr>
      <w:tr w:rsidR="00275043" w:rsidRPr="00275043" w14:paraId="4872B55B" w14:textId="77777777" w:rsidTr="00275043">
        <w:trPr>
          <w:tblCellSpacing w:w="15" w:type="dxa"/>
        </w:trPr>
        <w:tc>
          <w:tcPr>
            <w:tcW w:w="0" w:type="auto"/>
            <w:shd w:val="clear" w:color="auto" w:fill="FAEBD7"/>
            <w:tcMar>
              <w:top w:w="30" w:type="dxa"/>
              <w:left w:w="75" w:type="dxa"/>
              <w:bottom w:w="30" w:type="dxa"/>
              <w:right w:w="75" w:type="dxa"/>
            </w:tcMar>
            <w:hideMark/>
          </w:tcPr>
          <w:p w14:paraId="430A9A8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SHL Сдвиг влево</w:t>
            </w:r>
          </w:p>
        </w:tc>
        <w:tc>
          <w:tcPr>
            <w:tcW w:w="0" w:type="auto"/>
            <w:shd w:val="clear" w:color="auto" w:fill="FAEBD7"/>
            <w:tcMar>
              <w:top w:w="30" w:type="dxa"/>
              <w:left w:w="75" w:type="dxa"/>
              <w:bottom w:w="30" w:type="dxa"/>
              <w:right w:w="75" w:type="dxa"/>
            </w:tcMar>
            <w:hideMark/>
          </w:tcPr>
          <w:p w14:paraId="08D7A7E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выражение SHL count</w:t>
            </w:r>
          </w:p>
        </w:tc>
        <w:tc>
          <w:tcPr>
            <w:tcW w:w="0" w:type="auto"/>
            <w:shd w:val="clear" w:color="auto" w:fill="FAEBD7"/>
            <w:tcMar>
              <w:top w:w="30" w:type="dxa"/>
              <w:left w:w="75" w:type="dxa"/>
              <w:bottom w:w="30" w:type="dxa"/>
              <w:right w:w="75" w:type="dxa"/>
            </w:tcMar>
            <w:hideMark/>
          </w:tcPr>
          <w:p w14:paraId="545127D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Сдвигает выражение влево на count битов. Биты, сдвинутые за конец, теряются. При сдвиге вводятся нули. Если count больше или равен 16, результат равен 0. Если сдвигаемое значение – слово, все 16 бит будут сдвинуты. Однако, если значение – байт, сдвигаются только 8 бит.</w:t>
            </w:r>
          </w:p>
        </w:tc>
      </w:tr>
      <w:tr w:rsidR="00275043" w:rsidRPr="00275043" w14:paraId="1F056052" w14:textId="77777777" w:rsidTr="00275043">
        <w:trPr>
          <w:tblCellSpacing w:w="15" w:type="dxa"/>
        </w:trPr>
        <w:tc>
          <w:tcPr>
            <w:tcW w:w="0" w:type="auto"/>
            <w:shd w:val="clear" w:color="auto" w:fill="FAF0E6"/>
            <w:tcMar>
              <w:top w:w="30" w:type="dxa"/>
              <w:left w:w="75" w:type="dxa"/>
              <w:bottom w:w="30" w:type="dxa"/>
              <w:right w:w="75" w:type="dxa"/>
            </w:tcMar>
            <w:hideMark/>
          </w:tcPr>
          <w:p w14:paraId="73A431C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SHR Сдвиг вправо</w:t>
            </w:r>
          </w:p>
        </w:tc>
        <w:tc>
          <w:tcPr>
            <w:tcW w:w="0" w:type="auto"/>
            <w:shd w:val="clear" w:color="auto" w:fill="FAF0E6"/>
            <w:tcMar>
              <w:top w:w="30" w:type="dxa"/>
              <w:left w:w="75" w:type="dxa"/>
              <w:bottom w:w="30" w:type="dxa"/>
              <w:right w:w="75" w:type="dxa"/>
            </w:tcMar>
            <w:hideMark/>
          </w:tcPr>
          <w:p w14:paraId="7D15C72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выражение SHR count</w:t>
            </w:r>
          </w:p>
        </w:tc>
        <w:tc>
          <w:tcPr>
            <w:tcW w:w="0" w:type="auto"/>
            <w:shd w:val="clear" w:color="auto" w:fill="FAF0E6"/>
            <w:tcMar>
              <w:top w:w="30" w:type="dxa"/>
              <w:left w:w="75" w:type="dxa"/>
              <w:bottom w:w="30" w:type="dxa"/>
              <w:right w:w="75" w:type="dxa"/>
            </w:tcMar>
            <w:hideMark/>
          </w:tcPr>
          <w:p w14:paraId="4786F22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Сдвигает выражение вправо на count битов. Биты, сдвинутые за конец, теряются. При сдвиге вводятся нули. Если count больше или равен 16, результат равен 0. Если сдвигаемое значение – слово, все 16 бит будут сдвинуты. Однако, если значение – байт, сдвигаются только 8 бит.</w:t>
            </w:r>
          </w:p>
        </w:tc>
      </w:tr>
      <w:tr w:rsidR="00275043" w:rsidRPr="00275043" w14:paraId="5538A519" w14:textId="77777777" w:rsidTr="00275043">
        <w:trPr>
          <w:tblCellSpacing w:w="15" w:type="dxa"/>
        </w:trPr>
        <w:tc>
          <w:tcPr>
            <w:tcW w:w="0" w:type="auto"/>
            <w:shd w:val="clear" w:color="auto" w:fill="FAEBD7"/>
            <w:tcMar>
              <w:top w:w="30" w:type="dxa"/>
              <w:left w:w="75" w:type="dxa"/>
              <w:bottom w:w="30" w:type="dxa"/>
              <w:right w:w="75" w:type="dxa"/>
            </w:tcMar>
            <w:hideMark/>
          </w:tcPr>
          <w:p w14:paraId="2C4CF79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NOT Побитовое отрицание</w:t>
            </w:r>
          </w:p>
        </w:tc>
        <w:tc>
          <w:tcPr>
            <w:tcW w:w="0" w:type="auto"/>
            <w:shd w:val="clear" w:color="auto" w:fill="FAEBD7"/>
            <w:tcMar>
              <w:top w:w="30" w:type="dxa"/>
              <w:left w:w="75" w:type="dxa"/>
              <w:bottom w:w="30" w:type="dxa"/>
              <w:right w:w="75" w:type="dxa"/>
            </w:tcMar>
            <w:hideMark/>
          </w:tcPr>
          <w:p w14:paraId="1FC23DF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NOT выражение</w:t>
            </w:r>
          </w:p>
        </w:tc>
        <w:tc>
          <w:tcPr>
            <w:tcW w:w="0" w:type="auto"/>
            <w:shd w:val="clear" w:color="auto" w:fill="FAEBD7"/>
            <w:tcMar>
              <w:top w:w="30" w:type="dxa"/>
              <w:left w:w="75" w:type="dxa"/>
              <w:bottom w:w="30" w:type="dxa"/>
              <w:right w:w="75" w:type="dxa"/>
            </w:tcMar>
            <w:hideMark/>
          </w:tcPr>
          <w:p w14:paraId="79D0AAE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Производит над выражением побитовую операцию отрицания (инвертирования).</w:t>
            </w:r>
          </w:p>
        </w:tc>
      </w:tr>
      <w:tr w:rsidR="00275043" w:rsidRPr="00275043" w14:paraId="285677F0" w14:textId="77777777" w:rsidTr="00275043">
        <w:trPr>
          <w:tblCellSpacing w:w="15" w:type="dxa"/>
        </w:trPr>
        <w:tc>
          <w:tcPr>
            <w:tcW w:w="0" w:type="auto"/>
            <w:shd w:val="clear" w:color="auto" w:fill="FAF0E6"/>
            <w:tcMar>
              <w:top w:w="30" w:type="dxa"/>
              <w:left w:w="75" w:type="dxa"/>
              <w:bottom w:w="30" w:type="dxa"/>
              <w:right w:w="75" w:type="dxa"/>
            </w:tcMar>
            <w:hideMark/>
          </w:tcPr>
          <w:p w14:paraId="792299C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AND Побитное</w:t>
            </w:r>
            <w:r w:rsidRPr="00275043">
              <w:rPr>
                <w:rFonts w:ascii="Arial" w:eastAsia="Times New Roman" w:hAnsi="Arial" w:cs="Arial"/>
                <w:color w:val="000000"/>
                <w:kern w:val="0"/>
                <w:sz w:val="18"/>
                <w:szCs w:val="18"/>
                <w:lang w:eastAsia="ru-RU"/>
                <w14:ligatures w14:val="none"/>
              </w:rPr>
              <w:br/>
              <w:t>логическое "И"</w:t>
            </w:r>
          </w:p>
        </w:tc>
        <w:tc>
          <w:tcPr>
            <w:tcW w:w="0" w:type="auto"/>
            <w:shd w:val="clear" w:color="auto" w:fill="FAF0E6"/>
            <w:tcMar>
              <w:top w:w="30" w:type="dxa"/>
              <w:left w:w="75" w:type="dxa"/>
              <w:bottom w:w="30" w:type="dxa"/>
              <w:right w:w="75" w:type="dxa"/>
            </w:tcMar>
            <w:hideMark/>
          </w:tcPr>
          <w:p w14:paraId="3F7358F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AND</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F0E6"/>
            <w:tcMar>
              <w:top w:w="30" w:type="dxa"/>
              <w:left w:w="75" w:type="dxa"/>
              <w:bottom w:w="30" w:type="dxa"/>
              <w:right w:w="75" w:type="dxa"/>
            </w:tcMar>
            <w:hideMark/>
          </w:tcPr>
          <w:p w14:paraId="4729C42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Производит по битам операцию логического умножения над операндами expression1 и expression2.</w:t>
            </w:r>
          </w:p>
        </w:tc>
      </w:tr>
      <w:tr w:rsidR="00275043" w:rsidRPr="00275043" w14:paraId="6E1D0B46" w14:textId="77777777" w:rsidTr="00275043">
        <w:trPr>
          <w:tblCellSpacing w:w="15" w:type="dxa"/>
        </w:trPr>
        <w:tc>
          <w:tcPr>
            <w:tcW w:w="0" w:type="auto"/>
            <w:shd w:val="clear" w:color="auto" w:fill="FAEBD7"/>
            <w:tcMar>
              <w:top w:w="30" w:type="dxa"/>
              <w:left w:w="75" w:type="dxa"/>
              <w:bottom w:w="30" w:type="dxa"/>
              <w:right w:w="75" w:type="dxa"/>
            </w:tcMar>
            <w:hideMark/>
          </w:tcPr>
          <w:p w14:paraId="18440A6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OR Побитовая логическая</w:t>
            </w:r>
            <w:r w:rsidRPr="00275043">
              <w:rPr>
                <w:rFonts w:ascii="Arial" w:eastAsia="Times New Roman" w:hAnsi="Arial" w:cs="Arial"/>
                <w:color w:val="000000"/>
                <w:kern w:val="0"/>
                <w:sz w:val="18"/>
                <w:szCs w:val="18"/>
                <w:lang w:eastAsia="ru-RU"/>
                <w14:ligatures w14:val="none"/>
              </w:rPr>
              <w:br/>
              <w:t>операция "ИЛИ"</w:t>
            </w:r>
          </w:p>
        </w:tc>
        <w:tc>
          <w:tcPr>
            <w:tcW w:w="0" w:type="auto"/>
            <w:shd w:val="clear" w:color="auto" w:fill="FAEBD7"/>
            <w:tcMar>
              <w:top w:w="30" w:type="dxa"/>
              <w:left w:w="75" w:type="dxa"/>
              <w:bottom w:w="30" w:type="dxa"/>
              <w:right w:w="75" w:type="dxa"/>
            </w:tcMar>
            <w:hideMark/>
          </w:tcPr>
          <w:p w14:paraId="054EFD1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OR</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EBD7"/>
            <w:tcMar>
              <w:top w:w="30" w:type="dxa"/>
              <w:left w:w="75" w:type="dxa"/>
              <w:bottom w:w="30" w:type="dxa"/>
              <w:right w:w="75" w:type="dxa"/>
            </w:tcMar>
            <w:hideMark/>
          </w:tcPr>
          <w:p w14:paraId="424F0FC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Производит по битам операцию логического ИЛИ над операндами expression1 и expression2.</w:t>
            </w:r>
          </w:p>
        </w:tc>
      </w:tr>
      <w:tr w:rsidR="00275043" w:rsidRPr="00275043" w14:paraId="74ABC06E" w14:textId="77777777" w:rsidTr="00275043">
        <w:trPr>
          <w:tblCellSpacing w:w="15" w:type="dxa"/>
        </w:trPr>
        <w:tc>
          <w:tcPr>
            <w:tcW w:w="0" w:type="auto"/>
            <w:shd w:val="clear" w:color="auto" w:fill="FAF0E6"/>
            <w:tcMar>
              <w:top w:w="30" w:type="dxa"/>
              <w:left w:w="75" w:type="dxa"/>
              <w:bottom w:w="30" w:type="dxa"/>
              <w:right w:w="75" w:type="dxa"/>
            </w:tcMar>
            <w:hideMark/>
          </w:tcPr>
          <w:p w14:paraId="6B466F4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XOR Побитовое логическое</w:t>
            </w:r>
            <w:r w:rsidRPr="00275043">
              <w:rPr>
                <w:rFonts w:ascii="Arial" w:eastAsia="Times New Roman" w:hAnsi="Arial" w:cs="Arial"/>
                <w:color w:val="000000"/>
                <w:kern w:val="0"/>
                <w:sz w:val="18"/>
                <w:szCs w:val="18"/>
                <w:lang w:eastAsia="ru-RU"/>
                <w14:ligatures w14:val="none"/>
              </w:rPr>
              <w:br/>
              <w:t>"исключающее ИЛИ"</w:t>
            </w:r>
          </w:p>
        </w:tc>
        <w:tc>
          <w:tcPr>
            <w:tcW w:w="0" w:type="auto"/>
            <w:shd w:val="clear" w:color="auto" w:fill="FAF0E6"/>
            <w:tcMar>
              <w:top w:w="30" w:type="dxa"/>
              <w:left w:w="75" w:type="dxa"/>
              <w:bottom w:w="30" w:type="dxa"/>
              <w:right w:w="75" w:type="dxa"/>
            </w:tcMar>
            <w:hideMark/>
          </w:tcPr>
          <w:p w14:paraId="08287B9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XOR</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F0E6"/>
            <w:tcMar>
              <w:top w:w="30" w:type="dxa"/>
              <w:left w:w="75" w:type="dxa"/>
              <w:bottom w:w="30" w:type="dxa"/>
              <w:right w:w="75" w:type="dxa"/>
            </w:tcMar>
            <w:hideMark/>
          </w:tcPr>
          <w:p w14:paraId="141B417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Производит по битам операцию логического исключающего ИЛИ над операндами expression1 и expression2.</w:t>
            </w:r>
          </w:p>
        </w:tc>
      </w:tr>
      <w:tr w:rsidR="00275043" w:rsidRPr="00275043" w14:paraId="2B0C7548" w14:textId="77777777" w:rsidTr="00275043">
        <w:trPr>
          <w:tblCellSpacing w:w="15" w:type="dxa"/>
        </w:trPr>
        <w:tc>
          <w:tcPr>
            <w:tcW w:w="0" w:type="auto"/>
            <w:shd w:val="clear" w:color="auto" w:fill="FAEBD7"/>
            <w:tcMar>
              <w:top w:w="30" w:type="dxa"/>
              <w:left w:w="75" w:type="dxa"/>
              <w:bottom w:w="30" w:type="dxa"/>
              <w:right w:w="75" w:type="dxa"/>
            </w:tcMar>
            <w:hideMark/>
          </w:tcPr>
          <w:p w14:paraId="7C02375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EQ Оператор отношения</w:t>
            </w:r>
            <w:r w:rsidRPr="00275043">
              <w:rPr>
                <w:rFonts w:ascii="Arial" w:eastAsia="Times New Roman" w:hAnsi="Arial" w:cs="Arial"/>
                <w:color w:val="000000"/>
                <w:kern w:val="0"/>
                <w:sz w:val="18"/>
                <w:szCs w:val="18"/>
                <w:lang w:eastAsia="ru-RU"/>
                <w14:ligatures w14:val="none"/>
              </w:rPr>
              <w:br/>
              <w:t>"равно"</w:t>
            </w:r>
          </w:p>
        </w:tc>
        <w:tc>
          <w:tcPr>
            <w:tcW w:w="0" w:type="auto"/>
            <w:shd w:val="clear" w:color="auto" w:fill="FAEBD7"/>
            <w:tcMar>
              <w:top w:w="30" w:type="dxa"/>
              <w:left w:w="75" w:type="dxa"/>
              <w:bottom w:w="30" w:type="dxa"/>
              <w:right w:w="75" w:type="dxa"/>
            </w:tcMar>
            <w:hideMark/>
          </w:tcPr>
          <w:p w14:paraId="7C12F14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EQ</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EBD7"/>
            <w:tcMar>
              <w:top w:w="30" w:type="dxa"/>
              <w:left w:w="75" w:type="dxa"/>
              <w:bottom w:w="30" w:type="dxa"/>
              <w:right w:w="75" w:type="dxa"/>
            </w:tcMar>
            <w:hideMark/>
          </w:tcPr>
          <w:p w14:paraId="7DBF32C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Возвращает значение истина (0FFFFh), если выражения expression1 и expression2 равны, иначе возвращает ложь (0000h). Оба выражения должны приводиться к абсолютным значениям. Этот оператор трактует операнды, как 16-битные числа. Выражения, у которых 16-ый бит равен 1, являются отрицательными. Так, –1 EQ 0FFFFh есть истина.</w:t>
            </w:r>
          </w:p>
        </w:tc>
      </w:tr>
      <w:tr w:rsidR="00275043" w:rsidRPr="00275043" w14:paraId="0F2D0269" w14:textId="77777777" w:rsidTr="00275043">
        <w:trPr>
          <w:tblCellSpacing w:w="15" w:type="dxa"/>
        </w:trPr>
        <w:tc>
          <w:tcPr>
            <w:tcW w:w="0" w:type="auto"/>
            <w:shd w:val="clear" w:color="auto" w:fill="FAF0E6"/>
            <w:tcMar>
              <w:top w:w="30" w:type="dxa"/>
              <w:left w:w="75" w:type="dxa"/>
              <w:bottom w:w="30" w:type="dxa"/>
              <w:right w:w="75" w:type="dxa"/>
            </w:tcMar>
            <w:hideMark/>
          </w:tcPr>
          <w:p w14:paraId="17FC156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NE Операция отношения</w:t>
            </w:r>
            <w:r w:rsidRPr="00275043">
              <w:rPr>
                <w:rFonts w:ascii="Arial" w:eastAsia="Times New Roman" w:hAnsi="Arial" w:cs="Arial"/>
                <w:color w:val="000000"/>
                <w:kern w:val="0"/>
                <w:sz w:val="18"/>
                <w:szCs w:val="18"/>
                <w:lang w:eastAsia="ru-RU"/>
                <w14:ligatures w14:val="none"/>
              </w:rPr>
              <w:br/>
              <w:t>"не равно"</w:t>
            </w:r>
          </w:p>
        </w:tc>
        <w:tc>
          <w:tcPr>
            <w:tcW w:w="0" w:type="auto"/>
            <w:shd w:val="clear" w:color="auto" w:fill="FAF0E6"/>
            <w:tcMar>
              <w:top w:w="30" w:type="dxa"/>
              <w:left w:w="75" w:type="dxa"/>
              <w:bottom w:w="30" w:type="dxa"/>
              <w:right w:w="75" w:type="dxa"/>
            </w:tcMar>
            <w:hideMark/>
          </w:tcPr>
          <w:p w14:paraId="3CCE373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NE</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F0E6"/>
            <w:tcMar>
              <w:top w:w="30" w:type="dxa"/>
              <w:left w:w="75" w:type="dxa"/>
              <w:bottom w:w="30" w:type="dxa"/>
              <w:right w:w="75" w:type="dxa"/>
            </w:tcMar>
            <w:hideMark/>
          </w:tcPr>
          <w:p w14:paraId="4E28D2D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Возвращает значение истина (0FFFFh), если выражение expression1 не равно выражению expression2, иначе возвращает ложь (0000h). Оба выражения должны приводиться к абсолютным значениям. Этот оператор трактует операнды, как 16-битные числа. Выражения с ненулевым 16-м битом считаются отрицательными. Так –1 NE 0FFFFh дает ложь.</w:t>
            </w:r>
          </w:p>
        </w:tc>
      </w:tr>
      <w:tr w:rsidR="00275043" w:rsidRPr="00275043" w14:paraId="7ACD6751" w14:textId="77777777" w:rsidTr="00275043">
        <w:trPr>
          <w:tblCellSpacing w:w="15" w:type="dxa"/>
        </w:trPr>
        <w:tc>
          <w:tcPr>
            <w:tcW w:w="0" w:type="auto"/>
            <w:shd w:val="clear" w:color="auto" w:fill="FAEBD7"/>
            <w:tcMar>
              <w:top w:w="30" w:type="dxa"/>
              <w:left w:w="75" w:type="dxa"/>
              <w:bottom w:w="30" w:type="dxa"/>
              <w:right w:w="75" w:type="dxa"/>
            </w:tcMar>
            <w:hideMark/>
          </w:tcPr>
          <w:p w14:paraId="4CC21F2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LT Операция отношения</w:t>
            </w:r>
            <w:r w:rsidRPr="00275043">
              <w:rPr>
                <w:rFonts w:ascii="Arial" w:eastAsia="Times New Roman" w:hAnsi="Arial" w:cs="Arial"/>
                <w:color w:val="000000"/>
                <w:kern w:val="0"/>
                <w:sz w:val="18"/>
                <w:szCs w:val="18"/>
                <w:lang w:eastAsia="ru-RU"/>
                <w14:ligatures w14:val="none"/>
              </w:rPr>
              <w:br/>
              <w:t>"меньше чем"</w:t>
            </w:r>
          </w:p>
        </w:tc>
        <w:tc>
          <w:tcPr>
            <w:tcW w:w="0" w:type="auto"/>
            <w:shd w:val="clear" w:color="auto" w:fill="FAEBD7"/>
            <w:tcMar>
              <w:top w:w="30" w:type="dxa"/>
              <w:left w:w="75" w:type="dxa"/>
              <w:bottom w:w="30" w:type="dxa"/>
              <w:right w:w="75" w:type="dxa"/>
            </w:tcMar>
            <w:hideMark/>
          </w:tcPr>
          <w:p w14:paraId="4E311C8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LT</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EBD7"/>
            <w:tcMar>
              <w:top w:w="30" w:type="dxa"/>
              <w:left w:w="75" w:type="dxa"/>
              <w:bottom w:w="30" w:type="dxa"/>
              <w:right w:w="75" w:type="dxa"/>
            </w:tcMar>
            <w:hideMark/>
          </w:tcPr>
          <w:p w14:paraId="4D20B50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Возвращает значение истина (0FFFFh), если выражение expression1 меньше выражения expression2, иначе возвращает ложь (0000h).Оба выражения должны приводиться к абсолютным значениям. Этот оператор трактует операнды, как 17-битные числа. 17-й бит задает знак операнда. Так что максимально возможное значение операнда есть 0FFFFh (65535).</w:t>
            </w:r>
          </w:p>
        </w:tc>
      </w:tr>
      <w:tr w:rsidR="00275043" w:rsidRPr="00275043" w14:paraId="38E9811B" w14:textId="77777777" w:rsidTr="00275043">
        <w:trPr>
          <w:tblCellSpacing w:w="15" w:type="dxa"/>
        </w:trPr>
        <w:tc>
          <w:tcPr>
            <w:tcW w:w="0" w:type="auto"/>
            <w:shd w:val="clear" w:color="auto" w:fill="FAF0E6"/>
            <w:tcMar>
              <w:top w:w="30" w:type="dxa"/>
              <w:left w:w="75" w:type="dxa"/>
              <w:bottom w:w="30" w:type="dxa"/>
              <w:right w:w="75" w:type="dxa"/>
            </w:tcMar>
            <w:hideMark/>
          </w:tcPr>
          <w:p w14:paraId="35017AD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GT Оператор отношения</w:t>
            </w:r>
            <w:r w:rsidRPr="00275043">
              <w:rPr>
                <w:rFonts w:ascii="Arial" w:eastAsia="Times New Roman" w:hAnsi="Arial" w:cs="Arial"/>
                <w:color w:val="000000"/>
                <w:kern w:val="0"/>
                <w:sz w:val="18"/>
                <w:szCs w:val="18"/>
                <w:lang w:eastAsia="ru-RU"/>
                <w14:ligatures w14:val="none"/>
              </w:rPr>
              <w:br/>
              <w:t>"больше"</w:t>
            </w:r>
          </w:p>
        </w:tc>
        <w:tc>
          <w:tcPr>
            <w:tcW w:w="0" w:type="auto"/>
            <w:shd w:val="clear" w:color="auto" w:fill="FAF0E6"/>
            <w:tcMar>
              <w:top w:w="30" w:type="dxa"/>
              <w:left w:w="75" w:type="dxa"/>
              <w:bottom w:w="30" w:type="dxa"/>
              <w:right w:w="75" w:type="dxa"/>
            </w:tcMar>
            <w:hideMark/>
          </w:tcPr>
          <w:p w14:paraId="14D2AA6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GT</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F0E6"/>
            <w:tcMar>
              <w:top w:w="30" w:type="dxa"/>
              <w:left w:w="75" w:type="dxa"/>
              <w:bottom w:w="30" w:type="dxa"/>
              <w:right w:w="75" w:type="dxa"/>
            </w:tcMar>
            <w:hideMark/>
          </w:tcPr>
          <w:p w14:paraId="70DF130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Возвращает значение истина (0FFFFh), если выражение expression1 больше выражения expression2, иначе возвращает ложь (0000h). Оба выражения должны приводиться к абсолютным значениям. Этот оператор трактует операнды, как 17-битные числа. 17-й бит задает знак операнда. Так что максимально возможное значение операнда есть 0FFFFh (65535).</w:t>
            </w:r>
          </w:p>
        </w:tc>
      </w:tr>
      <w:tr w:rsidR="00275043" w:rsidRPr="00275043" w14:paraId="5DCB4C45" w14:textId="77777777" w:rsidTr="00275043">
        <w:trPr>
          <w:tblCellSpacing w:w="15" w:type="dxa"/>
        </w:trPr>
        <w:tc>
          <w:tcPr>
            <w:tcW w:w="0" w:type="auto"/>
            <w:shd w:val="clear" w:color="auto" w:fill="FAEBD7"/>
            <w:tcMar>
              <w:top w:w="30" w:type="dxa"/>
              <w:left w:w="75" w:type="dxa"/>
              <w:bottom w:w="30" w:type="dxa"/>
              <w:right w:w="75" w:type="dxa"/>
            </w:tcMar>
            <w:hideMark/>
          </w:tcPr>
          <w:p w14:paraId="710ABE0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LE Оператор отношения</w:t>
            </w:r>
            <w:r w:rsidRPr="00275043">
              <w:rPr>
                <w:rFonts w:ascii="Arial" w:eastAsia="Times New Roman" w:hAnsi="Arial" w:cs="Arial"/>
                <w:color w:val="000000"/>
                <w:kern w:val="0"/>
                <w:sz w:val="18"/>
                <w:szCs w:val="18"/>
                <w:lang w:eastAsia="ru-RU"/>
                <w14:ligatures w14:val="none"/>
              </w:rPr>
              <w:br/>
              <w:t>"меньше или равно"</w:t>
            </w:r>
          </w:p>
        </w:tc>
        <w:tc>
          <w:tcPr>
            <w:tcW w:w="0" w:type="auto"/>
            <w:shd w:val="clear" w:color="auto" w:fill="FAEBD7"/>
            <w:tcMar>
              <w:top w:w="30" w:type="dxa"/>
              <w:left w:w="75" w:type="dxa"/>
              <w:bottom w:w="30" w:type="dxa"/>
              <w:right w:w="75" w:type="dxa"/>
            </w:tcMar>
            <w:hideMark/>
          </w:tcPr>
          <w:p w14:paraId="4427F3F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LE</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EBD7"/>
            <w:tcMar>
              <w:top w:w="30" w:type="dxa"/>
              <w:left w:w="75" w:type="dxa"/>
              <w:bottom w:w="30" w:type="dxa"/>
              <w:right w:w="75" w:type="dxa"/>
            </w:tcMar>
            <w:hideMark/>
          </w:tcPr>
          <w:p w14:paraId="4BC849F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Возвращает значение истина (0FFFFh), если выражение expression1 меньше или равно выражению expression2, иначе возвращает ложь (0000h). Оба выражения должны приводиться к абсолютным значениям. Этот оператор трактует операнды, как 17-битные числа. 17-й бит задает знак операнда. Так что максимально возможное значение операнда есть 0FFFFh (65535).</w:t>
            </w:r>
          </w:p>
        </w:tc>
      </w:tr>
      <w:tr w:rsidR="00275043" w:rsidRPr="00275043" w14:paraId="2D177DCB" w14:textId="77777777" w:rsidTr="00275043">
        <w:trPr>
          <w:tblCellSpacing w:w="15" w:type="dxa"/>
        </w:trPr>
        <w:tc>
          <w:tcPr>
            <w:tcW w:w="0" w:type="auto"/>
            <w:shd w:val="clear" w:color="auto" w:fill="FAF0E6"/>
            <w:tcMar>
              <w:top w:w="30" w:type="dxa"/>
              <w:left w:w="75" w:type="dxa"/>
              <w:bottom w:w="30" w:type="dxa"/>
              <w:right w:w="75" w:type="dxa"/>
            </w:tcMar>
            <w:hideMark/>
          </w:tcPr>
          <w:p w14:paraId="5B39D95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GE Оператор отношения</w:t>
            </w:r>
            <w:r w:rsidRPr="00275043">
              <w:rPr>
                <w:rFonts w:ascii="Arial" w:eastAsia="Times New Roman" w:hAnsi="Arial" w:cs="Arial"/>
                <w:color w:val="000000"/>
                <w:kern w:val="0"/>
                <w:sz w:val="18"/>
                <w:szCs w:val="18"/>
                <w:lang w:eastAsia="ru-RU"/>
                <w14:ligatures w14:val="none"/>
              </w:rPr>
              <w:br/>
              <w:t>"больше или равно"</w:t>
            </w:r>
          </w:p>
        </w:tc>
        <w:tc>
          <w:tcPr>
            <w:tcW w:w="0" w:type="auto"/>
            <w:shd w:val="clear" w:color="auto" w:fill="FAF0E6"/>
            <w:tcMar>
              <w:top w:w="30" w:type="dxa"/>
              <w:left w:w="75" w:type="dxa"/>
              <w:bottom w:w="30" w:type="dxa"/>
              <w:right w:w="75" w:type="dxa"/>
            </w:tcMar>
            <w:hideMark/>
          </w:tcPr>
          <w:p w14:paraId="5553DC7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expression1 GE</w:t>
            </w:r>
            <w:r w:rsidRPr="00275043">
              <w:rPr>
                <w:rFonts w:ascii="Arial" w:eastAsia="Times New Roman" w:hAnsi="Arial" w:cs="Arial"/>
                <w:color w:val="000000"/>
                <w:kern w:val="0"/>
                <w:sz w:val="18"/>
                <w:szCs w:val="18"/>
                <w:lang w:eastAsia="ru-RU"/>
                <w14:ligatures w14:val="none"/>
              </w:rPr>
              <w:br/>
              <w:t>expression2</w:t>
            </w:r>
          </w:p>
        </w:tc>
        <w:tc>
          <w:tcPr>
            <w:tcW w:w="0" w:type="auto"/>
            <w:shd w:val="clear" w:color="auto" w:fill="FAF0E6"/>
            <w:tcMar>
              <w:top w:w="30" w:type="dxa"/>
              <w:left w:w="75" w:type="dxa"/>
              <w:bottom w:w="30" w:type="dxa"/>
              <w:right w:w="75" w:type="dxa"/>
            </w:tcMar>
            <w:hideMark/>
          </w:tcPr>
          <w:p w14:paraId="0D3E60E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Возвращает значение истина (0FFFFh), если выражение expression1 больше или равно выражению expression2, иначе возвращает ложь (0000h). Оба выражения должны приводиться к абсолютным значениям. Этот оператор трактует операнды, как 17-битные числа. 17-й бит задает знак операнда. Так что максимально возможное значение операнда есть 0FFFFh (65535).</w:t>
            </w:r>
          </w:p>
        </w:tc>
      </w:tr>
      <w:tr w:rsidR="00275043" w:rsidRPr="00275043" w14:paraId="7413B5AB" w14:textId="77777777" w:rsidTr="00275043">
        <w:trPr>
          <w:tblCellSpacing w:w="15" w:type="dxa"/>
        </w:trPr>
        <w:tc>
          <w:tcPr>
            <w:tcW w:w="0" w:type="auto"/>
            <w:shd w:val="clear" w:color="auto" w:fill="BFE9FF"/>
            <w:tcMar>
              <w:top w:w="30" w:type="dxa"/>
              <w:left w:w="75" w:type="dxa"/>
              <w:bottom w:w="30" w:type="dxa"/>
              <w:right w:w="75" w:type="dxa"/>
            </w:tcMar>
            <w:hideMark/>
          </w:tcPr>
          <w:p w14:paraId="7941975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Оператор явного задания сегмента</w:t>
            </w:r>
          </w:p>
        </w:tc>
        <w:tc>
          <w:tcPr>
            <w:tcW w:w="0" w:type="auto"/>
            <w:shd w:val="clear" w:color="auto" w:fill="BFE9FF"/>
            <w:tcMar>
              <w:top w:w="30" w:type="dxa"/>
              <w:left w:w="75" w:type="dxa"/>
              <w:bottom w:w="30" w:type="dxa"/>
              <w:right w:w="75" w:type="dxa"/>
            </w:tcMar>
            <w:hideMark/>
          </w:tcPr>
          <w:p w14:paraId="64586A4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сегм_регистр:выражение</w:t>
            </w:r>
            <w:r w:rsidRPr="00275043">
              <w:rPr>
                <w:rFonts w:ascii="Arial" w:eastAsia="Times New Roman" w:hAnsi="Arial" w:cs="Arial"/>
                <w:color w:val="000000"/>
                <w:kern w:val="0"/>
                <w:sz w:val="18"/>
                <w:szCs w:val="18"/>
                <w:lang w:eastAsia="ru-RU"/>
                <w14:ligatures w14:val="none"/>
              </w:rPr>
              <w:br/>
              <w:t>или имя_сегмента:выражение</w:t>
            </w:r>
            <w:r w:rsidRPr="00275043">
              <w:rPr>
                <w:rFonts w:ascii="Arial" w:eastAsia="Times New Roman" w:hAnsi="Arial" w:cs="Arial"/>
                <w:color w:val="000000"/>
                <w:kern w:val="0"/>
                <w:sz w:val="18"/>
                <w:szCs w:val="18"/>
                <w:lang w:eastAsia="ru-RU"/>
                <w14:ligatures w14:val="none"/>
              </w:rPr>
              <w:br/>
              <w:t>или имя_группы:выражение</w:t>
            </w:r>
          </w:p>
        </w:tc>
        <w:tc>
          <w:tcPr>
            <w:tcW w:w="0" w:type="auto"/>
            <w:shd w:val="clear" w:color="auto" w:fill="BFE9FF"/>
            <w:tcMar>
              <w:top w:w="30" w:type="dxa"/>
              <w:left w:w="75" w:type="dxa"/>
              <w:bottom w:w="30" w:type="dxa"/>
              <w:right w:w="75" w:type="dxa"/>
            </w:tcMar>
            <w:hideMark/>
          </w:tcPr>
          <w:p w14:paraId="2EF1248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Этот оператор заставляет вычислять метку или адрес переменной, используя начало сегмента, задаваемого сегментным регистром, сегментным именем или именем группы.</w:t>
            </w:r>
            <w:r w:rsidRPr="00275043">
              <w:rPr>
                <w:rFonts w:ascii="Arial" w:eastAsia="Times New Roman" w:hAnsi="Arial" w:cs="Arial"/>
                <w:color w:val="000000"/>
                <w:kern w:val="0"/>
                <w:sz w:val="18"/>
                <w:szCs w:val="18"/>
                <w:lang w:eastAsia="ru-RU"/>
                <w14:ligatures w14:val="none"/>
              </w:rPr>
              <w:br/>
              <w:t>Сегментным регистром может быть один из регистров CS, SS, ES или DS.</w:t>
            </w:r>
            <w:r w:rsidRPr="00275043">
              <w:rPr>
                <w:rFonts w:ascii="Arial" w:eastAsia="Times New Roman" w:hAnsi="Arial" w:cs="Arial"/>
                <w:color w:val="000000"/>
                <w:kern w:val="0"/>
                <w:sz w:val="18"/>
                <w:szCs w:val="18"/>
                <w:lang w:eastAsia="ru-RU"/>
                <w14:ligatures w14:val="none"/>
              </w:rPr>
              <w:br/>
              <w:t xml:space="preserve">Имя сегмента и имя группы должны быть определены командами SEGMENT и GROUP. Они должны быть также присвоены какому-либо сегментному </w:t>
            </w:r>
            <w:r w:rsidRPr="00275043">
              <w:rPr>
                <w:rFonts w:ascii="Arial" w:eastAsia="Times New Roman" w:hAnsi="Arial" w:cs="Arial"/>
                <w:color w:val="000000"/>
                <w:kern w:val="0"/>
                <w:sz w:val="18"/>
                <w:szCs w:val="18"/>
                <w:lang w:eastAsia="ru-RU"/>
                <w14:ligatures w14:val="none"/>
              </w:rPr>
              <w:lastRenderedPageBreak/>
              <w:t>регистру командой ASSUME.</w:t>
            </w:r>
            <w:r w:rsidRPr="00275043">
              <w:rPr>
                <w:rFonts w:ascii="Arial" w:eastAsia="Times New Roman" w:hAnsi="Arial" w:cs="Arial"/>
                <w:color w:val="000000"/>
                <w:kern w:val="0"/>
                <w:sz w:val="18"/>
                <w:szCs w:val="18"/>
                <w:lang w:eastAsia="ru-RU"/>
                <w14:ligatures w14:val="none"/>
              </w:rPr>
              <w:br/>
              <w:t>Выражение может быть как перемещаемым операндом, так и абсолютным символом.</w:t>
            </w:r>
            <w:r w:rsidRPr="00275043">
              <w:rPr>
                <w:rFonts w:ascii="Arial" w:eastAsia="Times New Roman" w:hAnsi="Arial" w:cs="Arial"/>
                <w:color w:val="000000"/>
                <w:kern w:val="0"/>
                <w:sz w:val="18"/>
                <w:szCs w:val="18"/>
                <w:lang w:eastAsia="ru-RU"/>
                <w14:ligatures w14:val="none"/>
              </w:rPr>
              <w:br/>
              <w:t>В зависимости от команды и от типов операндов, используемый адрес операнда вычисляется относительно одного из регистров ES, DS и SS. Когда же регистр задается в явном виде оператором ':', то эти стандарты не принимаются во внимание.</w:t>
            </w:r>
          </w:p>
        </w:tc>
      </w:tr>
    </w:tbl>
    <w:p w14:paraId="7EFA2E0D" w14:textId="026A5A0D" w:rsidR="00275043" w:rsidRDefault="00275043">
      <w:r>
        <w:rPr>
          <w:noProof/>
        </w:rPr>
        <w:lastRenderedPageBreak/>
        <w:drawing>
          <wp:inline distT="0" distB="0" distL="0" distR="0" wp14:anchorId="450D5ECB" wp14:editId="2CFA62D3">
            <wp:extent cx="6181725" cy="2619375"/>
            <wp:effectExtent l="0" t="0" r="9525" b="9525"/>
            <wp:docPr id="905185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85640" name=""/>
                    <pic:cNvPicPr/>
                  </pic:nvPicPr>
                  <pic:blipFill>
                    <a:blip r:embed="rId9"/>
                    <a:stretch>
                      <a:fillRect/>
                    </a:stretch>
                  </pic:blipFill>
                  <pic:spPr>
                    <a:xfrm>
                      <a:off x="0" y="0"/>
                      <a:ext cx="6181725" cy="2619375"/>
                    </a:xfrm>
                    <a:prstGeom prst="rect">
                      <a:avLst/>
                    </a:prstGeom>
                  </pic:spPr>
                </pic:pic>
              </a:graphicData>
            </a:graphic>
          </wp:inline>
        </w:drawing>
      </w:r>
    </w:p>
    <w:p w14:paraId="5249B12E" w14:textId="142E9F86" w:rsidR="00275043" w:rsidRDefault="00275043">
      <w:r>
        <w:rPr>
          <w:noProof/>
        </w:rPr>
        <w:drawing>
          <wp:inline distT="0" distB="0" distL="0" distR="0" wp14:anchorId="5BAA97E4" wp14:editId="3A91F938">
            <wp:extent cx="6181725" cy="5124450"/>
            <wp:effectExtent l="0" t="0" r="9525" b="0"/>
            <wp:docPr id="421814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814906" name=""/>
                    <pic:cNvPicPr/>
                  </pic:nvPicPr>
                  <pic:blipFill>
                    <a:blip r:embed="rId10"/>
                    <a:stretch>
                      <a:fillRect/>
                    </a:stretch>
                  </pic:blipFill>
                  <pic:spPr>
                    <a:xfrm>
                      <a:off x="0" y="0"/>
                      <a:ext cx="6181725" cy="5124450"/>
                    </a:xfrm>
                    <a:prstGeom prst="rect">
                      <a:avLst/>
                    </a:prstGeom>
                  </pic:spPr>
                </pic:pic>
              </a:graphicData>
            </a:graphic>
          </wp:inline>
        </w:drawing>
      </w:r>
    </w:p>
    <w:p w14:paraId="5527D75A" w14:textId="491175BC" w:rsidR="00275043" w:rsidRDefault="00275043">
      <w:r>
        <w:rPr>
          <w:noProof/>
        </w:rPr>
        <w:lastRenderedPageBreak/>
        <w:drawing>
          <wp:inline distT="0" distB="0" distL="0" distR="0" wp14:anchorId="3DDE99AE" wp14:editId="1FBA8B6B">
            <wp:extent cx="6143625" cy="3638550"/>
            <wp:effectExtent l="0" t="0" r="9525" b="0"/>
            <wp:docPr id="1167383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83002" name=""/>
                    <pic:cNvPicPr/>
                  </pic:nvPicPr>
                  <pic:blipFill>
                    <a:blip r:embed="rId11"/>
                    <a:stretch>
                      <a:fillRect/>
                    </a:stretch>
                  </pic:blipFill>
                  <pic:spPr>
                    <a:xfrm>
                      <a:off x="0" y="0"/>
                      <a:ext cx="6143625" cy="3638550"/>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59"/>
        <w:gridCol w:w="2358"/>
        <w:gridCol w:w="6183"/>
      </w:tblGrid>
      <w:tr w:rsidR="00275043" w:rsidRPr="00275043" w14:paraId="6E29FC09" w14:textId="77777777" w:rsidTr="00275043">
        <w:trPr>
          <w:tblCellSpacing w:w="15" w:type="dxa"/>
        </w:trPr>
        <w:tc>
          <w:tcPr>
            <w:tcW w:w="0" w:type="auto"/>
            <w:shd w:val="clear" w:color="auto" w:fill="FAF0E6"/>
            <w:tcMar>
              <w:top w:w="30" w:type="dxa"/>
              <w:left w:w="75" w:type="dxa"/>
              <w:bottom w:w="30" w:type="dxa"/>
              <w:right w:w="75" w:type="dxa"/>
            </w:tcMar>
            <w:hideMark/>
          </w:tcPr>
          <w:p w14:paraId="15E7A4F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&lt;&gt; Оператор буквального прочтения текста</w:t>
            </w:r>
          </w:p>
        </w:tc>
        <w:tc>
          <w:tcPr>
            <w:tcW w:w="0" w:type="auto"/>
            <w:shd w:val="clear" w:color="auto" w:fill="FAF0E6"/>
            <w:tcMar>
              <w:top w:w="30" w:type="dxa"/>
              <w:left w:w="75" w:type="dxa"/>
              <w:bottom w:w="30" w:type="dxa"/>
              <w:right w:w="75" w:type="dxa"/>
            </w:tcMar>
            <w:hideMark/>
          </w:tcPr>
          <w:p w14:paraId="72B002F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&lt;текст&gt;</w:t>
            </w:r>
          </w:p>
        </w:tc>
        <w:tc>
          <w:tcPr>
            <w:tcW w:w="0" w:type="auto"/>
            <w:shd w:val="clear" w:color="auto" w:fill="FAF0E6"/>
            <w:tcMar>
              <w:top w:w="30" w:type="dxa"/>
              <w:left w:w="75" w:type="dxa"/>
              <w:bottom w:w="30" w:type="dxa"/>
              <w:right w:w="75" w:type="dxa"/>
            </w:tcMar>
            <w:hideMark/>
          </w:tcPr>
          <w:p w14:paraId="656EFE9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Трактует текст как единое целое, независимо от того, содержит ли он пробелы, запятые или другие разделители. Этот оператор используется в макросах или в повторных блоках, чтобы быть уверенным в том, что вызов макрокоманды будет трактоваться как единый параметр. Этот оператор может также применяться в целях использования спецсимволов, таких как точка с запятой, в качестве литер. Например, точка с запятой сама по себе обозначает комментарий, а &lt;;&gt; обозначает сам символ "точка с запятой". Каждый раз, когда макрокоманде передается параметр, макроассемблер снимает один слой угловых скобок. При использовании вложенных макросов нужно убедиться в наличии достаточного количества угловых скобок</w:t>
            </w:r>
          </w:p>
        </w:tc>
      </w:tr>
      <w:tr w:rsidR="00275043" w:rsidRPr="00275043" w14:paraId="5A595E0B" w14:textId="77777777" w:rsidTr="00275043">
        <w:trPr>
          <w:tblCellSpacing w:w="15" w:type="dxa"/>
        </w:trPr>
        <w:tc>
          <w:tcPr>
            <w:tcW w:w="0" w:type="auto"/>
            <w:shd w:val="clear" w:color="auto" w:fill="FAEBD7"/>
            <w:tcMar>
              <w:top w:w="30" w:type="dxa"/>
              <w:left w:w="75" w:type="dxa"/>
              <w:bottom w:w="30" w:type="dxa"/>
              <w:right w:w="75" w:type="dxa"/>
            </w:tcMar>
            <w:hideMark/>
          </w:tcPr>
          <w:p w14:paraId="5BB6D7E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Оператор буквальной интерпретации символа</w:t>
            </w:r>
          </w:p>
        </w:tc>
        <w:tc>
          <w:tcPr>
            <w:tcW w:w="0" w:type="auto"/>
            <w:shd w:val="clear" w:color="auto" w:fill="FAEBD7"/>
            <w:tcMar>
              <w:top w:w="30" w:type="dxa"/>
              <w:left w:w="75" w:type="dxa"/>
              <w:bottom w:w="30" w:type="dxa"/>
              <w:right w:w="75" w:type="dxa"/>
            </w:tcMar>
            <w:hideMark/>
          </w:tcPr>
          <w:p w14:paraId="1085DC3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!символ</w:t>
            </w:r>
          </w:p>
        </w:tc>
        <w:tc>
          <w:tcPr>
            <w:tcW w:w="0" w:type="auto"/>
            <w:shd w:val="clear" w:color="auto" w:fill="FAEBD7"/>
            <w:tcMar>
              <w:top w:w="30" w:type="dxa"/>
              <w:left w:w="75" w:type="dxa"/>
              <w:bottom w:w="30" w:type="dxa"/>
              <w:right w:w="75" w:type="dxa"/>
            </w:tcMar>
            <w:hideMark/>
          </w:tcPr>
          <w:p w14:paraId="7A5CEF6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интерпретировать символ буквально. Этот оператор может быть использован только в макроопределениях (включая повторные блоки) или с командами условного ассемблирования. !символ эквивалентно &lt;символ&gt;; позволяет Вам использовать специальные символы, имеющие особое значение, такие как ';' и '&amp;', просто как некоторые абстрактные символы, равноправные со всеми остальными символами.</w:t>
            </w:r>
          </w:p>
        </w:tc>
      </w:tr>
      <w:tr w:rsidR="00275043" w:rsidRPr="00275043" w14:paraId="55A1E4C3" w14:textId="77777777" w:rsidTr="00275043">
        <w:trPr>
          <w:tblCellSpacing w:w="15" w:type="dxa"/>
        </w:trPr>
        <w:tc>
          <w:tcPr>
            <w:tcW w:w="0" w:type="auto"/>
            <w:shd w:val="clear" w:color="auto" w:fill="FAF0E6"/>
            <w:tcMar>
              <w:top w:w="30" w:type="dxa"/>
              <w:left w:w="75" w:type="dxa"/>
              <w:bottom w:w="30" w:type="dxa"/>
              <w:right w:w="75" w:type="dxa"/>
            </w:tcMar>
            <w:hideMark/>
          </w:tcPr>
          <w:p w14:paraId="3179B02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Оператор преобразования в выражение</w:t>
            </w:r>
          </w:p>
        </w:tc>
        <w:tc>
          <w:tcPr>
            <w:tcW w:w="0" w:type="auto"/>
            <w:shd w:val="clear" w:color="auto" w:fill="FAF0E6"/>
            <w:tcMar>
              <w:top w:w="30" w:type="dxa"/>
              <w:left w:w="75" w:type="dxa"/>
              <w:bottom w:w="30" w:type="dxa"/>
              <w:right w:w="75" w:type="dxa"/>
            </w:tcMar>
            <w:hideMark/>
          </w:tcPr>
          <w:p w14:paraId="2468829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%текст</w:t>
            </w:r>
          </w:p>
        </w:tc>
        <w:tc>
          <w:tcPr>
            <w:tcW w:w="0" w:type="auto"/>
            <w:shd w:val="clear" w:color="auto" w:fill="FAF0E6"/>
            <w:tcMar>
              <w:top w:w="30" w:type="dxa"/>
              <w:left w:w="75" w:type="dxa"/>
              <w:bottom w:w="30" w:type="dxa"/>
              <w:right w:w="75" w:type="dxa"/>
            </w:tcMar>
            <w:hideMark/>
          </w:tcPr>
          <w:p w14:paraId="5865D4C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Интерпретирует текст как выражение. Макроассемблер вычислит значение этого выражения в текущей системе счисления и заменит текст на это значение. Этот оператор редко используется просто для подсчета значения некоторого непосредственно используемого выражения; обычно он используется при вызове макросов, когда передаваемое макрокоманде значение является результатом вычисления значения выражения. Текст должен быть правильно заданным выражением в текущей системе счисления.</w:t>
            </w:r>
          </w:p>
        </w:tc>
      </w:tr>
      <w:tr w:rsidR="00275043" w:rsidRPr="00275043" w14:paraId="1A8B095A" w14:textId="77777777" w:rsidTr="00275043">
        <w:trPr>
          <w:tblCellSpacing w:w="15" w:type="dxa"/>
        </w:trPr>
        <w:tc>
          <w:tcPr>
            <w:tcW w:w="0" w:type="auto"/>
            <w:shd w:val="clear" w:color="auto" w:fill="FAEBD7"/>
            <w:tcMar>
              <w:top w:w="30" w:type="dxa"/>
              <w:left w:w="75" w:type="dxa"/>
              <w:bottom w:w="30" w:type="dxa"/>
              <w:right w:w="75" w:type="dxa"/>
            </w:tcMar>
            <w:hideMark/>
          </w:tcPr>
          <w:p w14:paraId="3ED1E55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w:t>
            </w:r>
            <w:r w:rsidRPr="00275043">
              <w:rPr>
                <w:rFonts w:ascii="Arial" w:eastAsia="Times New Roman" w:hAnsi="Arial" w:cs="Arial"/>
                <w:color w:val="000000"/>
                <w:kern w:val="0"/>
                <w:sz w:val="18"/>
                <w:szCs w:val="18"/>
                <w:lang w:eastAsia="ru-RU"/>
                <w14:ligatures w14:val="none"/>
              </w:rPr>
              <w:br/>
              <w:t>Макрокомментарий</w:t>
            </w:r>
          </w:p>
        </w:tc>
        <w:tc>
          <w:tcPr>
            <w:tcW w:w="0" w:type="auto"/>
            <w:shd w:val="clear" w:color="auto" w:fill="FAEBD7"/>
            <w:tcMar>
              <w:top w:w="30" w:type="dxa"/>
              <w:left w:w="75" w:type="dxa"/>
              <w:bottom w:w="30" w:type="dxa"/>
              <w:right w:w="75" w:type="dxa"/>
            </w:tcMar>
            <w:hideMark/>
          </w:tcPr>
          <w:p w14:paraId="1557B53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;;текст_комментария</w:t>
            </w:r>
          </w:p>
        </w:tc>
        <w:tc>
          <w:tcPr>
            <w:tcW w:w="0" w:type="auto"/>
            <w:shd w:val="clear" w:color="auto" w:fill="FAEBD7"/>
            <w:tcMar>
              <w:top w:w="30" w:type="dxa"/>
              <w:left w:w="75" w:type="dxa"/>
              <w:bottom w:w="30" w:type="dxa"/>
              <w:right w:w="75" w:type="dxa"/>
            </w:tcMar>
            <w:hideMark/>
          </w:tcPr>
          <w:p w14:paraId="60CFAF7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Позволяет включать комментарий в макроопределение таким образом, что он удаляется при макрорасширении.</w:t>
            </w:r>
          </w:p>
        </w:tc>
      </w:tr>
      <w:tr w:rsidR="00275043" w:rsidRPr="00275043" w14:paraId="0C2997C7" w14:textId="77777777" w:rsidTr="00275043">
        <w:trPr>
          <w:tblCellSpacing w:w="15" w:type="dxa"/>
        </w:trPr>
        <w:tc>
          <w:tcPr>
            <w:tcW w:w="0" w:type="auto"/>
            <w:gridSpan w:val="3"/>
            <w:shd w:val="clear" w:color="auto" w:fill="FAF0E6"/>
            <w:tcMar>
              <w:top w:w="30" w:type="dxa"/>
              <w:left w:w="75" w:type="dxa"/>
              <w:bottom w:w="30" w:type="dxa"/>
              <w:right w:w="75" w:type="dxa"/>
            </w:tcMar>
            <w:hideMark/>
          </w:tcPr>
          <w:p w14:paraId="62F2801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Операторы описания сегментов</w:t>
            </w:r>
          </w:p>
        </w:tc>
      </w:tr>
      <w:tr w:rsidR="00275043" w:rsidRPr="00275043" w14:paraId="2018E715" w14:textId="77777777" w:rsidTr="00275043">
        <w:trPr>
          <w:tblCellSpacing w:w="15" w:type="dxa"/>
        </w:trPr>
        <w:tc>
          <w:tcPr>
            <w:tcW w:w="0" w:type="auto"/>
            <w:shd w:val="clear" w:color="auto" w:fill="FAEBD7"/>
            <w:tcMar>
              <w:top w:w="30" w:type="dxa"/>
              <w:left w:w="75" w:type="dxa"/>
              <w:bottom w:w="30" w:type="dxa"/>
              <w:right w:w="75" w:type="dxa"/>
            </w:tcMar>
            <w:hideMark/>
          </w:tcPr>
          <w:p w14:paraId="32B06C7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PUBLIC</w:t>
            </w:r>
            <w:r w:rsidRPr="00275043">
              <w:rPr>
                <w:rFonts w:ascii="Arial" w:eastAsia="Times New Roman" w:hAnsi="Arial" w:cs="Arial"/>
                <w:color w:val="000000"/>
                <w:kern w:val="0"/>
                <w:sz w:val="18"/>
                <w:szCs w:val="18"/>
                <w:lang w:eastAsia="ru-RU"/>
                <w14:ligatures w14:val="none"/>
              </w:rPr>
              <w:br/>
              <w:t>Соединение одноименных сегментов</w:t>
            </w:r>
          </w:p>
        </w:tc>
        <w:tc>
          <w:tcPr>
            <w:tcW w:w="0" w:type="auto"/>
            <w:shd w:val="clear" w:color="auto" w:fill="FAEBD7"/>
            <w:tcMar>
              <w:top w:w="30" w:type="dxa"/>
              <w:left w:w="75" w:type="dxa"/>
              <w:bottom w:w="30" w:type="dxa"/>
              <w:right w:w="75" w:type="dxa"/>
            </w:tcMar>
            <w:hideMark/>
          </w:tcPr>
          <w:p w14:paraId="353DA31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PUBLIC</w:t>
            </w:r>
          </w:p>
        </w:tc>
        <w:tc>
          <w:tcPr>
            <w:tcW w:w="0" w:type="auto"/>
            <w:shd w:val="clear" w:color="auto" w:fill="FAEBD7"/>
            <w:tcMar>
              <w:top w:w="30" w:type="dxa"/>
              <w:left w:w="75" w:type="dxa"/>
              <w:bottom w:w="30" w:type="dxa"/>
              <w:right w:w="75" w:type="dxa"/>
            </w:tcMar>
            <w:hideMark/>
          </w:tcPr>
          <w:p w14:paraId="18A57F7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компоновщик соединить все сегменты с одинаковым именем сегмента. Новый соединенный сегмент будет целым и непрерывным. Все команды и адреса данных в этом сегменте будут вычислены относительно начала этого нового сегмента. Если не указано никакого комбинированного типа, сегмент при загрузке в память получит свой собственный физический сегмент.</w:t>
            </w:r>
          </w:p>
        </w:tc>
      </w:tr>
      <w:tr w:rsidR="00275043" w:rsidRPr="00275043" w14:paraId="1D580850" w14:textId="77777777" w:rsidTr="00275043">
        <w:trPr>
          <w:tblCellSpacing w:w="15" w:type="dxa"/>
        </w:trPr>
        <w:tc>
          <w:tcPr>
            <w:tcW w:w="0" w:type="auto"/>
            <w:shd w:val="clear" w:color="auto" w:fill="FAF0E6"/>
            <w:tcMar>
              <w:top w:w="30" w:type="dxa"/>
              <w:left w:w="75" w:type="dxa"/>
              <w:bottom w:w="30" w:type="dxa"/>
              <w:right w:w="75" w:type="dxa"/>
            </w:tcMar>
            <w:hideMark/>
          </w:tcPr>
          <w:p w14:paraId="7665D01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STACK</w:t>
            </w:r>
            <w:r w:rsidRPr="00275043">
              <w:rPr>
                <w:rFonts w:ascii="Arial" w:eastAsia="Times New Roman" w:hAnsi="Arial" w:cs="Arial"/>
                <w:color w:val="000000"/>
                <w:kern w:val="0"/>
                <w:sz w:val="18"/>
                <w:szCs w:val="18"/>
                <w:lang w:eastAsia="ru-RU"/>
                <w14:ligatures w14:val="none"/>
              </w:rPr>
              <w:br/>
              <w:t>Определение стекового сегмента</w:t>
            </w:r>
          </w:p>
        </w:tc>
        <w:tc>
          <w:tcPr>
            <w:tcW w:w="0" w:type="auto"/>
            <w:shd w:val="clear" w:color="auto" w:fill="FAF0E6"/>
            <w:tcMar>
              <w:top w:w="30" w:type="dxa"/>
              <w:left w:w="75" w:type="dxa"/>
              <w:bottom w:w="30" w:type="dxa"/>
              <w:right w:w="75" w:type="dxa"/>
            </w:tcMar>
            <w:hideMark/>
          </w:tcPr>
          <w:p w14:paraId="3AECFCC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STACK</w:t>
            </w:r>
          </w:p>
        </w:tc>
        <w:tc>
          <w:tcPr>
            <w:tcW w:w="0" w:type="auto"/>
            <w:shd w:val="clear" w:color="auto" w:fill="FAF0E6"/>
            <w:tcMar>
              <w:top w:w="30" w:type="dxa"/>
              <w:left w:w="75" w:type="dxa"/>
              <w:bottom w:w="30" w:type="dxa"/>
              <w:right w:w="75" w:type="dxa"/>
            </w:tcMar>
            <w:hideMark/>
          </w:tcPr>
          <w:p w14:paraId="30AAA3B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компоновщик соединять все одноименные сегменты и вычислять все адреса в этих сегментах относительно регистра SS. Комбинированный тип STACK (стек) аналогичен комбинированному типу PUBLIC, за исключением того, что регистр SS является стандартным сегментным регистром для сегментов типа STACK. Регистр SP устанавливается на конец данного объединенного сегмента типа STACK. Если не указано ни одного сегмента типа STACK, компоновщик выдаст предупреждение, что стековый сегмент не найден. Если стековый сегмент создан, а комбинированный тип STACK не используется, пользователь должен явно загрузить в регистр SS адрес сегмента. Если комбинированный тип не указан, сегмент при загрузке в память получает свой собственный физический сегмент.</w:t>
            </w:r>
          </w:p>
        </w:tc>
      </w:tr>
      <w:tr w:rsidR="00275043" w:rsidRPr="00275043" w14:paraId="52E63221" w14:textId="77777777" w:rsidTr="00275043">
        <w:trPr>
          <w:tblCellSpacing w:w="15" w:type="dxa"/>
        </w:trPr>
        <w:tc>
          <w:tcPr>
            <w:tcW w:w="0" w:type="auto"/>
            <w:shd w:val="clear" w:color="auto" w:fill="FAEBD7"/>
            <w:tcMar>
              <w:top w:w="30" w:type="dxa"/>
              <w:left w:w="75" w:type="dxa"/>
              <w:bottom w:w="30" w:type="dxa"/>
              <w:right w:w="75" w:type="dxa"/>
            </w:tcMar>
            <w:hideMark/>
          </w:tcPr>
          <w:p w14:paraId="5543B48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COMMON</w:t>
            </w:r>
            <w:r w:rsidRPr="00275043">
              <w:rPr>
                <w:rFonts w:ascii="Arial" w:eastAsia="Times New Roman" w:hAnsi="Arial" w:cs="Arial"/>
                <w:color w:val="000000"/>
                <w:kern w:val="0"/>
                <w:sz w:val="18"/>
                <w:szCs w:val="18"/>
                <w:lang w:eastAsia="ru-RU"/>
                <w14:ligatures w14:val="none"/>
              </w:rPr>
              <w:br/>
              <w:t>Определение совмещаемых сегментов</w:t>
            </w:r>
          </w:p>
        </w:tc>
        <w:tc>
          <w:tcPr>
            <w:tcW w:w="0" w:type="auto"/>
            <w:shd w:val="clear" w:color="auto" w:fill="FAEBD7"/>
            <w:tcMar>
              <w:top w:w="30" w:type="dxa"/>
              <w:left w:w="75" w:type="dxa"/>
              <w:bottom w:w="30" w:type="dxa"/>
              <w:right w:w="75" w:type="dxa"/>
            </w:tcMar>
            <w:hideMark/>
          </w:tcPr>
          <w:p w14:paraId="2172C77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COMMON</w:t>
            </w:r>
          </w:p>
        </w:tc>
        <w:tc>
          <w:tcPr>
            <w:tcW w:w="0" w:type="auto"/>
            <w:shd w:val="clear" w:color="auto" w:fill="FAEBD7"/>
            <w:tcMar>
              <w:top w:w="30" w:type="dxa"/>
              <w:left w:w="75" w:type="dxa"/>
              <w:bottom w:w="30" w:type="dxa"/>
              <w:right w:w="75" w:type="dxa"/>
            </w:tcMar>
            <w:hideMark/>
          </w:tcPr>
          <w:p w14:paraId="4B59E65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редактор связей (linker) помещать все сегменты, имена которых совпадают, по одному и тому же адресу, так что адреса данных и команд в каждом из таких сегментов являются смещениями по отношению к общему стартовому адресу. Для совмещенных структур, получающихся вследствие описания комбинированного типа COMMON, справедливо: если данные описываются в нескольких местах под общим именем, то самое последнее описание "забивает" все предыдущие описания. Длина нового совмещенного сегмента равна длине максимального из сегментов комбинированного типа COMMON. Если этот комбинированный тип не был задан, то сегмент не совмещается ни с каким другим сегментом.</w:t>
            </w:r>
          </w:p>
        </w:tc>
      </w:tr>
      <w:tr w:rsidR="00275043" w:rsidRPr="00275043" w14:paraId="3C74E80B" w14:textId="77777777" w:rsidTr="00275043">
        <w:trPr>
          <w:tblCellSpacing w:w="15" w:type="dxa"/>
        </w:trPr>
        <w:tc>
          <w:tcPr>
            <w:tcW w:w="0" w:type="auto"/>
            <w:shd w:val="clear" w:color="auto" w:fill="FAF0E6"/>
            <w:tcMar>
              <w:top w:w="30" w:type="dxa"/>
              <w:left w:w="75" w:type="dxa"/>
              <w:bottom w:w="30" w:type="dxa"/>
              <w:right w:w="75" w:type="dxa"/>
            </w:tcMar>
            <w:hideMark/>
          </w:tcPr>
          <w:p w14:paraId="641E015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MEMORY</w:t>
            </w:r>
            <w:r w:rsidRPr="00275043">
              <w:rPr>
                <w:rFonts w:ascii="Arial" w:eastAsia="Times New Roman" w:hAnsi="Arial" w:cs="Arial"/>
                <w:color w:val="000000"/>
                <w:kern w:val="0"/>
                <w:sz w:val="18"/>
                <w:szCs w:val="18"/>
                <w:lang w:eastAsia="ru-RU"/>
                <w14:ligatures w14:val="none"/>
              </w:rPr>
              <w:br/>
              <w:t>Размещает сегмент как последний возможный</w:t>
            </w:r>
          </w:p>
        </w:tc>
        <w:tc>
          <w:tcPr>
            <w:tcW w:w="0" w:type="auto"/>
            <w:shd w:val="clear" w:color="auto" w:fill="FAF0E6"/>
            <w:tcMar>
              <w:top w:w="30" w:type="dxa"/>
              <w:left w:w="75" w:type="dxa"/>
              <w:bottom w:w="30" w:type="dxa"/>
              <w:right w:w="75" w:type="dxa"/>
            </w:tcMar>
            <w:hideMark/>
          </w:tcPr>
          <w:p w14:paraId="6E2743C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MEMORY</w:t>
            </w:r>
          </w:p>
        </w:tc>
        <w:tc>
          <w:tcPr>
            <w:tcW w:w="0" w:type="auto"/>
            <w:shd w:val="clear" w:color="auto" w:fill="FAF0E6"/>
            <w:tcMar>
              <w:top w:w="30" w:type="dxa"/>
              <w:left w:w="75" w:type="dxa"/>
              <w:bottom w:w="30" w:type="dxa"/>
              <w:right w:w="75" w:type="dxa"/>
            </w:tcMar>
            <w:hideMark/>
          </w:tcPr>
          <w:p w14:paraId="735FC77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компоновщик (Linker) Microsoft воспринимать этот сегмент как PUBLIC. Компоновщик Microsoft не поддерживает смешанного типа MEMORY в той форме, как отмечено в описании смешанного типа MEMORY фирмы Intel. Вместо этого все сегменты MEMORY воспринимаются как PUBLIC. В соответствии с положениями фирмы Intel, комбинированный тип памяти предлагался для того, чтобы компоновщик помещал его после всех связывающих сегментов. Первый сегмент MEMORY будет размещен в памяти как наивысший сегмент. Последующие сегменты, содержащие сегмент MEMORY, будут восприниматься как сегменты COMMON. Если смешанный (комбинированный) тип не указан, сегмент не смешивается с другими сегментами и при загрузке в память ему отводится отдельный физический сегмент</w:t>
            </w:r>
          </w:p>
        </w:tc>
      </w:tr>
      <w:tr w:rsidR="00275043" w:rsidRPr="00275043" w14:paraId="5EA2B157" w14:textId="77777777" w:rsidTr="00275043">
        <w:trPr>
          <w:tblCellSpacing w:w="15" w:type="dxa"/>
        </w:trPr>
        <w:tc>
          <w:tcPr>
            <w:tcW w:w="0" w:type="auto"/>
            <w:shd w:val="clear" w:color="auto" w:fill="FAEBD7"/>
            <w:tcMar>
              <w:top w:w="30" w:type="dxa"/>
              <w:left w:w="75" w:type="dxa"/>
              <w:bottom w:w="30" w:type="dxa"/>
              <w:right w:w="75" w:type="dxa"/>
            </w:tcMar>
            <w:hideMark/>
          </w:tcPr>
          <w:p w14:paraId="6BF6BB8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AT Определение абсолютного сегмента</w:t>
            </w:r>
          </w:p>
        </w:tc>
        <w:tc>
          <w:tcPr>
            <w:tcW w:w="0" w:type="auto"/>
            <w:shd w:val="clear" w:color="auto" w:fill="FAEBD7"/>
            <w:tcMar>
              <w:top w:w="30" w:type="dxa"/>
              <w:left w:w="75" w:type="dxa"/>
              <w:bottom w:w="30" w:type="dxa"/>
              <w:right w:w="75" w:type="dxa"/>
            </w:tcMar>
            <w:hideMark/>
          </w:tcPr>
          <w:p w14:paraId="7385C39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AT address</w:t>
            </w:r>
          </w:p>
        </w:tc>
        <w:tc>
          <w:tcPr>
            <w:tcW w:w="0" w:type="auto"/>
            <w:shd w:val="clear" w:color="auto" w:fill="FAEBD7"/>
            <w:tcMar>
              <w:top w:w="30" w:type="dxa"/>
              <w:left w:w="75" w:type="dxa"/>
              <w:bottom w:w="30" w:type="dxa"/>
              <w:right w:w="75" w:type="dxa"/>
            </w:tcMar>
            <w:hideMark/>
          </w:tcPr>
          <w:p w14:paraId="6DAE9BF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xml:space="preserve">Задает абсолютный стартовый адрес сегмента. Все метки и адреса в сегменте являются относительными по отношению к заданному адресу. Параметр address является 16-тибитным адресом начала параграфа для сегмента. Он может также являться выражением, но не </w:t>
            </w:r>
            <w:r w:rsidRPr="00275043">
              <w:rPr>
                <w:rFonts w:ascii="Arial" w:eastAsia="Times New Roman" w:hAnsi="Arial" w:cs="Arial"/>
                <w:color w:val="000000"/>
                <w:kern w:val="0"/>
                <w:sz w:val="18"/>
                <w:szCs w:val="18"/>
                <w:lang w:eastAsia="ru-RU"/>
                <w14:ligatures w14:val="none"/>
              </w:rPr>
              <w:lastRenderedPageBreak/>
              <w:t>должен содержать ссылок на последующие строки. Этот комбинированный тип используется обычно для данных или кодов, которые должны располагаться по адресам, не зависящим от распределения памяти; например, для областей данных ПЗУ БСВВ, векторов прерывания или буфера экрана.</w:t>
            </w:r>
            <w:r w:rsidRPr="00275043">
              <w:rPr>
                <w:rFonts w:ascii="Arial" w:eastAsia="Times New Roman" w:hAnsi="Arial" w:cs="Arial"/>
                <w:color w:val="000000"/>
                <w:kern w:val="0"/>
                <w:sz w:val="18"/>
                <w:szCs w:val="18"/>
                <w:lang w:eastAsia="ru-RU"/>
                <w14:ligatures w14:val="none"/>
              </w:rPr>
              <w:br/>
              <w:t>Комбинированный тип AT нельзя использовать для насильственной загрузки кодов или данных в заданный участок памяти.</w:t>
            </w:r>
          </w:p>
        </w:tc>
      </w:tr>
      <w:tr w:rsidR="00275043" w:rsidRPr="00275043" w14:paraId="48672BA2" w14:textId="77777777" w:rsidTr="00275043">
        <w:trPr>
          <w:tblCellSpacing w:w="15" w:type="dxa"/>
        </w:trPr>
        <w:tc>
          <w:tcPr>
            <w:tcW w:w="0" w:type="auto"/>
            <w:gridSpan w:val="3"/>
            <w:shd w:val="clear" w:color="auto" w:fill="FAF0E6"/>
            <w:tcMar>
              <w:top w:w="30" w:type="dxa"/>
              <w:left w:w="75" w:type="dxa"/>
              <w:bottom w:w="30" w:type="dxa"/>
              <w:right w:w="75" w:type="dxa"/>
            </w:tcMar>
            <w:hideMark/>
          </w:tcPr>
          <w:p w14:paraId="227A499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Управление размещением сегментов в области памяти. Типы размещения</w:t>
            </w:r>
          </w:p>
        </w:tc>
      </w:tr>
      <w:tr w:rsidR="00275043" w:rsidRPr="00275043" w14:paraId="69C2571B" w14:textId="77777777" w:rsidTr="00275043">
        <w:trPr>
          <w:tblCellSpacing w:w="15" w:type="dxa"/>
        </w:trPr>
        <w:tc>
          <w:tcPr>
            <w:tcW w:w="0" w:type="auto"/>
            <w:shd w:val="clear" w:color="auto" w:fill="FAEBD7"/>
            <w:tcMar>
              <w:top w:w="30" w:type="dxa"/>
              <w:left w:w="75" w:type="dxa"/>
              <w:bottom w:w="30" w:type="dxa"/>
              <w:right w:w="75" w:type="dxa"/>
            </w:tcMar>
            <w:hideMark/>
          </w:tcPr>
          <w:p w14:paraId="3901BBA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BYTE Располагает сегмент по адресу некоторого байта</w:t>
            </w:r>
          </w:p>
        </w:tc>
        <w:tc>
          <w:tcPr>
            <w:tcW w:w="0" w:type="auto"/>
            <w:shd w:val="clear" w:color="auto" w:fill="FAEBD7"/>
            <w:tcMar>
              <w:top w:w="30" w:type="dxa"/>
              <w:left w:w="75" w:type="dxa"/>
              <w:bottom w:w="30" w:type="dxa"/>
              <w:right w:w="75" w:type="dxa"/>
            </w:tcMar>
            <w:hideMark/>
          </w:tcPr>
          <w:p w14:paraId="128881F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BYTE</w:t>
            </w:r>
          </w:p>
        </w:tc>
        <w:tc>
          <w:tcPr>
            <w:tcW w:w="0" w:type="auto"/>
            <w:shd w:val="clear" w:color="auto" w:fill="FAEBD7"/>
            <w:tcMar>
              <w:top w:w="30" w:type="dxa"/>
              <w:left w:w="75" w:type="dxa"/>
              <w:bottom w:w="30" w:type="dxa"/>
              <w:right w:w="75" w:type="dxa"/>
            </w:tcMar>
            <w:hideMark/>
          </w:tcPr>
          <w:p w14:paraId="19EE65C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Указывает, что сегмент должен начинаться на границе байта. Реальный стартовый адрес не вычисляется до тех пор, пока программа не загружена.</w:t>
            </w:r>
          </w:p>
        </w:tc>
      </w:tr>
      <w:tr w:rsidR="00275043" w:rsidRPr="00275043" w14:paraId="6D6E0C13" w14:textId="77777777" w:rsidTr="00275043">
        <w:trPr>
          <w:tblCellSpacing w:w="15" w:type="dxa"/>
        </w:trPr>
        <w:tc>
          <w:tcPr>
            <w:tcW w:w="0" w:type="auto"/>
            <w:shd w:val="clear" w:color="auto" w:fill="FAF0E6"/>
            <w:tcMar>
              <w:top w:w="30" w:type="dxa"/>
              <w:left w:w="75" w:type="dxa"/>
              <w:bottom w:w="30" w:type="dxa"/>
              <w:right w:w="75" w:type="dxa"/>
            </w:tcMar>
            <w:hideMark/>
          </w:tcPr>
          <w:p w14:paraId="5F94974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WORD</w:t>
            </w:r>
            <w:r w:rsidRPr="00275043">
              <w:rPr>
                <w:rFonts w:ascii="Arial" w:eastAsia="Times New Roman" w:hAnsi="Arial" w:cs="Arial"/>
                <w:color w:val="000000"/>
                <w:kern w:val="0"/>
                <w:sz w:val="18"/>
                <w:szCs w:val="18"/>
                <w:lang w:eastAsia="ru-RU"/>
                <w14:ligatures w14:val="none"/>
              </w:rPr>
              <w:br/>
              <w:t>Выравнивание на 2-байтовую границу</w:t>
            </w:r>
          </w:p>
        </w:tc>
        <w:tc>
          <w:tcPr>
            <w:tcW w:w="0" w:type="auto"/>
            <w:shd w:val="clear" w:color="auto" w:fill="FAF0E6"/>
            <w:tcMar>
              <w:top w:w="30" w:type="dxa"/>
              <w:left w:w="75" w:type="dxa"/>
              <w:bottom w:w="30" w:type="dxa"/>
              <w:right w:w="75" w:type="dxa"/>
            </w:tcMar>
            <w:hideMark/>
          </w:tcPr>
          <w:p w14:paraId="627C4AE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WORD</w:t>
            </w:r>
          </w:p>
        </w:tc>
        <w:tc>
          <w:tcPr>
            <w:tcW w:w="0" w:type="auto"/>
            <w:shd w:val="clear" w:color="auto" w:fill="FAF0E6"/>
            <w:tcMar>
              <w:top w:w="30" w:type="dxa"/>
              <w:left w:w="75" w:type="dxa"/>
              <w:bottom w:w="30" w:type="dxa"/>
              <w:right w:w="75" w:type="dxa"/>
            </w:tcMar>
            <w:hideMark/>
          </w:tcPr>
          <w:p w14:paraId="5553083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Указывает, что сегмент должен начинаться с адреса памяти, кратного 2, т.е. последний значащий бит равен 0. (Такой адрес памяти называется также границей слова). Действительный начальный адрес не вычисляется до загрузки программы.</w:t>
            </w:r>
          </w:p>
        </w:tc>
      </w:tr>
      <w:tr w:rsidR="00275043" w:rsidRPr="00275043" w14:paraId="68965DB0" w14:textId="77777777" w:rsidTr="00275043">
        <w:trPr>
          <w:tblCellSpacing w:w="15" w:type="dxa"/>
        </w:trPr>
        <w:tc>
          <w:tcPr>
            <w:tcW w:w="0" w:type="auto"/>
            <w:shd w:val="clear" w:color="auto" w:fill="FAEBD7"/>
            <w:tcMar>
              <w:top w:w="30" w:type="dxa"/>
              <w:left w:w="75" w:type="dxa"/>
              <w:bottom w:w="30" w:type="dxa"/>
              <w:right w:w="75" w:type="dxa"/>
            </w:tcMar>
            <w:hideMark/>
          </w:tcPr>
          <w:p w14:paraId="31D231A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PARA</w:t>
            </w:r>
            <w:r w:rsidRPr="00275043">
              <w:rPr>
                <w:rFonts w:ascii="Arial" w:eastAsia="Times New Roman" w:hAnsi="Arial" w:cs="Arial"/>
                <w:color w:val="000000"/>
                <w:kern w:val="0"/>
                <w:sz w:val="18"/>
                <w:szCs w:val="18"/>
                <w:lang w:eastAsia="ru-RU"/>
                <w14:ligatures w14:val="none"/>
              </w:rPr>
              <w:br/>
              <w:t>Выравнивание на 16-байтовую границу</w:t>
            </w:r>
          </w:p>
        </w:tc>
        <w:tc>
          <w:tcPr>
            <w:tcW w:w="0" w:type="auto"/>
            <w:shd w:val="clear" w:color="auto" w:fill="FAEBD7"/>
            <w:tcMar>
              <w:top w:w="30" w:type="dxa"/>
              <w:left w:w="75" w:type="dxa"/>
              <w:bottom w:w="30" w:type="dxa"/>
              <w:right w:w="75" w:type="dxa"/>
            </w:tcMar>
            <w:hideMark/>
          </w:tcPr>
          <w:p w14:paraId="67C7E48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PARA</w:t>
            </w:r>
          </w:p>
        </w:tc>
        <w:tc>
          <w:tcPr>
            <w:tcW w:w="0" w:type="auto"/>
            <w:shd w:val="clear" w:color="auto" w:fill="FAEBD7"/>
            <w:tcMar>
              <w:top w:w="30" w:type="dxa"/>
              <w:left w:w="75" w:type="dxa"/>
              <w:bottom w:w="30" w:type="dxa"/>
              <w:right w:w="75" w:type="dxa"/>
            </w:tcMar>
            <w:hideMark/>
          </w:tcPr>
          <w:p w14:paraId="7A9606F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Указывает, что сегмент должен начинаться с адреса памяти, кратного 16, т.е. последняя шестнадцатеричная цифра должна быть 0h (Такой адрес памяти называется также границей параграфа). Действительный начальный адрес не вычисляется до загрузки программы. Если тип расположения не указан, по умолчанию принимается тип расположения PARA.</w:t>
            </w:r>
          </w:p>
        </w:tc>
      </w:tr>
      <w:tr w:rsidR="00275043" w:rsidRPr="00275043" w14:paraId="30A79B42" w14:textId="77777777" w:rsidTr="00275043">
        <w:trPr>
          <w:tblCellSpacing w:w="15" w:type="dxa"/>
        </w:trPr>
        <w:tc>
          <w:tcPr>
            <w:tcW w:w="0" w:type="auto"/>
            <w:shd w:val="clear" w:color="auto" w:fill="FAF0E6"/>
            <w:tcMar>
              <w:top w:w="30" w:type="dxa"/>
              <w:left w:w="75" w:type="dxa"/>
              <w:bottom w:w="30" w:type="dxa"/>
              <w:right w:w="75" w:type="dxa"/>
            </w:tcMar>
            <w:hideMark/>
          </w:tcPr>
          <w:p w14:paraId="6B95240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PAGE</w:t>
            </w:r>
            <w:r w:rsidRPr="00275043">
              <w:rPr>
                <w:rFonts w:ascii="Arial" w:eastAsia="Times New Roman" w:hAnsi="Arial" w:cs="Arial"/>
                <w:color w:val="000000"/>
                <w:kern w:val="0"/>
                <w:sz w:val="18"/>
                <w:szCs w:val="18"/>
                <w:lang w:eastAsia="ru-RU"/>
                <w14:ligatures w14:val="none"/>
              </w:rPr>
              <w:br/>
              <w:t>Выравнивание на 256–байтовую границу</w:t>
            </w:r>
          </w:p>
        </w:tc>
        <w:tc>
          <w:tcPr>
            <w:tcW w:w="0" w:type="auto"/>
            <w:shd w:val="clear" w:color="auto" w:fill="FAF0E6"/>
            <w:tcMar>
              <w:top w:w="30" w:type="dxa"/>
              <w:left w:w="75" w:type="dxa"/>
              <w:bottom w:w="30" w:type="dxa"/>
              <w:right w:w="75" w:type="dxa"/>
            </w:tcMar>
            <w:hideMark/>
          </w:tcPr>
          <w:p w14:paraId="5394A48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segname SEGMENT PAGE</w:t>
            </w:r>
          </w:p>
        </w:tc>
        <w:tc>
          <w:tcPr>
            <w:tcW w:w="0" w:type="auto"/>
            <w:shd w:val="clear" w:color="auto" w:fill="FAF0E6"/>
            <w:tcMar>
              <w:top w:w="30" w:type="dxa"/>
              <w:left w:w="75" w:type="dxa"/>
              <w:bottom w:w="30" w:type="dxa"/>
              <w:right w:w="75" w:type="dxa"/>
            </w:tcMar>
            <w:hideMark/>
          </w:tcPr>
          <w:p w14:paraId="08794DB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Указывает, что сегмент должен начинаться с адреса памяти, кратного 256, т.е. две последние шестнадцатеричные цифры должны быть 00h (Такой адрес памяти называется также границей страницы). Действительный начальный адрес не вычисляется до загрузки программы.</w:t>
            </w:r>
          </w:p>
        </w:tc>
      </w:tr>
      <w:tr w:rsidR="00275043" w:rsidRPr="00275043" w14:paraId="2B814067" w14:textId="77777777" w:rsidTr="00275043">
        <w:trPr>
          <w:tblCellSpacing w:w="15" w:type="dxa"/>
        </w:trPr>
        <w:tc>
          <w:tcPr>
            <w:tcW w:w="0" w:type="auto"/>
            <w:shd w:val="clear" w:color="auto" w:fill="FAEBD7"/>
            <w:tcMar>
              <w:top w:w="30" w:type="dxa"/>
              <w:left w:w="75" w:type="dxa"/>
              <w:bottom w:w="30" w:type="dxa"/>
              <w:right w:w="75" w:type="dxa"/>
            </w:tcMar>
            <w:hideMark/>
          </w:tcPr>
          <w:p w14:paraId="28FBFFC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ASSUME</w:t>
            </w:r>
            <w:r w:rsidRPr="00275043">
              <w:rPr>
                <w:rFonts w:ascii="Arial" w:eastAsia="Times New Roman" w:hAnsi="Arial" w:cs="Arial"/>
                <w:color w:val="000000"/>
                <w:kern w:val="0"/>
                <w:sz w:val="18"/>
                <w:szCs w:val="18"/>
                <w:lang w:eastAsia="ru-RU"/>
                <w14:ligatures w14:val="none"/>
              </w:rPr>
              <w:br/>
              <w:t>Привязка сегментов к сегментным регистрам</w:t>
            </w:r>
          </w:p>
        </w:tc>
        <w:tc>
          <w:tcPr>
            <w:tcW w:w="0" w:type="auto"/>
            <w:shd w:val="clear" w:color="auto" w:fill="FAEBD7"/>
            <w:tcMar>
              <w:top w:w="30" w:type="dxa"/>
              <w:left w:w="75" w:type="dxa"/>
              <w:bottom w:w="30" w:type="dxa"/>
              <w:right w:w="75" w:type="dxa"/>
            </w:tcMar>
            <w:hideMark/>
          </w:tcPr>
          <w:p w14:paraId="6690561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ASSUME</w:t>
            </w:r>
            <w:r w:rsidRPr="00275043">
              <w:rPr>
                <w:rFonts w:ascii="Arial" w:eastAsia="Times New Roman" w:hAnsi="Arial" w:cs="Arial"/>
                <w:color w:val="000000"/>
                <w:kern w:val="0"/>
                <w:sz w:val="18"/>
                <w:szCs w:val="18"/>
                <w:lang w:eastAsia="ru-RU"/>
                <w14:ligatures w14:val="none"/>
              </w:rPr>
              <w:br/>
              <w:t>сегментный_регистр:имя</w:t>
            </w:r>
            <w:r w:rsidRPr="00275043">
              <w:rPr>
                <w:rFonts w:ascii="Arial" w:eastAsia="Times New Roman" w:hAnsi="Arial" w:cs="Arial"/>
                <w:color w:val="000000"/>
                <w:kern w:val="0"/>
                <w:sz w:val="18"/>
                <w:szCs w:val="18"/>
                <w:lang w:eastAsia="ru-RU"/>
                <w14:ligatures w14:val="none"/>
              </w:rPr>
              <w:br/>
              <w:t>_сегмента,,, или</w:t>
            </w:r>
            <w:r w:rsidRPr="00275043">
              <w:rPr>
                <w:rFonts w:ascii="Arial" w:eastAsia="Times New Roman" w:hAnsi="Arial" w:cs="Arial"/>
                <w:color w:val="000000"/>
                <w:kern w:val="0"/>
                <w:sz w:val="18"/>
                <w:szCs w:val="18"/>
                <w:lang w:eastAsia="ru-RU"/>
                <w14:ligatures w14:val="none"/>
              </w:rPr>
              <w:br/>
              <w:t>ASSUME NOTHING.</w:t>
            </w:r>
          </w:p>
        </w:tc>
        <w:tc>
          <w:tcPr>
            <w:tcW w:w="0" w:type="auto"/>
            <w:shd w:val="clear" w:color="auto" w:fill="FAEBD7"/>
            <w:tcMar>
              <w:top w:w="30" w:type="dxa"/>
              <w:left w:w="75" w:type="dxa"/>
              <w:bottom w:w="30" w:type="dxa"/>
              <w:right w:w="75" w:type="dxa"/>
            </w:tcMar>
            <w:hideMark/>
          </w:tcPr>
          <w:p w14:paraId="4A43F0F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Задает сегментный регистр, который будет использоваться для вычисления исполнительных адресов всех меток и переменных, определенных под заданным именем сегмента или группы ("имя сегмента"). Аргументом "сегментный_регистр" может быть CS, DS, ES или SS. Аргументом "имя_сегмента" должно быть имя сегмента, определенное заранее директивой SEGMENT, или имя группы, определенное директивой GROUP, или ключевое слово NOTHING. Если используется ключевое слово NOTHING, то предшествующий выбор сегмента анулируется. ASSUME NOTHING аннулирует выбор сегмента для всех 4-х сегментных регистров. Если для формирования исполнительного адреса используется оператор задания сегмента в явном виде (:), то сегментный регистр, заданный директивой ASSUME, во внимание не принимается.</w:t>
            </w:r>
          </w:p>
        </w:tc>
      </w:tr>
      <w:tr w:rsidR="00275043" w:rsidRPr="00275043" w14:paraId="79A9D4C5" w14:textId="77777777" w:rsidTr="00275043">
        <w:trPr>
          <w:tblCellSpacing w:w="15" w:type="dxa"/>
        </w:trPr>
        <w:tc>
          <w:tcPr>
            <w:tcW w:w="0" w:type="auto"/>
            <w:gridSpan w:val="3"/>
            <w:shd w:val="clear" w:color="auto" w:fill="FAF0E6"/>
            <w:tcMar>
              <w:top w:w="30" w:type="dxa"/>
              <w:left w:w="75" w:type="dxa"/>
              <w:bottom w:w="30" w:type="dxa"/>
              <w:right w:w="75" w:type="dxa"/>
            </w:tcMar>
            <w:hideMark/>
          </w:tcPr>
          <w:p w14:paraId="18907A2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Определение типов переменных</w:t>
            </w:r>
          </w:p>
        </w:tc>
      </w:tr>
      <w:tr w:rsidR="00275043" w:rsidRPr="00275043" w14:paraId="1A6934E7" w14:textId="77777777" w:rsidTr="00275043">
        <w:trPr>
          <w:tblCellSpacing w:w="15" w:type="dxa"/>
        </w:trPr>
        <w:tc>
          <w:tcPr>
            <w:tcW w:w="0" w:type="auto"/>
            <w:shd w:val="clear" w:color="auto" w:fill="FAEBD7"/>
            <w:tcMar>
              <w:top w:w="30" w:type="dxa"/>
              <w:left w:w="75" w:type="dxa"/>
              <w:bottom w:w="30" w:type="dxa"/>
              <w:right w:w="75" w:type="dxa"/>
            </w:tcMar>
            <w:hideMark/>
          </w:tcPr>
          <w:p w14:paraId="03547DC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BYTE Тип</w:t>
            </w:r>
            <w:r w:rsidRPr="00275043">
              <w:rPr>
                <w:rFonts w:ascii="Arial" w:eastAsia="Times New Roman" w:hAnsi="Arial" w:cs="Arial"/>
                <w:color w:val="000000"/>
                <w:kern w:val="0"/>
                <w:sz w:val="18"/>
                <w:szCs w:val="18"/>
                <w:lang w:eastAsia="ru-RU"/>
                <w14:ligatures w14:val="none"/>
              </w:rPr>
              <w:br/>
              <w:t>данных для 1 байта</w:t>
            </w:r>
          </w:p>
        </w:tc>
        <w:tc>
          <w:tcPr>
            <w:tcW w:w="0" w:type="auto"/>
            <w:shd w:val="clear" w:color="auto" w:fill="FAEBD7"/>
            <w:tcMar>
              <w:top w:w="30" w:type="dxa"/>
              <w:left w:w="75" w:type="dxa"/>
              <w:bottom w:w="30" w:type="dxa"/>
              <w:right w:w="75" w:type="dxa"/>
            </w:tcMar>
            <w:hideMark/>
          </w:tcPr>
          <w:p w14:paraId="5B6A310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13E6DAE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Используется для определения типа переменной как байт (8 бит). Этот тип данных используется: директивой EXTRN; оператором PTR; директивой LABEL; оператором THIS. Для описания переменной типа BYTE используется команда DB.</w:t>
            </w:r>
          </w:p>
        </w:tc>
      </w:tr>
      <w:tr w:rsidR="00275043" w:rsidRPr="00275043" w14:paraId="2A0E384F" w14:textId="77777777" w:rsidTr="00275043">
        <w:trPr>
          <w:tblCellSpacing w:w="15" w:type="dxa"/>
        </w:trPr>
        <w:tc>
          <w:tcPr>
            <w:tcW w:w="0" w:type="auto"/>
            <w:shd w:val="clear" w:color="auto" w:fill="FAF0E6"/>
            <w:tcMar>
              <w:top w:w="30" w:type="dxa"/>
              <w:left w:w="75" w:type="dxa"/>
              <w:bottom w:w="30" w:type="dxa"/>
              <w:right w:w="75" w:type="dxa"/>
            </w:tcMar>
            <w:hideMark/>
          </w:tcPr>
          <w:p w14:paraId="511F38F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WORD Тип</w:t>
            </w:r>
            <w:r w:rsidRPr="00275043">
              <w:rPr>
                <w:rFonts w:ascii="Arial" w:eastAsia="Times New Roman" w:hAnsi="Arial" w:cs="Arial"/>
                <w:color w:val="000000"/>
                <w:kern w:val="0"/>
                <w:sz w:val="18"/>
                <w:szCs w:val="18"/>
                <w:lang w:eastAsia="ru-RU"/>
                <w14:ligatures w14:val="none"/>
              </w:rPr>
              <w:br/>
              <w:t>данных в 2 байта</w:t>
            </w:r>
          </w:p>
        </w:tc>
        <w:tc>
          <w:tcPr>
            <w:tcW w:w="0" w:type="auto"/>
            <w:shd w:val="clear" w:color="auto" w:fill="FAF0E6"/>
            <w:tcMar>
              <w:top w:w="30" w:type="dxa"/>
              <w:left w:w="75" w:type="dxa"/>
              <w:bottom w:w="30" w:type="dxa"/>
              <w:right w:w="75" w:type="dxa"/>
            </w:tcMar>
            <w:hideMark/>
          </w:tcPr>
          <w:p w14:paraId="35DA2F2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0E4FE4E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Используется для задания переменной типа данных в виде слова (2 байта). Этот тип данных используется: директивой EXTRN; оператором PTR; директивой LABEL; оператором THIS. DW используется для определения переменной типа WORD.</w:t>
            </w:r>
          </w:p>
        </w:tc>
      </w:tr>
      <w:tr w:rsidR="00275043" w:rsidRPr="00275043" w14:paraId="156FE5BF" w14:textId="77777777" w:rsidTr="00275043">
        <w:trPr>
          <w:tblCellSpacing w:w="15" w:type="dxa"/>
        </w:trPr>
        <w:tc>
          <w:tcPr>
            <w:tcW w:w="0" w:type="auto"/>
            <w:shd w:val="clear" w:color="auto" w:fill="FAEBD7"/>
            <w:tcMar>
              <w:top w:w="30" w:type="dxa"/>
              <w:left w:w="75" w:type="dxa"/>
              <w:bottom w:w="30" w:type="dxa"/>
              <w:right w:w="75" w:type="dxa"/>
            </w:tcMar>
            <w:hideMark/>
          </w:tcPr>
          <w:p w14:paraId="7E92EAD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DWORD Тип</w:t>
            </w:r>
            <w:r w:rsidRPr="00275043">
              <w:rPr>
                <w:rFonts w:ascii="Arial" w:eastAsia="Times New Roman" w:hAnsi="Arial" w:cs="Arial"/>
                <w:color w:val="000000"/>
                <w:kern w:val="0"/>
                <w:sz w:val="18"/>
                <w:szCs w:val="18"/>
                <w:lang w:eastAsia="ru-RU"/>
                <w14:ligatures w14:val="none"/>
              </w:rPr>
              <w:br/>
              <w:t>данных для 4 байтов</w:t>
            </w:r>
          </w:p>
        </w:tc>
        <w:tc>
          <w:tcPr>
            <w:tcW w:w="0" w:type="auto"/>
            <w:shd w:val="clear" w:color="auto" w:fill="FAEBD7"/>
            <w:tcMar>
              <w:top w:w="30" w:type="dxa"/>
              <w:left w:w="75" w:type="dxa"/>
              <w:bottom w:w="30" w:type="dxa"/>
              <w:right w:w="75" w:type="dxa"/>
            </w:tcMar>
            <w:hideMark/>
          </w:tcPr>
          <w:p w14:paraId="65491B0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409E56A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Используется для определения типа переменной как двойное слово(4 байта). Этот тип данных используется: директивой EXTRN; оператором PTR; директивой LABEL; оператором THIS. Для описания переменной типа DWORD используется команда DD.</w:t>
            </w:r>
          </w:p>
        </w:tc>
      </w:tr>
      <w:tr w:rsidR="00275043" w:rsidRPr="00275043" w14:paraId="6F2F8A74" w14:textId="77777777" w:rsidTr="00275043">
        <w:trPr>
          <w:tblCellSpacing w:w="15" w:type="dxa"/>
        </w:trPr>
        <w:tc>
          <w:tcPr>
            <w:tcW w:w="0" w:type="auto"/>
            <w:shd w:val="clear" w:color="auto" w:fill="FAF0E6"/>
            <w:tcMar>
              <w:top w:w="30" w:type="dxa"/>
              <w:left w:w="75" w:type="dxa"/>
              <w:bottom w:w="30" w:type="dxa"/>
              <w:right w:w="75" w:type="dxa"/>
            </w:tcMar>
            <w:hideMark/>
          </w:tcPr>
          <w:p w14:paraId="00CD7B0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QWORD Тип</w:t>
            </w:r>
            <w:r w:rsidRPr="00275043">
              <w:rPr>
                <w:rFonts w:ascii="Arial" w:eastAsia="Times New Roman" w:hAnsi="Arial" w:cs="Arial"/>
                <w:color w:val="000000"/>
                <w:kern w:val="0"/>
                <w:sz w:val="18"/>
                <w:szCs w:val="18"/>
                <w:lang w:eastAsia="ru-RU"/>
                <w14:ligatures w14:val="none"/>
              </w:rPr>
              <w:br/>
              <w:t>данных в 8 байт</w:t>
            </w:r>
          </w:p>
        </w:tc>
        <w:tc>
          <w:tcPr>
            <w:tcW w:w="0" w:type="auto"/>
            <w:shd w:val="clear" w:color="auto" w:fill="FAF0E6"/>
            <w:tcMar>
              <w:top w:w="30" w:type="dxa"/>
              <w:left w:w="75" w:type="dxa"/>
              <w:bottom w:w="30" w:type="dxa"/>
              <w:right w:w="75" w:type="dxa"/>
            </w:tcMar>
            <w:hideMark/>
          </w:tcPr>
          <w:p w14:paraId="65F5563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0FF96F4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Используется для определения типа переменной как четверное слово(8 байт). Этот тип данных используется: директивой EXTRN; оператором PTR; директивой LABEL; оператором THIS. Смотри DQ для определения переменной типа QWORD.</w:t>
            </w:r>
          </w:p>
        </w:tc>
      </w:tr>
      <w:tr w:rsidR="00275043" w:rsidRPr="00275043" w14:paraId="637107D8" w14:textId="77777777" w:rsidTr="00275043">
        <w:trPr>
          <w:tblCellSpacing w:w="15" w:type="dxa"/>
        </w:trPr>
        <w:tc>
          <w:tcPr>
            <w:tcW w:w="0" w:type="auto"/>
            <w:shd w:val="clear" w:color="auto" w:fill="FAEBD7"/>
            <w:tcMar>
              <w:top w:w="30" w:type="dxa"/>
              <w:left w:w="75" w:type="dxa"/>
              <w:bottom w:w="30" w:type="dxa"/>
              <w:right w:w="75" w:type="dxa"/>
            </w:tcMar>
            <w:hideMark/>
          </w:tcPr>
          <w:p w14:paraId="0DDF67C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TBYTE Тип</w:t>
            </w:r>
            <w:r w:rsidRPr="00275043">
              <w:rPr>
                <w:rFonts w:ascii="Arial" w:eastAsia="Times New Roman" w:hAnsi="Arial" w:cs="Arial"/>
                <w:color w:val="000000"/>
                <w:kern w:val="0"/>
                <w:sz w:val="18"/>
                <w:szCs w:val="18"/>
                <w:lang w:eastAsia="ru-RU"/>
                <w14:ligatures w14:val="none"/>
              </w:rPr>
              <w:br/>
              <w:t>данных в 10 байтов</w:t>
            </w:r>
          </w:p>
        </w:tc>
        <w:tc>
          <w:tcPr>
            <w:tcW w:w="0" w:type="auto"/>
            <w:shd w:val="clear" w:color="auto" w:fill="FAEBD7"/>
            <w:tcMar>
              <w:top w:w="30" w:type="dxa"/>
              <w:left w:w="75" w:type="dxa"/>
              <w:bottom w:w="30" w:type="dxa"/>
              <w:right w:w="75" w:type="dxa"/>
            </w:tcMar>
            <w:hideMark/>
          </w:tcPr>
          <w:p w14:paraId="4E9DC71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15EA955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Используется для определения типа переменной в 10 байт. Этот тип данных используется: директивой EXTRN; оператором PTR; директивой LABEL; оператором THIS. Смотри DT для определения переменной типа TBYTE.</w:t>
            </w:r>
          </w:p>
        </w:tc>
      </w:tr>
      <w:tr w:rsidR="00275043" w:rsidRPr="00275043" w14:paraId="735A35DB" w14:textId="77777777" w:rsidTr="00275043">
        <w:trPr>
          <w:tblCellSpacing w:w="15" w:type="dxa"/>
        </w:trPr>
        <w:tc>
          <w:tcPr>
            <w:tcW w:w="0" w:type="auto"/>
            <w:gridSpan w:val="3"/>
            <w:shd w:val="clear" w:color="auto" w:fill="FAF0E6"/>
            <w:tcMar>
              <w:top w:w="30" w:type="dxa"/>
              <w:left w:w="75" w:type="dxa"/>
              <w:bottom w:w="30" w:type="dxa"/>
              <w:right w:w="75" w:type="dxa"/>
            </w:tcMar>
            <w:hideMark/>
          </w:tcPr>
          <w:p w14:paraId="0246DB5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Спецификация типов меток</w:t>
            </w:r>
          </w:p>
        </w:tc>
      </w:tr>
      <w:tr w:rsidR="00275043" w:rsidRPr="00275043" w14:paraId="33F0146F" w14:textId="77777777" w:rsidTr="00275043">
        <w:trPr>
          <w:tblCellSpacing w:w="15" w:type="dxa"/>
        </w:trPr>
        <w:tc>
          <w:tcPr>
            <w:tcW w:w="0" w:type="auto"/>
            <w:shd w:val="clear" w:color="auto" w:fill="FAEBD7"/>
            <w:tcMar>
              <w:top w:w="30" w:type="dxa"/>
              <w:left w:w="75" w:type="dxa"/>
              <w:bottom w:w="30" w:type="dxa"/>
              <w:right w:w="75" w:type="dxa"/>
            </w:tcMar>
            <w:hideMark/>
          </w:tcPr>
          <w:p w14:paraId="66D0FFC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FAR Тип данных для метки из другого сегмента</w:t>
            </w:r>
          </w:p>
        </w:tc>
        <w:tc>
          <w:tcPr>
            <w:tcW w:w="0" w:type="auto"/>
            <w:shd w:val="clear" w:color="auto" w:fill="FAEBD7"/>
            <w:tcMar>
              <w:top w:w="30" w:type="dxa"/>
              <w:left w:w="75" w:type="dxa"/>
              <w:bottom w:w="30" w:type="dxa"/>
              <w:right w:w="75" w:type="dxa"/>
            </w:tcMar>
            <w:hideMark/>
          </w:tcPr>
          <w:p w14:paraId="7AF26C4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EBD7"/>
            <w:tcMar>
              <w:top w:w="30" w:type="dxa"/>
              <w:left w:w="75" w:type="dxa"/>
              <w:bottom w:w="30" w:type="dxa"/>
              <w:right w:w="75" w:type="dxa"/>
            </w:tcMar>
            <w:hideMark/>
          </w:tcPr>
          <w:p w14:paraId="4131F0C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Используется для определения типа метки как дальней (из другого сегмента). Этот тип данных используется: директивой EXTRN; оператором PTR; директивой LABEL; оператором THIS; директива PROC.</w:t>
            </w:r>
          </w:p>
        </w:tc>
      </w:tr>
      <w:tr w:rsidR="00275043" w:rsidRPr="00275043" w14:paraId="50DA2E6E" w14:textId="77777777" w:rsidTr="00275043">
        <w:trPr>
          <w:tblCellSpacing w:w="15" w:type="dxa"/>
        </w:trPr>
        <w:tc>
          <w:tcPr>
            <w:tcW w:w="0" w:type="auto"/>
            <w:shd w:val="clear" w:color="auto" w:fill="FAF0E6"/>
            <w:tcMar>
              <w:top w:w="30" w:type="dxa"/>
              <w:left w:w="75" w:type="dxa"/>
              <w:bottom w:w="30" w:type="dxa"/>
              <w:right w:w="75" w:type="dxa"/>
            </w:tcMar>
            <w:hideMark/>
          </w:tcPr>
          <w:p w14:paraId="1C4CBAF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NEAR Тип</w:t>
            </w:r>
            <w:r w:rsidRPr="00275043">
              <w:rPr>
                <w:rFonts w:ascii="Arial" w:eastAsia="Times New Roman" w:hAnsi="Arial" w:cs="Arial"/>
                <w:color w:val="000000"/>
                <w:kern w:val="0"/>
                <w:sz w:val="18"/>
                <w:szCs w:val="18"/>
                <w:lang w:eastAsia="ru-RU"/>
                <w14:ligatures w14:val="none"/>
              </w:rPr>
              <w:br/>
              <w:t>данных в том же сегменте</w:t>
            </w:r>
          </w:p>
        </w:tc>
        <w:tc>
          <w:tcPr>
            <w:tcW w:w="0" w:type="auto"/>
            <w:shd w:val="clear" w:color="auto" w:fill="FAF0E6"/>
            <w:tcMar>
              <w:top w:w="30" w:type="dxa"/>
              <w:left w:w="75" w:type="dxa"/>
              <w:bottom w:w="30" w:type="dxa"/>
              <w:right w:w="75" w:type="dxa"/>
            </w:tcMar>
            <w:hideMark/>
          </w:tcPr>
          <w:p w14:paraId="46AE85D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w:t>
            </w:r>
          </w:p>
        </w:tc>
        <w:tc>
          <w:tcPr>
            <w:tcW w:w="0" w:type="auto"/>
            <w:shd w:val="clear" w:color="auto" w:fill="FAF0E6"/>
            <w:tcMar>
              <w:top w:w="30" w:type="dxa"/>
              <w:left w:w="75" w:type="dxa"/>
              <w:bottom w:w="30" w:type="dxa"/>
              <w:right w:w="75" w:type="dxa"/>
            </w:tcMar>
            <w:hideMark/>
          </w:tcPr>
          <w:p w14:paraId="3051E56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Используется для описания типа данных и метки как near (ближайший, тот же сегмент). Этот тип данных используется: директивой EXTRN; оператором PTR; директивой LABEL; оператором THIS; директивой PROC. Метка, за которой стоит двоеточие является меткой типа near.</w:t>
            </w:r>
          </w:p>
        </w:tc>
      </w:tr>
    </w:tbl>
    <w:p w14:paraId="1BADCB7A" w14:textId="276DB525" w:rsidR="00275043" w:rsidRDefault="00275043">
      <w:r>
        <w:rPr>
          <w:noProof/>
        </w:rPr>
        <w:drawing>
          <wp:inline distT="0" distB="0" distL="0" distR="0" wp14:anchorId="36CB1B91" wp14:editId="28ED5C53">
            <wp:extent cx="6143625" cy="4000500"/>
            <wp:effectExtent l="0" t="0" r="9525" b="0"/>
            <wp:docPr id="258983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83269" name=""/>
                    <pic:cNvPicPr/>
                  </pic:nvPicPr>
                  <pic:blipFill>
                    <a:blip r:embed="rId12"/>
                    <a:stretch>
                      <a:fillRect/>
                    </a:stretch>
                  </pic:blipFill>
                  <pic:spPr>
                    <a:xfrm>
                      <a:off x="0" y="0"/>
                      <a:ext cx="6143625" cy="4000500"/>
                    </a:xfrm>
                    <a:prstGeom prst="rect">
                      <a:avLst/>
                    </a:prstGeom>
                  </pic:spPr>
                </pic:pic>
              </a:graphicData>
            </a:graphic>
          </wp:inline>
        </w:drawing>
      </w:r>
    </w:p>
    <w:p w14:paraId="2620E3B8"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lastRenderedPageBreak/>
        <w:t>Директивы Ассемблера</w:t>
      </w:r>
    </w:p>
    <w:p w14:paraId="56CCD97E"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При трансляции исходного модуля программы (расширение .ASM) в объектный файл (расширение .OBJ) с помощью транслятора MASM используются приведенные ниже директивы, определяющие режимы трансляции.</w:t>
      </w:r>
    </w:p>
    <w:p w14:paraId="0BC093D6"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Управление ходом трансляции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728"/>
        <w:gridCol w:w="1254"/>
        <w:gridCol w:w="7818"/>
      </w:tblGrid>
      <w:tr w:rsidR="00275043" w:rsidRPr="00275043" w14:paraId="69DDB6BD" w14:textId="77777777" w:rsidTr="00275043">
        <w:trPr>
          <w:tblCellSpacing w:w="15" w:type="dxa"/>
        </w:trPr>
        <w:tc>
          <w:tcPr>
            <w:tcW w:w="0" w:type="auto"/>
            <w:shd w:val="clear" w:color="auto" w:fill="FAF0E6"/>
            <w:tcMar>
              <w:top w:w="30" w:type="dxa"/>
              <w:left w:w="75" w:type="dxa"/>
              <w:bottom w:w="30" w:type="dxa"/>
              <w:right w:w="75" w:type="dxa"/>
            </w:tcMar>
            <w:hideMark/>
          </w:tcPr>
          <w:p w14:paraId="75F4432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EVEN</w:t>
            </w:r>
            <w:r w:rsidRPr="00275043">
              <w:rPr>
                <w:rFonts w:ascii="Arial" w:eastAsia="Times New Roman" w:hAnsi="Arial" w:cs="Arial"/>
                <w:color w:val="000000"/>
                <w:kern w:val="0"/>
                <w:sz w:val="18"/>
                <w:szCs w:val="18"/>
                <w:lang w:eastAsia="ru-RU"/>
                <w14:ligatures w14:val="none"/>
              </w:rPr>
              <w:br/>
              <w:t>Располагает на границе слова</w:t>
            </w:r>
          </w:p>
        </w:tc>
        <w:tc>
          <w:tcPr>
            <w:tcW w:w="0" w:type="auto"/>
            <w:shd w:val="clear" w:color="auto" w:fill="FAF0E6"/>
            <w:tcMar>
              <w:top w:w="30" w:type="dxa"/>
              <w:left w:w="75" w:type="dxa"/>
              <w:bottom w:w="30" w:type="dxa"/>
              <w:right w:w="75" w:type="dxa"/>
            </w:tcMar>
            <w:hideMark/>
          </w:tcPr>
          <w:p w14:paraId="36C0CA7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EVEN</w:t>
            </w:r>
          </w:p>
        </w:tc>
        <w:tc>
          <w:tcPr>
            <w:tcW w:w="0" w:type="auto"/>
            <w:shd w:val="clear" w:color="auto" w:fill="FAF0E6"/>
            <w:tcMar>
              <w:top w:w="30" w:type="dxa"/>
              <w:left w:w="75" w:type="dxa"/>
              <w:bottom w:w="30" w:type="dxa"/>
              <w:right w:w="75" w:type="dxa"/>
            </w:tcMar>
            <w:hideMark/>
          </w:tcPr>
          <w:p w14:paraId="1D232F6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разместить следующий байт (данные или команду) на границе слова. Если следующий байт располагался бы по нечетному адресу, не будь этой директивы, то ассемблер генерирует команду NOP в ответ на директиву EVEN. Директива EVEN не может использоваться в сегментах, расположенных на границе байта.</w:t>
            </w:r>
          </w:p>
        </w:tc>
      </w:tr>
      <w:tr w:rsidR="00275043" w:rsidRPr="00275043" w14:paraId="2D59C878" w14:textId="77777777" w:rsidTr="00275043">
        <w:trPr>
          <w:tblCellSpacing w:w="15" w:type="dxa"/>
        </w:trPr>
        <w:tc>
          <w:tcPr>
            <w:tcW w:w="0" w:type="auto"/>
            <w:shd w:val="clear" w:color="auto" w:fill="FAEBD7"/>
            <w:tcMar>
              <w:top w:w="30" w:type="dxa"/>
              <w:left w:w="75" w:type="dxa"/>
              <w:bottom w:w="30" w:type="dxa"/>
              <w:right w:w="75" w:type="dxa"/>
            </w:tcMar>
            <w:hideMark/>
          </w:tcPr>
          <w:p w14:paraId="79B85F5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ORG</w:t>
            </w:r>
            <w:r w:rsidRPr="00275043">
              <w:rPr>
                <w:rFonts w:ascii="Arial" w:eastAsia="Times New Roman" w:hAnsi="Arial" w:cs="Arial"/>
                <w:color w:val="000000"/>
                <w:kern w:val="0"/>
                <w:sz w:val="18"/>
                <w:szCs w:val="18"/>
                <w:lang w:eastAsia="ru-RU"/>
                <w14:ligatures w14:val="none"/>
              </w:rPr>
              <w:br/>
              <w:t>Задание счетчика размещения в памяти</w:t>
            </w:r>
          </w:p>
        </w:tc>
        <w:tc>
          <w:tcPr>
            <w:tcW w:w="0" w:type="auto"/>
            <w:shd w:val="clear" w:color="auto" w:fill="FAEBD7"/>
            <w:tcMar>
              <w:top w:w="30" w:type="dxa"/>
              <w:left w:w="75" w:type="dxa"/>
              <w:bottom w:w="30" w:type="dxa"/>
              <w:right w:w="75" w:type="dxa"/>
            </w:tcMar>
            <w:hideMark/>
          </w:tcPr>
          <w:p w14:paraId="312DFE3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ORG выражение</w:t>
            </w:r>
          </w:p>
        </w:tc>
        <w:tc>
          <w:tcPr>
            <w:tcW w:w="0" w:type="auto"/>
            <w:shd w:val="clear" w:color="auto" w:fill="FAEBD7"/>
            <w:tcMar>
              <w:top w:w="30" w:type="dxa"/>
              <w:left w:w="75" w:type="dxa"/>
              <w:bottom w:w="30" w:type="dxa"/>
              <w:right w:w="75" w:type="dxa"/>
            </w:tcMar>
            <w:hideMark/>
          </w:tcPr>
          <w:p w14:paraId="4C7E88F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Устанавливает ассемблерный счетчик размещения в соответствии с выражением. Выражение должно быть преобразовано к абсолютному числу при первом проходе, следовательно, нельзя использовать ссылки вперед. Может быть использован символ счетчика размещения $.</w:t>
            </w:r>
          </w:p>
        </w:tc>
      </w:tr>
      <w:tr w:rsidR="00275043" w:rsidRPr="00275043" w14:paraId="78119287" w14:textId="77777777" w:rsidTr="00275043">
        <w:trPr>
          <w:tblCellSpacing w:w="15" w:type="dxa"/>
        </w:trPr>
        <w:tc>
          <w:tcPr>
            <w:tcW w:w="0" w:type="auto"/>
            <w:shd w:val="clear" w:color="auto" w:fill="FAF0E6"/>
            <w:tcMar>
              <w:top w:w="30" w:type="dxa"/>
              <w:left w:w="75" w:type="dxa"/>
              <w:bottom w:w="30" w:type="dxa"/>
              <w:right w:w="75" w:type="dxa"/>
            </w:tcMar>
            <w:hideMark/>
          </w:tcPr>
          <w:p w14:paraId="686C81C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.RADIX</w:t>
            </w:r>
            <w:r w:rsidRPr="00275043">
              <w:rPr>
                <w:rFonts w:ascii="Arial" w:eastAsia="Times New Roman" w:hAnsi="Arial" w:cs="Arial"/>
                <w:color w:val="000000"/>
                <w:kern w:val="0"/>
                <w:sz w:val="18"/>
                <w:szCs w:val="18"/>
                <w:lang w:eastAsia="ru-RU"/>
                <w14:ligatures w14:val="none"/>
              </w:rPr>
              <w:br/>
              <w:t>Установка системы счисления для ввода</w:t>
            </w:r>
          </w:p>
        </w:tc>
        <w:tc>
          <w:tcPr>
            <w:tcW w:w="0" w:type="auto"/>
            <w:shd w:val="clear" w:color="auto" w:fill="FAF0E6"/>
            <w:tcMar>
              <w:top w:w="30" w:type="dxa"/>
              <w:left w:w="75" w:type="dxa"/>
              <w:bottom w:w="30" w:type="dxa"/>
              <w:right w:w="75" w:type="dxa"/>
            </w:tcMar>
            <w:hideMark/>
          </w:tcPr>
          <w:p w14:paraId="25BB957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.RADIX выражение</w:t>
            </w:r>
          </w:p>
        </w:tc>
        <w:tc>
          <w:tcPr>
            <w:tcW w:w="0" w:type="auto"/>
            <w:shd w:val="clear" w:color="auto" w:fill="FAF0E6"/>
            <w:tcMar>
              <w:top w:w="30" w:type="dxa"/>
              <w:left w:w="75" w:type="dxa"/>
              <w:bottom w:w="30" w:type="dxa"/>
              <w:right w:w="75" w:type="dxa"/>
            </w:tcMar>
            <w:hideMark/>
          </w:tcPr>
          <w:p w14:paraId="2862F9B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Устанавливает систему счисления для ввода чисел,входящих в выражения. Аргумент выражение рассматривается как десятичное число, независимо от текущей системы счисления. Оно может быть любым целым числом от 2 до 16.</w:t>
            </w:r>
            <w:r w:rsidRPr="00275043">
              <w:rPr>
                <w:rFonts w:ascii="Arial" w:eastAsia="Times New Roman" w:hAnsi="Arial" w:cs="Arial"/>
                <w:color w:val="000000"/>
                <w:kern w:val="0"/>
                <w:sz w:val="18"/>
                <w:szCs w:val="18"/>
                <w:lang w:eastAsia="ru-RU"/>
                <w14:ligatures w14:val="none"/>
              </w:rPr>
              <w:br/>
              <w:t>Стандартная система счисления – десятичная. Заметьте, что числа, вводимые в виде аргументов команд DD, DQ и DT, всегда считаются десятичными, независимо от текущей системы счисления, если они не сопровождаются указателем системы счисления. Заметьте также, что буквы B и D, добавленные к числу, всегда считаются указателями системы счисления, даже если текущая система счисления – шестнадцатеричная. Для записи шестнадцатеричного числа, оканчивающегося буквой B и D при шестнадцатеричной системе счисления, Вы должны добавить указатель системы счисления H.</w:t>
            </w:r>
          </w:p>
        </w:tc>
      </w:tr>
    </w:tbl>
    <w:p w14:paraId="552F2AB8"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Генерация ошибок при трансляции</w:t>
      </w:r>
    </w:p>
    <w:p w14:paraId="0D86C16B"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Директивы этой группы служат для генерации ошибок при трансляции. Они могут быть использованы в макрокомандах или блоках условного ассемблирования в целях отладки.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757"/>
        <w:gridCol w:w="1739"/>
        <w:gridCol w:w="7304"/>
      </w:tblGrid>
      <w:tr w:rsidR="00275043" w:rsidRPr="00275043" w14:paraId="6A03A6D1" w14:textId="77777777" w:rsidTr="00275043">
        <w:trPr>
          <w:tblCellSpacing w:w="15" w:type="dxa"/>
        </w:trPr>
        <w:tc>
          <w:tcPr>
            <w:tcW w:w="0" w:type="auto"/>
            <w:shd w:val="clear" w:color="auto" w:fill="FAF0E6"/>
            <w:tcMar>
              <w:top w:w="30" w:type="dxa"/>
              <w:left w:w="75" w:type="dxa"/>
              <w:bottom w:w="30" w:type="dxa"/>
              <w:right w:w="75" w:type="dxa"/>
            </w:tcMar>
            <w:hideMark/>
          </w:tcPr>
          <w:p w14:paraId="05B6E0E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w:t>
            </w:r>
            <w:r w:rsidRPr="00275043">
              <w:rPr>
                <w:rFonts w:ascii="Arial" w:eastAsia="Times New Roman" w:hAnsi="Arial" w:cs="Arial"/>
                <w:color w:val="000000"/>
                <w:kern w:val="0"/>
                <w:sz w:val="18"/>
                <w:szCs w:val="18"/>
                <w:lang w:eastAsia="ru-RU"/>
                <w14:ligatures w14:val="none"/>
              </w:rPr>
              <w:br/>
              <w:t>Симуляция ошибки</w:t>
            </w:r>
          </w:p>
        </w:tc>
        <w:tc>
          <w:tcPr>
            <w:tcW w:w="0" w:type="auto"/>
            <w:shd w:val="clear" w:color="auto" w:fill="FAF0E6"/>
            <w:tcMar>
              <w:top w:w="30" w:type="dxa"/>
              <w:left w:w="75" w:type="dxa"/>
              <w:bottom w:w="30" w:type="dxa"/>
              <w:right w:w="75" w:type="dxa"/>
            </w:tcMar>
            <w:hideMark/>
          </w:tcPr>
          <w:p w14:paraId="53DF4FF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w:t>
            </w:r>
          </w:p>
        </w:tc>
        <w:tc>
          <w:tcPr>
            <w:tcW w:w="0" w:type="auto"/>
            <w:shd w:val="clear" w:color="auto" w:fill="FAF0E6"/>
            <w:tcMar>
              <w:top w:w="30" w:type="dxa"/>
              <w:left w:w="75" w:type="dxa"/>
              <w:bottom w:w="30" w:type="dxa"/>
              <w:right w:w="75" w:type="dxa"/>
            </w:tcMar>
            <w:hideMark/>
          </w:tcPr>
          <w:p w14:paraId="390AAFB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Симулирует фатальную ошибку во время первого или второго прохода ассемблера. Сообщение об ошибке, генерируемое этой директивой, имеет номер 89 и гласит 'Forced error'. Когда встречается эта директива, то объектный модуль удаляется, и происходит выход из ассемблера с кодом выхода 7.</w:t>
            </w:r>
          </w:p>
        </w:tc>
      </w:tr>
      <w:tr w:rsidR="00275043" w:rsidRPr="00275043" w14:paraId="49B1B1F1" w14:textId="77777777" w:rsidTr="00275043">
        <w:trPr>
          <w:tblCellSpacing w:w="15" w:type="dxa"/>
        </w:trPr>
        <w:tc>
          <w:tcPr>
            <w:tcW w:w="0" w:type="auto"/>
            <w:shd w:val="clear" w:color="auto" w:fill="FAEBD7"/>
            <w:tcMar>
              <w:top w:w="30" w:type="dxa"/>
              <w:left w:w="75" w:type="dxa"/>
              <w:bottom w:w="30" w:type="dxa"/>
              <w:right w:w="75" w:type="dxa"/>
            </w:tcMar>
            <w:hideMark/>
          </w:tcPr>
          <w:p w14:paraId="292387A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.ERR1 Симуляция</w:t>
            </w:r>
            <w:r w:rsidRPr="00275043">
              <w:rPr>
                <w:rFonts w:ascii="Arial" w:eastAsia="Times New Roman" w:hAnsi="Arial" w:cs="Arial"/>
                <w:color w:val="000000"/>
                <w:kern w:val="0"/>
                <w:sz w:val="18"/>
                <w:szCs w:val="18"/>
                <w:lang w:eastAsia="ru-RU"/>
                <w14:ligatures w14:val="none"/>
              </w:rPr>
              <w:br/>
              <w:t>ошибки при первом проходе</w:t>
            </w:r>
          </w:p>
        </w:tc>
        <w:tc>
          <w:tcPr>
            <w:tcW w:w="0" w:type="auto"/>
            <w:shd w:val="clear" w:color="auto" w:fill="FAEBD7"/>
            <w:tcMar>
              <w:top w:w="30" w:type="dxa"/>
              <w:left w:w="75" w:type="dxa"/>
              <w:bottom w:w="30" w:type="dxa"/>
              <w:right w:w="75" w:type="dxa"/>
            </w:tcMar>
            <w:hideMark/>
          </w:tcPr>
          <w:p w14:paraId="5316EDF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.ERR1</w:t>
            </w:r>
          </w:p>
        </w:tc>
        <w:tc>
          <w:tcPr>
            <w:tcW w:w="0" w:type="auto"/>
            <w:shd w:val="clear" w:color="auto" w:fill="FAEBD7"/>
            <w:tcMar>
              <w:top w:w="30" w:type="dxa"/>
              <w:left w:w="75" w:type="dxa"/>
              <w:bottom w:w="30" w:type="dxa"/>
              <w:right w:w="75" w:type="dxa"/>
            </w:tcMar>
            <w:hideMark/>
          </w:tcPr>
          <w:p w14:paraId="31B3618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Симулирует предупреждающую ошибку во время первого прохода ассемблером программы, при условии, что был использован переключатель /D в командной строке (для выдачи листинга первого прохода). Сообщение об ошибке, генерируемое этой директивой, имеет номер 87 и гласит 'Forced error – pass 1'. Эта директива не окажет никакого воздействия на программу, если в командной строке не будет использован переключатель /D. Эта директива сгенерирует только предупреждающую ошибку, а не фатальную.</w:t>
            </w:r>
          </w:p>
        </w:tc>
      </w:tr>
      <w:tr w:rsidR="00275043" w:rsidRPr="00275043" w14:paraId="30C09D42" w14:textId="77777777" w:rsidTr="00275043">
        <w:trPr>
          <w:tblCellSpacing w:w="15" w:type="dxa"/>
        </w:trPr>
        <w:tc>
          <w:tcPr>
            <w:tcW w:w="0" w:type="auto"/>
            <w:shd w:val="clear" w:color="auto" w:fill="FAF0E6"/>
            <w:tcMar>
              <w:top w:w="30" w:type="dxa"/>
              <w:left w:w="75" w:type="dxa"/>
              <w:bottom w:w="30" w:type="dxa"/>
              <w:right w:w="75" w:type="dxa"/>
            </w:tcMar>
            <w:hideMark/>
          </w:tcPr>
          <w:p w14:paraId="410436F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.ERR2 Симуляция</w:t>
            </w:r>
            <w:r w:rsidRPr="00275043">
              <w:rPr>
                <w:rFonts w:ascii="Arial" w:eastAsia="Times New Roman" w:hAnsi="Arial" w:cs="Arial"/>
                <w:color w:val="000000"/>
                <w:kern w:val="0"/>
                <w:sz w:val="18"/>
                <w:szCs w:val="18"/>
                <w:lang w:eastAsia="ru-RU"/>
                <w14:ligatures w14:val="none"/>
              </w:rPr>
              <w:br/>
              <w:t>ошибки при втором проходе</w:t>
            </w:r>
          </w:p>
        </w:tc>
        <w:tc>
          <w:tcPr>
            <w:tcW w:w="0" w:type="auto"/>
            <w:shd w:val="clear" w:color="auto" w:fill="FAF0E6"/>
            <w:tcMar>
              <w:top w:w="30" w:type="dxa"/>
              <w:left w:w="75" w:type="dxa"/>
              <w:bottom w:w="30" w:type="dxa"/>
              <w:right w:w="75" w:type="dxa"/>
            </w:tcMar>
            <w:hideMark/>
          </w:tcPr>
          <w:p w14:paraId="59BDF92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.ERR2</w:t>
            </w:r>
          </w:p>
        </w:tc>
        <w:tc>
          <w:tcPr>
            <w:tcW w:w="0" w:type="auto"/>
            <w:shd w:val="clear" w:color="auto" w:fill="FAF0E6"/>
            <w:tcMar>
              <w:top w:w="30" w:type="dxa"/>
              <w:left w:w="75" w:type="dxa"/>
              <w:bottom w:w="30" w:type="dxa"/>
              <w:right w:w="75" w:type="dxa"/>
            </w:tcMar>
            <w:hideMark/>
          </w:tcPr>
          <w:p w14:paraId="680C08F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Если эта директива встречается во время 2–го прохода ассемблером программы, то она генерирует фатальную ошибку. Сообщение об ошибке, генерируемое этой директивой, имеет номер 88 и гласит 'Forced error – pass 2'. Когда встречается эта директива, то объектный модуль удаляется, и происходит выход из ассемблера с кодом выхода 7.</w:t>
            </w:r>
          </w:p>
        </w:tc>
      </w:tr>
      <w:tr w:rsidR="00275043" w:rsidRPr="00275043" w14:paraId="3A6EBC86" w14:textId="77777777" w:rsidTr="00275043">
        <w:trPr>
          <w:tblCellSpacing w:w="15" w:type="dxa"/>
        </w:trPr>
        <w:tc>
          <w:tcPr>
            <w:tcW w:w="0" w:type="auto"/>
            <w:shd w:val="clear" w:color="auto" w:fill="FAEBD7"/>
            <w:tcMar>
              <w:top w:w="30" w:type="dxa"/>
              <w:left w:w="75" w:type="dxa"/>
              <w:bottom w:w="30" w:type="dxa"/>
              <w:right w:w="75" w:type="dxa"/>
            </w:tcMar>
            <w:hideMark/>
          </w:tcPr>
          <w:p w14:paraId="685DC94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.ERRB Ошибка,</w:t>
            </w:r>
            <w:r w:rsidRPr="00275043">
              <w:rPr>
                <w:rFonts w:ascii="Arial" w:eastAsia="Times New Roman" w:hAnsi="Arial" w:cs="Arial"/>
                <w:color w:val="000000"/>
                <w:kern w:val="0"/>
                <w:sz w:val="18"/>
                <w:szCs w:val="18"/>
                <w:lang w:eastAsia="ru-RU"/>
                <w14:ligatures w14:val="none"/>
              </w:rPr>
              <w:br/>
              <w:t>если строка пустая</w:t>
            </w:r>
          </w:p>
        </w:tc>
        <w:tc>
          <w:tcPr>
            <w:tcW w:w="0" w:type="auto"/>
            <w:shd w:val="clear" w:color="auto" w:fill="FAEBD7"/>
            <w:tcMar>
              <w:top w:w="30" w:type="dxa"/>
              <w:left w:w="75" w:type="dxa"/>
              <w:bottom w:w="30" w:type="dxa"/>
              <w:right w:w="75" w:type="dxa"/>
            </w:tcMar>
            <w:hideMark/>
          </w:tcPr>
          <w:p w14:paraId="70FFED5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.ERRB &lt;строка&gt;</w:t>
            </w:r>
          </w:p>
        </w:tc>
        <w:tc>
          <w:tcPr>
            <w:tcW w:w="0" w:type="auto"/>
            <w:vMerge w:val="restart"/>
            <w:shd w:val="clear" w:color="auto" w:fill="FAEBD7"/>
            <w:tcMar>
              <w:top w:w="30" w:type="dxa"/>
              <w:left w:w="75" w:type="dxa"/>
              <w:bottom w:w="30" w:type="dxa"/>
              <w:right w:w="75" w:type="dxa"/>
            </w:tcMar>
            <w:hideMark/>
          </w:tcPr>
          <w:p w14:paraId="25409A5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Симулирует фатальную ошибку, если строка пуста (не пуста). Обратите Ваше внимание на то, что строка должна быть заключена в угловые скобки. Строкой может быть любое имя, число или выражение. Сообщение об ошибке, генерируемое этой директивой, имеет номер 94 и гласит 'Forced error – string blank' (string not blank). Если ошибка генерируется, то объектный модуль удаляется и происходит выход из ассемблера с кодом 7. Директивы .ERRB и .ERRNB используются обычно для выявления наличия или отсутствия параметров в макро.</w:t>
            </w:r>
          </w:p>
        </w:tc>
      </w:tr>
      <w:tr w:rsidR="00275043" w:rsidRPr="00275043" w14:paraId="75C2F4BF" w14:textId="77777777" w:rsidTr="00275043">
        <w:trPr>
          <w:tblCellSpacing w:w="15" w:type="dxa"/>
        </w:trPr>
        <w:tc>
          <w:tcPr>
            <w:tcW w:w="0" w:type="auto"/>
            <w:shd w:val="clear" w:color="auto" w:fill="FAF0E6"/>
            <w:tcMar>
              <w:top w:w="30" w:type="dxa"/>
              <w:left w:w="75" w:type="dxa"/>
              <w:bottom w:w="30" w:type="dxa"/>
              <w:right w:w="75" w:type="dxa"/>
            </w:tcMar>
            <w:hideMark/>
          </w:tcPr>
          <w:p w14:paraId="4543393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.ERRNB Ошибка,</w:t>
            </w:r>
            <w:r w:rsidRPr="00275043">
              <w:rPr>
                <w:rFonts w:ascii="Arial" w:eastAsia="Times New Roman" w:hAnsi="Arial" w:cs="Arial"/>
                <w:color w:val="000000"/>
                <w:kern w:val="0"/>
                <w:sz w:val="18"/>
                <w:szCs w:val="18"/>
                <w:lang w:eastAsia="ru-RU"/>
                <w14:ligatures w14:val="none"/>
              </w:rPr>
              <w:br/>
              <w:t>если строка не пустая</w:t>
            </w:r>
          </w:p>
        </w:tc>
        <w:tc>
          <w:tcPr>
            <w:tcW w:w="0" w:type="auto"/>
            <w:shd w:val="clear" w:color="auto" w:fill="FAF0E6"/>
            <w:tcMar>
              <w:top w:w="30" w:type="dxa"/>
              <w:left w:w="75" w:type="dxa"/>
              <w:bottom w:w="30" w:type="dxa"/>
              <w:right w:w="75" w:type="dxa"/>
            </w:tcMar>
            <w:hideMark/>
          </w:tcPr>
          <w:p w14:paraId="3EF7F43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.ERRNB &lt;строка&gt;</w:t>
            </w:r>
          </w:p>
        </w:tc>
        <w:tc>
          <w:tcPr>
            <w:tcW w:w="0" w:type="auto"/>
            <w:vMerge/>
            <w:shd w:val="clear" w:color="auto" w:fill="FAF0E6"/>
            <w:vAlign w:val="center"/>
            <w:hideMark/>
          </w:tcPr>
          <w:p w14:paraId="495FA82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275043" w:rsidRPr="00275043" w14:paraId="37855D68" w14:textId="77777777" w:rsidTr="00275043">
        <w:trPr>
          <w:tblCellSpacing w:w="15" w:type="dxa"/>
        </w:trPr>
        <w:tc>
          <w:tcPr>
            <w:tcW w:w="0" w:type="auto"/>
            <w:shd w:val="clear" w:color="auto" w:fill="FAEBD7"/>
            <w:tcMar>
              <w:top w:w="30" w:type="dxa"/>
              <w:left w:w="75" w:type="dxa"/>
              <w:bottom w:w="30" w:type="dxa"/>
              <w:right w:w="75" w:type="dxa"/>
            </w:tcMar>
            <w:hideMark/>
          </w:tcPr>
          <w:p w14:paraId="53344B0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.ERRDEF</w:t>
            </w:r>
            <w:r w:rsidRPr="00275043">
              <w:rPr>
                <w:rFonts w:ascii="Arial" w:eastAsia="Times New Roman" w:hAnsi="Arial" w:cs="Arial"/>
                <w:color w:val="000000"/>
                <w:kern w:val="0"/>
                <w:sz w:val="18"/>
                <w:szCs w:val="18"/>
                <w:lang w:eastAsia="ru-RU"/>
                <w14:ligatures w14:val="none"/>
              </w:rPr>
              <w:br/>
              <w:t>Ошибка, если имя определено</w:t>
            </w:r>
          </w:p>
        </w:tc>
        <w:tc>
          <w:tcPr>
            <w:tcW w:w="0" w:type="auto"/>
            <w:shd w:val="clear" w:color="auto" w:fill="FAEBD7"/>
            <w:tcMar>
              <w:top w:w="30" w:type="dxa"/>
              <w:left w:w="75" w:type="dxa"/>
              <w:bottom w:w="30" w:type="dxa"/>
              <w:right w:w="75" w:type="dxa"/>
            </w:tcMar>
            <w:hideMark/>
          </w:tcPr>
          <w:p w14:paraId="182E5CE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.ERRDEF name</w:t>
            </w:r>
          </w:p>
        </w:tc>
        <w:tc>
          <w:tcPr>
            <w:tcW w:w="0" w:type="auto"/>
            <w:vMerge w:val="restart"/>
            <w:shd w:val="clear" w:color="auto" w:fill="FAEBD7"/>
            <w:tcMar>
              <w:top w:w="30" w:type="dxa"/>
              <w:left w:w="75" w:type="dxa"/>
              <w:bottom w:w="30" w:type="dxa"/>
              <w:right w:w="75" w:type="dxa"/>
            </w:tcMar>
            <w:hideMark/>
          </w:tcPr>
          <w:p w14:paraId="45ADCC5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Симулирует фатальную ошибку, если имя name определено (не определено). Если имя name определено как ссылка вперед программы, то оно считается неопределенным на первом проходе и определенным на втором. Сообщение об ошибке, генерируемое этой директивой, имеет номер 93 и гласит 'Forced error – symbol defined (not defined)'. Если ошибка генерируется, то объектный модуль удаляется и происходит выход из ассемблера с кодом 7.</w:t>
            </w:r>
          </w:p>
        </w:tc>
      </w:tr>
      <w:tr w:rsidR="00275043" w:rsidRPr="00275043" w14:paraId="45CEB17D" w14:textId="77777777" w:rsidTr="00275043">
        <w:trPr>
          <w:tblCellSpacing w:w="15" w:type="dxa"/>
        </w:trPr>
        <w:tc>
          <w:tcPr>
            <w:tcW w:w="0" w:type="auto"/>
            <w:shd w:val="clear" w:color="auto" w:fill="FAF0E6"/>
            <w:tcMar>
              <w:top w:w="30" w:type="dxa"/>
              <w:left w:w="75" w:type="dxa"/>
              <w:bottom w:w="30" w:type="dxa"/>
              <w:right w:w="75" w:type="dxa"/>
            </w:tcMar>
            <w:hideMark/>
          </w:tcPr>
          <w:p w14:paraId="125D27E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.ERRNDEF</w:t>
            </w:r>
            <w:r w:rsidRPr="00275043">
              <w:rPr>
                <w:rFonts w:ascii="Arial" w:eastAsia="Times New Roman" w:hAnsi="Arial" w:cs="Arial"/>
                <w:color w:val="000000"/>
                <w:kern w:val="0"/>
                <w:sz w:val="18"/>
                <w:szCs w:val="18"/>
                <w:lang w:eastAsia="ru-RU"/>
                <w14:ligatures w14:val="none"/>
              </w:rPr>
              <w:br/>
              <w:t>Ошибка, если имя не определено</w:t>
            </w:r>
          </w:p>
        </w:tc>
        <w:tc>
          <w:tcPr>
            <w:tcW w:w="0" w:type="auto"/>
            <w:shd w:val="clear" w:color="auto" w:fill="FAF0E6"/>
            <w:tcMar>
              <w:top w:w="30" w:type="dxa"/>
              <w:left w:w="75" w:type="dxa"/>
              <w:bottom w:w="30" w:type="dxa"/>
              <w:right w:w="75" w:type="dxa"/>
            </w:tcMar>
            <w:hideMark/>
          </w:tcPr>
          <w:p w14:paraId="1AD0FA4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.ERRNDEF name</w:t>
            </w:r>
          </w:p>
        </w:tc>
        <w:tc>
          <w:tcPr>
            <w:tcW w:w="0" w:type="auto"/>
            <w:vMerge/>
            <w:shd w:val="clear" w:color="auto" w:fill="FAF0E6"/>
            <w:vAlign w:val="center"/>
            <w:hideMark/>
          </w:tcPr>
          <w:p w14:paraId="5E1E271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275043" w:rsidRPr="00275043" w14:paraId="03E7419A" w14:textId="77777777" w:rsidTr="00275043">
        <w:trPr>
          <w:tblCellSpacing w:w="15" w:type="dxa"/>
        </w:trPr>
        <w:tc>
          <w:tcPr>
            <w:tcW w:w="0" w:type="auto"/>
            <w:shd w:val="clear" w:color="auto" w:fill="FAEBD7"/>
            <w:tcMar>
              <w:top w:w="30" w:type="dxa"/>
              <w:left w:w="75" w:type="dxa"/>
              <w:bottom w:w="30" w:type="dxa"/>
              <w:right w:w="75" w:type="dxa"/>
            </w:tcMar>
            <w:hideMark/>
          </w:tcPr>
          <w:p w14:paraId="257BE63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.ERRDIF Ошибка, если строки различаются</w:t>
            </w:r>
          </w:p>
        </w:tc>
        <w:tc>
          <w:tcPr>
            <w:tcW w:w="0" w:type="auto"/>
            <w:shd w:val="clear" w:color="auto" w:fill="FAEBD7"/>
            <w:tcMar>
              <w:top w:w="30" w:type="dxa"/>
              <w:left w:w="75" w:type="dxa"/>
              <w:bottom w:w="30" w:type="dxa"/>
              <w:right w:w="75" w:type="dxa"/>
            </w:tcMar>
            <w:hideMark/>
          </w:tcPr>
          <w:p w14:paraId="1D3BDC1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.ERRDIF</w:t>
            </w:r>
            <w:r w:rsidRPr="00275043">
              <w:rPr>
                <w:rFonts w:ascii="Arial" w:eastAsia="Times New Roman" w:hAnsi="Arial" w:cs="Arial"/>
                <w:color w:val="000000"/>
                <w:kern w:val="0"/>
                <w:sz w:val="18"/>
                <w:szCs w:val="18"/>
                <w:lang w:eastAsia="ru-RU"/>
                <w14:ligatures w14:val="none"/>
              </w:rPr>
              <w:br/>
              <w:t>&lt;string1&gt;,&lt;string2&gt;</w:t>
            </w:r>
          </w:p>
        </w:tc>
        <w:tc>
          <w:tcPr>
            <w:tcW w:w="0" w:type="auto"/>
            <w:vMerge w:val="restart"/>
            <w:shd w:val="clear" w:color="auto" w:fill="FAEBD7"/>
            <w:tcMar>
              <w:top w:w="30" w:type="dxa"/>
              <w:left w:w="75" w:type="dxa"/>
              <w:bottom w:w="30" w:type="dxa"/>
              <w:right w:w="75" w:type="dxa"/>
            </w:tcMar>
            <w:hideMark/>
          </w:tcPr>
          <w:p w14:paraId="1C765D5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Симулирует фатальную ошибку, если две строки (которые могут быть именами, числами или выражениями) не совпадают посимвольно (директива ERRDIF) или совпадают (директива IFIDN). Строчное и прописное написание одной и той же буквы воспринимаются как различные символы. Обе строки должны быть заключены в угловые скобки и отделяться друг от друга запятой. Сообщение об ошибке, генерируемое этой директивой, имеет номер 97 и гласит 'Forced error – strings different (strings identical)'. Если ошибка генерируется, то объектный модуль удаляется и происходит выход из ассемблера с кодом 7.</w:t>
            </w:r>
          </w:p>
        </w:tc>
      </w:tr>
      <w:tr w:rsidR="00275043" w:rsidRPr="00275043" w14:paraId="122A4995" w14:textId="77777777" w:rsidTr="00275043">
        <w:trPr>
          <w:tblCellSpacing w:w="15" w:type="dxa"/>
        </w:trPr>
        <w:tc>
          <w:tcPr>
            <w:tcW w:w="0" w:type="auto"/>
            <w:shd w:val="clear" w:color="auto" w:fill="FAF0E6"/>
            <w:tcMar>
              <w:top w:w="30" w:type="dxa"/>
              <w:left w:w="75" w:type="dxa"/>
              <w:bottom w:w="30" w:type="dxa"/>
              <w:right w:w="75" w:type="dxa"/>
            </w:tcMar>
            <w:hideMark/>
          </w:tcPr>
          <w:p w14:paraId="59CC5B8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.ERRIDN</w:t>
            </w:r>
            <w:r w:rsidRPr="00275043">
              <w:rPr>
                <w:rFonts w:ascii="Arial" w:eastAsia="Times New Roman" w:hAnsi="Arial" w:cs="Arial"/>
                <w:color w:val="000000"/>
                <w:kern w:val="0"/>
                <w:sz w:val="18"/>
                <w:szCs w:val="18"/>
                <w:lang w:eastAsia="ru-RU"/>
                <w14:ligatures w14:val="none"/>
              </w:rPr>
              <w:br/>
              <w:t>Ошибка, если строки идентичны</w:t>
            </w:r>
          </w:p>
        </w:tc>
        <w:tc>
          <w:tcPr>
            <w:tcW w:w="0" w:type="auto"/>
            <w:shd w:val="clear" w:color="auto" w:fill="FAF0E6"/>
            <w:tcMar>
              <w:top w:w="30" w:type="dxa"/>
              <w:left w:w="75" w:type="dxa"/>
              <w:bottom w:w="30" w:type="dxa"/>
              <w:right w:w="75" w:type="dxa"/>
            </w:tcMar>
            <w:hideMark/>
          </w:tcPr>
          <w:p w14:paraId="0FDF444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.ERRIDN</w:t>
            </w:r>
            <w:r w:rsidRPr="00275043">
              <w:rPr>
                <w:rFonts w:ascii="Arial" w:eastAsia="Times New Roman" w:hAnsi="Arial" w:cs="Arial"/>
                <w:color w:val="000000"/>
                <w:kern w:val="0"/>
                <w:sz w:val="18"/>
                <w:szCs w:val="18"/>
                <w:lang w:eastAsia="ru-RU"/>
                <w14:ligatures w14:val="none"/>
              </w:rPr>
              <w:br/>
              <w:t>&lt;string1&gt;,&lt;string2&gt;</w:t>
            </w:r>
          </w:p>
        </w:tc>
        <w:tc>
          <w:tcPr>
            <w:tcW w:w="0" w:type="auto"/>
            <w:vMerge/>
            <w:shd w:val="clear" w:color="auto" w:fill="FAF0E6"/>
            <w:vAlign w:val="center"/>
            <w:hideMark/>
          </w:tcPr>
          <w:p w14:paraId="034BE8B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275043" w:rsidRPr="00275043" w14:paraId="26DF1898" w14:textId="77777777" w:rsidTr="00275043">
        <w:trPr>
          <w:tblCellSpacing w:w="15" w:type="dxa"/>
        </w:trPr>
        <w:tc>
          <w:tcPr>
            <w:tcW w:w="0" w:type="auto"/>
            <w:shd w:val="clear" w:color="auto" w:fill="FAEBD7"/>
            <w:tcMar>
              <w:top w:w="30" w:type="dxa"/>
              <w:left w:w="75" w:type="dxa"/>
              <w:bottom w:w="30" w:type="dxa"/>
              <w:right w:w="75" w:type="dxa"/>
            </w:tcMar>
            <w:hideMark/>
          </w:tcPr>
          <w:p w14:paraId="7B55A1F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.ERRE Ошибка,</w:t>
            </w:r>
            <w:r w:rsidRPr="00275043">
              <w:rPr>
                <w:rFonts w:ascii="Arial" w:eastAsia="Times New Roman" w:hAnsi="Arial" w:cs="Arial"/>
                <w:color w:val="000000"/>
                <w:kern w:val="0"/>
                <w:sz w:val="18"/>
                <w:szCs w:val="18"/>
                <w:lang w:eastAsia="ru-RU"/>
                <w14:ligatures w14:val="none"/>
              </w:rPr>
              <w:br/>
              <w:t>если ложь</w:t>
            </w:r>
          </w:p>
        </w:tc>
        <w:tc>
          <w:tcPr>
            <w:tcW w:w="0" w:type="auto"/>
            <w:shd w:val="clear" w:color="auto" w:fill="FAEBD7"/>
            <w:tcMar>
              <w:top w:w="30" w:type="dxa"/>
              <w:left w:w="75" w:type="dxa"/>
              <w:bottom w:w="30" w:type="dxa"/>
              <w:right w:w="75" w:type="dxa"/>
            </w:tcMar>
            <w:hideMark/>
          </w:tcPr>
          <w:p w14:paraId="1F333A2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.ERRE expression</w:t>
            </w:r>
          </w:p>
        </w:tc>
        <w:tc>
          <w:tcPr>
            <w:tcW w:w="0" w:type="auto"/>
            <w:vMerge w:val="restart"/>
            <w:shd w:val="clear" w:color="auto" w:fill="FAEBD7"/>
            <w:tcMar>
              <w:top w:w="30" w:type="dxa"/>
              <w:left w:w="75" w:type="dxa"/>
              <w:bottom w:w="30" w:type="dxa"/>
              <w:right w:w="75" w:type="dxa"/>
            </w:tcMar>
            <w:hideMark/>
          </w:tcPr>
          <w:p w14:paraId="0B49BCD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Симулирует фатальную ошибку, если значение выражения expression есть ложь, т.е равно нулю (истина, не равно нулю). Выражение expression должно приводиться к абсолютному значению и не содержать ссылок вперед программы. Сообщение об ошибке, генерируемое этой директивой, имеет номер 90 и гласит 'Forced error – expression equals 0 (not equals 0)'. Если ошибка генерируется, то объектный модуль удаляется и происходит выход из ассемблера с кодом 7.</w:t>
            </w:r>
          </w:p>
        </w:tc>
      </w:tr>
      <w:tr w:rsidR="00275043" w:rsidRPr="00275043" w14:paraId="39FB0370" w14:textId="77777777" w:rsidTr="00275043">
        <w:trPr>
          <w:tblCellSpacing w:w="15" w:type="dxa"/>
        </w:trPr>
        <w:tc>
          <w:tcPr>
            <w:tcW w:w="0" w:type="auto"/>
            <w:shd w:val="clear" w:color="auto" w:fill="FAF0E6"/>
            <w:tcMar>
              <w:top w:w="30" w:type="dxa"/>
              <w:left w:w="75" w:type="dxa"/>
              <w:bottom w:w="30" w:type="dxa"/>
              <w:right w:w="75" w:type="dxa"/>
            </w:tcMar>
            <w:hideMark/>
          </w:tcPr>
          <w:p w14:paraId="57BF3C6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.ERRNZ Ошибка,</w:t>
            </w:r>
            <w:r w:rsidRPr="00275043">
              <w:rPr>
                <w:rFonts w:ascii="Arial" w:eastAsia="Times New Roman" w:hAnsi="Arial" w:cs="Arial"/>
                <w:color w:val="000000"/>
                <w:kern w:val="0"/>
                <w:sz w:val="18"/>
                <w:szCs w:val="18"/>
                <w:lang w:eastAsia="ru-RU"/>
                <w14:ligatures w14:val="none"/>
              </w:rPr>
              <w:br/>
              <w:t>если истина</w:t>
            </w:r>
          </w:p>
        </w:tc>
        <w:tc>
          <w:tcPr>
            <w:tcW w:w="0" w:type="auto"/>
            <w:shd w:val="clear" w:color="auto" w:fill="FAF0E6"/>
            <w:tcMar>
              <w:top w:w="30" w:type="dxa"/>
              <w:left w:w="75" w:type="dxa"/>
              <w:bottom w:w="30" w:type="dxa"/>
              <w:right w:w="75" w:type="dxa"/>
            </w:tcMar>
            <w:hideMark/>
          </w:tcPr>
          <w:p w14:paraId="5E7E578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.ERRNZ expression</w:t>
            </w:r>
          </w:p>
        </w:tc>
        <w:tc>
          <w:tcPr>
            <w:tcW w:w="0" w:type="auto"/>
            <w:vMerge/>
            <w:shd w:val="clear" w:color="auto" w:fill="FAF0E6"/>
            <w:vAlign w:val="center"/>
            <w:hideMark/>
          </w:tcPr>
          <w:p w14:paraId="2FF08A6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bl>
    <w:p w14:paraId="6DBFADFC"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Управление выводом результатов трансляции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28"/>
        <w:gridCol w:w="1190"/>
        <w:gridCol w:w="7782"/>
      </w:tblGrid>
      <w:tr w:rsidR="00275043" w:rsidRPr="00275043" w14:paraId="7D2167F4" w14:textId="77777777" w:rsidTr="00275043">
        <w:trPr>
          <w:tblCellSpacing w:w="15" w:type="dxa"/>
        </w:trPr>
        <w:tc>
          <w:tcPr>
            <w:tcW w:w="0" w:type="auto"/>
            <w:shd w:val="clear" w:color="auto" w:fill="FAF0E6"/>
            <w:tcMar>
              <w:top w:w="30" w:type="dxa"/>
              <w:left w:w="75" w:type="dxa"/>
              <w:bottom w:w="30" w:type="dxa"/>
              <w:right w:w="75" w:type="dxa"/>
            </w:tcMar>
            <w:hideMark/>
          </w:tcPr>
          <w:p w14:paraId="6D8295A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.CREF Разрешает</w:t>
            </w:r>
            <w:r w:rsidRPr="00275043">
              <w:rPr>
                <w:rFonts w:ascii="Arial" w:eastAsia="Times New Roman" w:hAnsi="Arial" w:cs="Arial"/>
                <w:color w:val="000000"/>
                <w:kern w:val="0"/>
                <w:sz w:val="18"/>
                <w:szCs w:val="18"/>
                <w:lang w:eastAsia="ru-RU"/>
                <w14:ligatures w14:val="none"/>
              </w:rPr>
              <w:br/>
              <w:t>листинг</w:t>
            </w:r>
            <w:r w:rsidRPr="00275043">
              <w:rPr>
                <w:rFonts w:ascii="Arial" w:eastAsia="Times New Roman" w:hAnsi="Arial" w:cs="Arial"/>
                <w:color w:val="000000"/>
                <w:kern w:val="0"/>
                <w:sz w:val="18"/>
                <w:szCs w:val="18"/>
                <w:lang w:eastAsia="ru-RU"/>
                <w14:ligatures w14:val="none"/>
              </w:rPr>
              <w:br/>
              <w:t>перекрестных ссылок</w:t>
            </w:r>
          </w:p>
        </w:tc>
        <w:tc>
          <w:tcPr>
            <w:tcW w:w="0" w:type="auto"/>
            <w:shd w:val="clear" w:color="auto" w:fill="FAF0E6"/>
            <w:tcMar>
              <w:top w:w="30" w:type="dxa"/>
              <w:left w:w="75" w:type="dxa"/>
              <w:bottom w:w="30" w:type="dxa"/>
              <w:right w:w="75" w:type="dxa"/>
            </w:tcMar>
            <w:hideMark/>
          </w:tcPr>
          <w:p w14:paraId="45B32FB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.CREF</w:t>
            </w:r>
          </w:p>
        </w:tc>
        <w:tc>
          <w:tcPr>
            <w:tcW w:w="0" w:type="auto"/>
            <w:shd w:val="clear" w:color="auto" w:fill="FAF0E6"/>
            <w:tcMar>
              <w:top w:w="30" w:type="dxa"/>
              <w:left w:w="75" w:type="dxa"/>
              <w:bottom w:w="30" w:type="dxa"/>
              <w:right w:w="75" w:type="dxa"/>
            </w:tcMar>
            <w:hideMark/>
          </w:tcPr>
          <w:p w14:paraId="063A141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Разрешает генерацию листингов перекрестных ссылок для меток, переменных и символов. Эта директива не дает указания ассемблеру составить листинг перекрестных ссылок, но, если листинг перекрестных ссылок задан, то эта директива делает возможным генерацию меток, переменных и символов с перекрестными ссылками; в то время, как после директивы .XCREF все ссылки (метки, переменные и символы) не будут перекрестными ссылками, пока снова не встретится .CREF.</w:t>
            </w:r>
          </w:p>
        </w:tc>
      </w:tr>
      <w:tr w:rsidR="00275043" w:rsidRPr="00275043" w14:paraId="1FE1CA43" w14:textId="77777777" w:rsidTr="00275043">
        <w:trPr>
          <w:tblCellSpacing w:w="15" w:type="dxa"/>
        </w:trPr>
        <w:tc>
          <w:tcPr>
            <w:tcW w:w="0" w:type="auto"/>
            <w:shd w:val="clear" w:color="auto" w:fill="FAEBD7"/>
            <w:tcMar>
              <w:top w:w="30" w:type="dxa"/>
              <w:left w:w="75" w:type="dxa"/>
              <w:bottom w:w="30" w:type="dxa"/>
              <w:right w:w="75" w:type="dxa"/>
            </w:tcMar>
            <w:hideMark/>
          </w:tcPr>
          <w:p w14:paraId="059E054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.LFCOND Выдача</w:t>
            </w:r>
            <w:r w:rsidRPr="00275043">
              <w:rPr>
                <w:rFonts w:ascii="Arial" w:eastAsia="Times New Roman" w:hAnsi="Arial" w:cs="Arial"/>
                <w:color w:val="000000"/>
                <w:kern w:val="0"/>
                <w:sz w:val="18"/>
                <w:szCs w:val="18"/>
                <w:lang w:eastAsia="ru-RU"/>
                <w14:ligatures w14:val="none"/>
              </w:rPr>
              <w:br/>
              <w:t>блоков с</w:t>
            </w:r>
            <w:r w:rsidRPr="00275043">
              <w:rPr>
                <w:rFonts w:ascii="Arial" w:eastAsia="Times New Roman" w:hAnsi="Arial" w:cs="Arial"/>
                <w:color w:val="000000"/>
                <w:kern w:val="0"/>
                <w:sz w:val="18"/>
                <w:szCs w:val="18"/>
                <w:lang w:eastAsia="ru-RU"/>
                <w14:ligatures w14:val="none"/>
              </w:rPr>
              <w:br/>
              <w:t>отрицательными</w:t>
            </w:r>
            <w:r w:rsidRPr="00275043">
              <w:rPr>
                <w:rFonts w:ascii="Arial" w:eastAsia="Times New Roman" w:hAnsi="Arial" w:cs="Arial"/>
                <w:color w:val="000000"/>
                <w:kern w:val="0"/>
                <w:sz w:val="18"/>
                <w:szCs w:val="18"/>
                <w:lang w:eastAsia="ru-RU"/>
                <w14:ligatures w14:val="none"/>
              </w:rPr>
              <w:br/>
              <w:t>условиями</w:t>
            </w:r>
          </w:p>
        </w:tc>
        <w:tc>
          <w:tcPr>
            <w:tcW w:w="0" w:type="auto"/>
            <w:shd w:val="clear" w:color="auto" w:fill="FAEBD7"/>
            <w:tcMar>
              <w:top w:w="30" w:type="dxa"/>
              <w:left w:w="75" w:type="dxa"/>
              <w:bottom w:w="30" w:type="dxa"/>
              <w:right w:w="75" w:type="dxa"/>
            </w:tcMar>
            <w:hideMark/>
          </w:tcPr>
          <w:p w14:paraId="1A3D8EE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.LFCOND</w:t>
            </w:r>
          </w:p>
        </w:tc>
        <w:tc>
          <w:tcPr>
            <w:tcW w:w="0" w:type="auto"/>
            <w:shd w:val="clear" w:color="auto" w:fill="FAEBD7"/>
            <w:tcMar>
              <w:top w:w="30" w:type="dxa"/>
              <w:left w:w="75" w:type="dxa"/>
              <w:bottom w:w="30" w:type="dxa"/>
              <w:right w:w="75" w:type="dxa"/>
            </w:tcMar>
            <w:hideMark/>
          </w:tcPr>
          <w:p w14:paraId="46A0BF9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макроассемблер выдавать на печать блоки с отрицательными условиями (т.е. условные операторы, для которых значение IF выражения есть ложь). Это режим работы ассемблера, который принимается по умолчанию.</w:t>
            </w:r>
          </w:p>
        </w:tc>
      </w:tr>
      <w:tr w:rsidR="00275043" w:rsidRPr="00275043" w14:paraId="01695A98" w14:textId="77777777" w:rsidTr="00275043">
        <w:trPr>
          <w:tblCellSpacing w:w="15" w:type="dxa"/>
        </w:trPr>
        <w:tc>
          <w:tcPr>
            <w:tcW w:w="0" w:type="auto"/>
            <w:shd w:val="clear" w:color="auto" w:fill="FAF0E6"/>
            <w:tcMar>
              <w:top w:w="30" w:type="dxa"/>
              <w:left w:w="75" w:type="dxa"/>
              <w:bottom w:w="30" w:type="dxa"/>
              <w:right w:w="75" w:type="dxa"/>
            </w:tcMar>
            <w:hideMark/>
          </w:tcPr>
          <w:p w14:paraId="341922B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.LIST Разрешение</w:t>
            </w:r>
            <w:r w:rsidRPr="00275043">
              <w:rPr>
                <w:rFonts w:ascii="Arial" w:eastAsia="Times New Roman" w:hAnsi="Arial" w:cs="Arial"/>
                <w:color w:val="000000"/>
                <w:kern w:val="0"/>
                <w:sz w:val="18"/>
                <w:szCs w:val="18"/>
                <w:lang w:eastAsia="ru-RU"/>
                <w14:ligatures w14:val="none"/>
              </w:rPr>
              <w:br/>
              <w:t>выдачи исходных</w:t>
            </w:r>
            <w:r w:rsidRPr="00275043">
              <w:rPr>
                <w:rFonts w:ascii="Arial" w:eastAsia="Times New Roman" w:hAnsi="Arial" w:cs="Arial"/>
                <w:color w:val="000000"/>
                <w:kern w:val="0"/>
                <w:sz w:val="18"/>
                <w:szCs w:val="18"/>
                <w:lang w:eastAsia="ru-RU"/>
                <w14:ligatures w14:val="none"/>
              </w:rPr>
              <w:br/>
              <w:t>кодов</w:t>
            </w:r>
          </w:p>
        </w:tc>
        <w:tc>
          <w:tcPr>
            <w:tcW w:w="0" w:type="auto"/>
            <w:shd w:val="clear" w:color="auto" w:fill="FAF0E6"/>
            <w:tcMar>
              <w:top w:w="30" w:type="dxa"/>
              <w:left w:w="75" w:type="dxa"/>
              <w:bottom w:w="30" w:type="dxa"/>
              <w:right w:w="75" w:type="dxa"/>
            </w:tcMar>
            <w:hideMark/>
          </w:tcPr>
          <w:p w14:paraId="4356818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.LIST</w:t>
            </w:r>
          </w:p>
        </w:tc>
        <w:tc>
          <w:tcPr>
            <w:tcW w:w="0" w:type="auto"/>
            <w:shd w:val="clear" w:color="auto" w:fill="FAF0E6"/>
            <w:tcMar>
              <w:top w:w="30" w:type="dxa"/>
              <w:left w:w="75" w:type="dxa"/>
              <w:bottom w:w="30" w:type="dxa"/>
              <w:right w:w="75" w:type="dxa"/>
            </w:tcMar>
            <w:hideMark/>
          </w:tcPr>
          <w:p w14:paraId="68B4F6B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макроассемблер выдавать строки исходных кодов. Директивы .LIST и .XLIST обычно используются для подавления распечатки отдельного блока программы.</w:t>
            </w:r>
          </w:p>
        </w:tc>
      </w:tr>
      <w:tr w:rsidR="00275043" w:rsidRPr="00275043" w14:paraId="336C6CC4" w14:textId="77777777" w:rsidTr="00275043">
        <w:trPr>
          <w:tblCellSpacing w:w="15" w:type="dxa"/>
        </w:trPr>
        <w:tc>
          <w:tcPr>
            <w:tcW w:w="0" w:type="auto"/>
            <w:shd w:val="clear" w:color="auto" w:fill="FAEBD7"/>
            <w:tcMar>
              <w:top w:w="30" w:type="dxa"/>
              <w:left w:w="75" w:type="dxa"/>
              <w:bottom w:w="30" w:type="dxa"/>
              <w:right w:w="75" w:type="dxa"/>
            </w:tcMar>
            <w:hideMark/>
          </w:tcPr>
          <w:p w14:paraId="41C52EB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%OUT Выдача</w:t>
            </w:r>
            <w:r w:rsidRPr="00275043">
              <w:rPr>
                <w:rFonts w:ascii="Arial" w:eastAsia="Times New Roman" w:hAnsi="Arial" w:cs="Arial"/>
                <w:color w:val="000000"/>
                <w:kern w:val="0"/>
                <w:sz w:val="18"/>
                <w:szCs w:val="18"/>
                <w:lang w:eastAsia="ru-RU"/>
                <w14:ligatures w14:val="none"/>
              </w:rPr>
              <w:br/>
              <w:t>текста при</w:t>
            </w:r>
            <w:r w:rsidRPr="00275043">
              <w:rPr>
                <w:rFonts w:ascii="Arial" w:eastAsia="Times New Roman" w:hAnsi="Arial" w:cs="Arial"/>
                <w:color w:val="000000"/>
                <w:kern w:val="0"/>
                <w:sz w:val="18"/>
                <w:szCs w:val="18"/>
                <w:lang w:eastAsia="ru-RU"/>
                <w14:ligatures w14:val="none"/>
              </w:rPr>
              <w:br/>
              <w:t>ассемблировании</w:t>
            </w:r>
          </w:p>
        </w:tc>
        <w:tc>
          <w:tcPr>
            <w:tcW w:w="0" w:type="auto"/>
            <w:shd w:val="clear" w:color="auto" w:fill="FAEBD7"/>
            <w:tcMar>
              <w:top w:w="30" w:type="dxa"/>
              <w:left w:w="75" w:type="dxa"/>
              <w:bottom w:w="30" w:type="dxa"/>
              <w:right w:w="75" w:type="dxa"/>
            </w:tcMar>
            <w:hideMark/>
          </w:tcPr>
          <w:p w14:paraId="449E16D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%OUT текст</w:t>
            </w:r>
          </w:p>
        </w:tc>
        <w:tc>
          <w:tcPr>
            <w:tcW w:w="0" w:type="auto"/>
            <w:shd w:val="clear" w:color="auto" w:fill="FAEBD7"/>
            <w:tcMar>
              <w:top w:w="30" w:type="dxa"/>
              <w:left w:w="75" w:type="dxa"/>
              <w:bottom w:w="30" w:type="dxa"/>
              <w:right w:w="75" w:type="dxa"/>
            </w:tcMar>
            <w:hideMark/>
          </w:tcPr>
          <w:p w14:paraId="7FDF452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при ассемблировании выводить текст на экран. Текст выводится, когда в исходной программе встречается директива %OUT, таким образом можно выводить информацию при длительном ассемблировании.</w:t>
            </w:r>
            <w:r w:rsidRPr="00275043">
              <w:rPr>
                <w:rFonts w:ascii="Arial" w:eastAsia="Times New Roman" w:hAnsi="Arial" w:cs="Arial"/>
                <w:color w:val="000000"/>
                <w:kern w:val="0"/>
                <w:sz w:val="18"/>
                <w:szCs w:val="18"/>
                <w:lang w:eastAsia="ru-RU"/>
                <w14:ligatures w14:val="none"/>
              </w:rPr>
              <w:br/>
              <w:t>Директива %OUT будет восприниматься дважды, по разу на каждом проходе. Для вывода сообщений, соответствующих каждому выполняемому проходу, используйте IF1 и IF2.</w:t>
            </w:r>
          </w:p>
        </w:tc>
      </w:tr>
      <w:tr w:rsidR="00275043" w:rsidRPr="00275043" w14:paraId="22ACFF9E" w14:textId="77777777" w:rsidTr="00275043">
        <w:trPr>
          <w:tblCellSpacing w:w="15" w:type="dxa"/>
        </w:trPr>
        <w:tc>
          <w:tcPr>
            <w:tcW w:w="0" w:type="auto"/>
            <w:shd w:val="clear" w:color="auto" w:fill="FAF0E6"/>
            <w:tcMar>
              <w:top w:w="30" w:type="dxa"/>
              <w:left w:w="75" w:type="dxa"/>
              <w:bottom w:w="30" w:type="dxa"/>
              <w:right w:w="75" w:type="dxa"/>
            </w:tcMar>
            <w:hideMark/>
          </w:tcPr>
          <w:p w14:paraId="61956A4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PAGE</w:t>
            </w:r>
            <w:r w:rsidRPr="00275043">
              <w:rPr>
                <w:rFonts w:ascii="Arial" w:eastAsia="Times New Roman" w:hAnsi="Arial" w:cs="Arial"/>
                <w:color w:val="000000"/>
                <w:kern w:val="0"/>
                <w:sz w:val="18"/>
                <w:szCs w:val="18"/>
                <w:lang w:eastAsia="ru-RU"/>
                <w14:ligatures w14:val="none"/>
              </w:rPr>
              <w:br/>
              <w:t>Постраничное</w:t>
            </w:r>
            <w:r w:rsidRPr="00275043">
              <w:rPr>
                <w:rFonts w:ascii="Arial" w:eastAsia="Times New Roman" w:hAnsi="Arial" w:cs="Arial"/>
                <w:color w:val="000000"/>
                <w:kern w:val="0"/>
                <w:sz w:val="18"/>
                <w:szCs w:val="18"/>
                <w:lang w:eastAsia="ru-RU"/>
                <w14:ligatures w14:val="none"/>
              </w:rPr>
              <w:br/>
              <w:t>управление</w:t>
            </w:r>
            <w:r w:rsidRPr="00275043">
              <w:rPr>
                <w:rFonts w:ascii="Arial" w:eastAsia="Times New Roman" w:hAnsi="Arial" w:cs="Arial"/>
                <w:color w:val="000000"/>
                <w:kern w:val="0"/>
                <w:sz w:val="18"/>
                <w:szCs w:val="18"/>
                <w:lang w:eastAsia="ru-RU"/>
                <w14:ligatures w14:val="none"/>
              </w:rPr>
              <w:br/>
              <w:t>листингом</w:t>
            </w:r>
          </w:p>
        </w:tc>
        <w:tc>
          <w:tcPr>
            <w:tcW w:w="0" w:type="auto"/>
            <w:shd w:val="clear" w:color="auto" w:fill="FAF0E6"/>
            <w:tcMar>
              <w:top w:w="30" w:type="dxa"/>
              <w:left w:w="75" w:type="dxa"/>
              <w:bottom w:w="30" w:type="dxa"/>
              <w:right w:w="75" w:type="dxa"/>
            </w:tcMar>
            <w:hideMark/>
          </w:tcPr>
          <w:p w14:paraId="3C1A0B4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PAGE длина, ширина</w:t>
            </w:r>
            <w:r w:rsidRPr="00275043">
              <w:rPr>
                <w:rFonts w:ascii="Arial" w:eastAsia="Times New Roman" w:hAnsi="Arial" w:cs="Arial"/>
                <w:color w:val="000000"/>
                <w:kern w:val="0"/>
                <w:sz w:val="18"/>
                <w:szCs w:val="18"/>
                <w:lang w:eastAsia="ru-RU"/>
                <w14:ligatures w14:val="none"/>
              </w:rPr>
              <w:br/>
              <w:t>PAGE +</w:t>
            </w:r>
            <w:r w:rsidRPr="00275043">
              <w:rPr>
                <w:rFonts w:ascii="Arial" w:eastAsia="Times New Roman" w:hAnsi="Arial" w:cs="Arial"/>
                <w:color w:val="000000"/>
                <w:kern w:val="0"/>
                <w:sz w:val="18"/>
                <w:szCs w:val="18"/>
                <w:lang w:eastAsia="ru-RU"/>
                <w14:ligatures w14:val="none"/>
              </w:rPr>
              <w:br/>
              <w:t>PAGE</w:t>
            </w:r>
          </w:p>
        </w:tc>
        <w:tc>
          <w:tcPr>
            <w:tcW w:w="0" w:type="auto"/>
            <w:shd w:val="clear" w:color="auto" w:fill="FAF0E6"/>
            <w:tcMar>
              <w:top w:w="30" w:type="dxa"/>
              <w:left w:w="75" w:type="dxa"/>
              <w:bottom w:w="30" w:type="dxa"/>
              <w:right w:w="75" w:type="dxa"/>
            </w:tcMar>
            <w:hideMark/>
          </w:tcPr>
          <w:p w14:paraId="4E30014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Устанавливает длину и ширину страницы листинга; либо увеличивает номер секции; либо производит перевод страницы. Схема нумерации страниц, используемая листингами программы, следующая: section–page, где section – порядковый номер программной секции внутри модуля; page – номер страницы в секции. Номера секции и страницы начинаются с 1–1. Директива PAGE без аргументов посылает на принтер перевод страницы и генерирует строку заголовка и подзаголовка. Директива "PAGE +" увеличивает номер секции, а номер страницы устанавливает равным 1. Директива "PAGE длина, ширина" определяет параметры страницы для листинга. Если ширина указана, а длина нет, то перед шириной нужно ставить запятую.</w:t>
            </w:r>
          </w:p>
        </w:tc>
      </w:tr>
      <w:tr w:rsidR="00275043" w:rsidRPr="00275043" w14:paraId="09FFE763" w14:textId="77777777" w:rsidTr="00275043">
        <w:trPr>
          <w:tblCellSpacing w:w="15" w:type="dxa"/>
        </w:trPr>
        <w:tc>
          <w:tcPr>
            <w:tcW w:w="0" w:type="auto"/>
            <w:shd w:val="clear" w:color="auto" w:fill="FAEBD7"/>
            <w:tcMar>
              <w:top w:w="30" w:type="dxa"/>
              <w:left w:w="75" w:type="dxa"/>
              <w:bottom w:w="30" w:type="dxa"/>
              <w:right w:w="75" w:type="dxa"/>
            </w:tcMar>
            <w:hideMark/>
          </w:tcPr>
          <w:p w14:paraId="61D7248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.LALL Распечатка</w:t>
            </w:r>
            <w:r w:rsidRPr="00275043">
              <w:rPr>
                <w:rFonts w:ascii="Arial" w:eastAsia="Times New Roman" w:hAnsi="Arial" w:cs="Arial"/>
                <w:color w:val="000000"/>
                <w:kern w:val="0"/>
                <w:sz w:val="18"/>
                <w:szCs w:val="18"/>
                <w:lang w:eastAsia="ru-RU"/>
                <w14:ligatures w14:val="none"/>
              </w:rPr>
              <w:br/>
              <w:t>всех</w:t>
            </w:r>
            <w:r w:rsidRPr="00275043">
              <w:rPr>
                <w:rFonts w:ascii="Arial" w:eastAsia="Times New Roman" w:hAnsi="Arial" w:cs="Arial"/>
                <w:color w:val="000000"/>
                <w:kern w:val="0"/>
                <w:sz w:val="18"/>
                <w:szCs w:val="18"/>
                <w:lang w:eastAsia="ru-RU"/>
                <w14:ligatures w14:val="none"/>
              </w:rPr>
              <w:br/>
              <w:t>макрорасширений</w:t>
            </w:r>
          </w:p>
        </w:tc>
        <w:tc>
          <w:tcPr>
            <w:tcW w:w="0" w:type="auto"/>
            <w:shd w:val="clear" w:color="auto" w:fill="FAEBD7"/>
            <w:tcMar>
              <w:top w:w="30" w:type="dxa"/>
              <w:left w:w="75" w:type="dxa"/>
              <w:bottom w:w="30" w:type="dxa"/>
              <w:right w:w="75" w:type="dxa"/>
            </w:tcMar>
            <w:hideMark/>
          </w:tcPr>
          <w:p w14:paraId="15A1C1A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.LALL</w:t>
            </w:r>
          </w:p>
        </w:tc>
        <w:tc>
          <w:tcPr>
            <w:tcW w:w="0" w:type="auto"/>
            <w:shd w:val="clear" w:color="auto" w:fill="FAEBD7"/>
            <w:tcMar>
              <w:top w:w="30" w:type="dxa"/>
              <w:left w:w="75" w:type="dxa"/>
              <w:bottom w:w="30" w:type="dxa"/>
              <w:right w:w="75" w:type="dxa"/>
            </w:tcMar>
            <w:hideMark/>
          </w:tcPr>
          <w:p w14:paraId="798F501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распечатать листинг исходных операторов всех макрорасширений, включая комментарии, которым предшествует единичные точка с запятой. Комментарии, которым предшествуют удвоенные точка с запятой (;;) удаляются из макрорасширений.</w:t>
            </w:r>
          </w:p>
        </w:tc>
      </w:tr>
      <w:tr w:rsidR="00275043" w:rsidRPr="00275043" w14:paraId="61782141" w14:textId="77777777" w:rsidTr="00275043">
        <w:trPr>
          <w:tblCellSpacing w:w="15" w:type="dxa"/>
        </w:trPr>
        <w:tc>
          <w:tcPr>
            <w:tcW w:w="0" w:type="auto"/>
            <w:shd w:val="clear" w:color="auto" w:fill="FAF0E6"/>
            <w:tcMar>
              <w:top w:w="30" w:type="dxa"/>
              <w:left w:w="75" w:type="dxa"/>
              <w:bottom w:w="30" w:type="dxa"/>
              <w:right w:w="75" w:type="dxa"/>
            </w:tcMar>
            <w:hideMark/>
          </w:tcPr>
          <w:p w14:paraId="395C657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.SALL Подавление</w:t>
            </w:r>
            <w:r w:rsidRPr="00275043">
              <w:rPr>
                <w:rFonts w:ascii="Arial" w:eastAsia="Times New Roman" w:hAnsi="Arial" w:cs="Arial"/>
                <w:color w:val="000000"/>
                <w:kern w:val="0"/>
                <w:sz w:val="18"/>
                <w:szCs w:val="18"/>
                <w:lang w:eastAsia="ru-RU"/>
                <w14:ligatures w14:val="none"/>
              </w:rPr>
              <w:br/>
              <w:t>листинга всех</w:t>
            </w:r>
            <w:r w:rsidRPr="00275043">
              <w:rPr>
                <w:rFonts w:ascii="Arial" w:eastAsia="Times New Roman" w:hAnsi="Arial" w:cs="Arial"/>
                <w:color w:val="000000"/>
                <w:kern w:val="0"/>
                <w:sz w:val="18"/>
                <w:szCs w:val="18"/>
                <w:lang w:eastAsia="ru-RU"/>
                <w14:ligatures w14:val="none"/>
              </w:rPr>
              <w:br/>
              <w:t>макрорасширений</w:t>
            </w:r>
          </w:p>
        </w:tc>
        <w:tc>
          <w:tcPr>
            <w:tcW w:w="0" w:type="auto"/>
            <w:shd w:val="clear" w:color="auto" w:fill="FAF0E6"/>
            <w:tcMar>
              <w:top w:w="30" w:type="dxa"/>
              <w:left w:w="75" w:type="dxa"/>
              <w:bottom w:w="30" w:type="dxa"/>
              <w:right w:w="75" w:type="dxa"/>
            </w:tcMar>
            <w:hideMark/>
          </w:tcPr>
          <w:p w14:paraId="28ACFE9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.SALL</w:t>
            </w:r>
          </w:p>
        </w:tc>
        <w:tc>
          <w:tcPr>
            <w:tcW w:w="0" w:type="auto"/>
            <w:shd w:val="clear" w:color="auto" w:fill="FAF0E6"/>
            <w:tcMar>
              <w:top w:w="30" w:type="dxa"/>
              <w:left w:w="75" w:type="dxa"/>
              <w:bottom w:w="30" w:type="dxa"/>
              <w:right w:w="75" w:type="dxa"/>
            </w:tcMar>
            <w:hideMark/>
          </w:tcPr>
          <w:p w14:paraId="0FAFAC7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подавлять макрорасширения в листинге исходных операторов. Вызов макрокоманд содержится в исходном листинге, но строки программы, генерируемые при вызове отсутствуют.</w:t>
            </w:r>
          </w:p>
        </w:tc>
      </w:tr>
      <w:tr w:rsidR="00275043" w:rsidRPr="00275043" w14:paraId="43B5810E" w14:textId="77777777" w:rsidTr="00275043">
        <w:trPr>
          <w:tblCellSpacing w:w="15" w:type="dxa"/>
        </w:trPr>
        <w:tc>
          <w:tcPr>
            <w:tcW w:w="0" w:type="auto"/>
            <w:shd w:val="clear" w:color="auto" w:fill="FAEBD7"/>
            <w:tcMar>
              <w:top w:w="30" w:type="dxa"/>
              <w:left w:w="75" w:type="dxa"/>
              <w:bottom w:w="30" w:type="dxa"/>
              <w:right w:w="75" w:type="dxa"/>
            </w:tcMar>
            <w:hideMark/>
          </w:tcPr>
          <w:p w14:paraId="58A0942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.SFCOND</w:t>
            </w:r>
            <w:r w:rsidRPr="00275043">
              <w:rPr>
                <w:rFonts w:ascii="Arial" w:eastAsia="Times New Roman" w:hAnsi="Arial" w:cs="Arial"/>
                <w:color w:val="000000"/>
                <w:kern w:val="0"/>
                <w:sz w:val="18"/>
                <w:szCs w:val="18"/>
                <w:lang w:eastAsia="ru-RU"/>
                <w14:ligatures w14:val="none"/>
              </w:rPr>
              <w:br/>
              <w:t>Подавление</w:t>
            </w:r>
            <w:r w:rsidRPr="00275043">
              <w:rPr>
                <w:rFonts w:ascii="Arial" w:eastAsia="Times New Roman" w:hAnsi="Arial" w:cs="Arial"/>
                <w:color w:val="000000"/>
                <w:kern w:val="0"/>
                <w:sz w:val="18"/>
                <w:szCs w:val="18"/>
                <w:lang w:eastAsia="ru-RU"/>
                <w14:ligatures w14:val="none"/>
              </w:rPr>
              <w:br/>
              <w:t>листинга ложных</w:t>
            </w:r>
            <w:r w:rsidRPr="00275043">
              <w:rPr>
                <w:rFonts w:ascii="Arial" w:eastAsia="Times New Roman" w:hAnsi="Arial" w:cs="Arial"/>
                <w:color w:val="000000"/>
                <w:kern w:val="0"/>
                <w:sz w:val="18"/>
                <w:szCs w:val="18"/>
                <w:lang w:eastAsia="ru-RU"/>
                <w14:ligatures w14:val="none"/>
              </w:rPr>
              <w:br/>
              <w:t>условий</w:t>
            </w:r>
          </w:p>
        </w:tc>
        <w:tc>
          <w:tcPr>
            <w:tcW w:w="0" w:type="auto"/>
            <w:shd w:val="clear" w:color="auto" w:fill="FAEBD7"/>
            <w:tcMar>
              <w:top w:w="30" w:type="dxa"/>
              <w:left w:w="75" w:type="dxa"/>
              <w:bottom w:w="30" w:type="dxa"/>
              <w:right w:w="75" w:type="dxa"/>
            </w:tcMar>
            <w:hideMark/>
          </w:tcPr>
          <w:p w14:paraId="2360785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.SFCOND</w:t>
            </w:r>
          </w:p>
        </w:tc>
        <w:tc>
          <w:tcPr>
            <w:tcW w:w="0" w:type="auto"/>
            <w:shd w:val="clear" w:color="auto" w:fill="FAEBD7"/>
            <w:tcMar>
              <w:top w:w="30" w:type="dxa"/>
              <w:left w:w="75" w:type="dxa"/>
              <w:bottom w:w="30" w:type="dxa"/>
              <w:right w:w="75" w:type="dxa"/>
            </w:tcMar>
            <w:hideMark/>
          </w:tcPr>
          <w:p w14:paraId="46F5186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Подавляет включение в распечатку блоков с отрицательными условиями (условные операторы, у которых IF– выражение дает ложь).</w:t>
            </w:r>
          </w:p>
        </w:tc>
      </w:tr>
      <w:tr w:rsidR="00275043" w:rsidRPr="00275043" w14:paraId="4EAD733A" w14:textId="77777777" w:rsidTr="00275043">
        <w:trPr>
          <w:tblCellSpacing w:w="15" w:type="dxa"/>
        </w:trPr>
        <w:tc>
          <w:tcPr>
            <w:tcW w:w="0" w:type="auto"/>
            <w:shd w:val="clear" w:color="auto" w:fill="FAF0E6"/>
            <w:tcMar>
              <w:top w:w="30" w:type="dxa"/>
              <w:left w:w="75" w:type="dxa"/>
              <w:bottom w:w="30" w:type="dxa"/>
              <w:right w:w="75" w:type="dxa"/>
            </w:tcMar>
            <w:hideMark/>
          </w:tcPr>
          <w:p w14:paraId="2524CFE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.XALL Список</w:t>
            </w:r>
            <w:r w:rsidRPr="00275043">
              <w:rPr>
                <w:rFonts w:ascii="Arial" w:eastAsia="Times New Roman" w:hAnsi="Arial" w:cs="Arial"/>
                <w:color w:val="000000"/>
                <w:kern w:val="0"/>
                <w:sz w:val="18"/>
                <w:szCs w:val="18"/>
                <w:lang w:eastAsia="ru-RU"/>
                <w14:ligatures w14:val="none"/>
              </w:rPr>
              <w:br/>
              <w:t>макрорасширений,</w:t>
            </w:r>
            <w:r w:rsidRPr="00275043">
              <w:rPr>
                <w:rFonts w:ascii="Arial" w:eastAsia="Times New Roman" w:hAnsi="Arial" w:cs="Arial"/>
                <w:color w:val="000000"/>
                <w:kern w:val="0"/>
                <w:sz w:val="18"/>
                <w:szCs w:val="18"/>
                <w:lang w:eastAsia="ru-RU"/>
                <w14:ligatures w14:val="none"/>
              </w:rPr>
              <w:br/>
              <w:t>генерирующих коды</w:t>
            </w:r>
          </w:p>
        </w:tc>
        <w:tc>
          <w:tcPr>
            <w:tcW w:w="0" w:type="auto"/>
            <w:shd w:val="clear" w:color="auto" w:fill="FAF0E6"/>
            <w:tcMar>
              <w:top w:w="30" w:type="dxa"/>
              <w:left w:w="75" w:type="dxa"/>
              <w:bottom w:w="30" w:type="dxa"/>
              <w:right w:w="75" w:type="dxa"/>
            </w:tcMar>
            <w:hideMark/>
          </w:tcPr>
          <w:p w14:paraId="104988C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.XALL</w:t>
            </w:r>
          </w:p>
        </w:tc>
        <w:tc>
          <w:tcPr>
            <w:tcW w:w="0" w:type="auto"/>
            <w:shd w:val="clear" w:color="auto" w:fill="FAF0E6"/>
            <w:tcMar>
              <w:top w:w="30" w:type="dxa"/>
              <w:left w:w="75" w:type="dxa"/>
              <w:bottom w:w="30" w:type="dxa"/>
              <w:right w:w="75" w:type="dxa"/>
            </w:tcMar>
            <w:hideMark/>
          </w:tcPr>
          <w:p w14:paraId="7010C6F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выдавать листинг исходных операторов раскрываемых макросов только для тех команд, которые дают данные или коды. Комментарии исключаются. Этот режим листинга макрорасширений задан по умолчанию.</w:t>
            </w:r>
          </w:p>
        </w:tc>
      </w:tr>
      <w:tr w:rsidR="00275043" w:rsidRPr="00275043" w14:paraId="2DA51E97" w14:textId="77777777" w:rsidTr="00275043">
        <w:trPr>
          <w:tblCellSpacing w:w="15" w:type="dxa"/>
        </w:trPr>
        <w:tc>
          <w:tcPr>
            <w:tcW w:w="0" w:type="auto"/>
            <w:shd w:val="clear" w:color="auto" w:fill="FAEBD7"/>
            <w:tcMar>
              <w:top w:w="30" w:type="dxa"/>
              <w:left w:w="75" w:type="dxa"/>
              <w:bottom w:w="30" w:type="dxa"/>
              <w:right w:w="75" w:type="dxa"/>
            </w:tcMar>
            <w:hideMark/>
          </w:tcPr>
          <w:p w14:paraId="6F2A6A2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.XCREF</w:t>
            </w:r>
            <w:r w:rsidRPr="00275043">
              <w:rPr>
                <w:rFonts w:ascii="Arial" w:eastAsia="Times New Roman" w:hAnsi="Arial" w:cs="Arial"/>
                <w:color w:val="000000"/>
                <w:kern w:val="0"/>
                <w:sz w:val="18"/>
                <w:szCs w:val="18"/>
                <w:lang w:eastAsia="ru-RU"/>
                <w14:ligatures w14:val="none"/>
              </w:rPr>
              <w:br/>
              <w:t>Подавление</w:t>
            </w:r>
            <w:r w:rsidRPr="00275043">
              <w:rPr>
                <w:rFonts w:ascii="Arial" w:eastAsia="Times New Roman" w:hAnsi="Arial" w:cs="Arial"/>
                <w:color w:val="000000"/>
                <w:kern w:val="0"/>
                <w:sz w:val="18"/>
                <w:szCs w:val="18"/>
                <w:lang w:eastAsia="ru-RU"/>
                <w14:ligatures w14:val="none"/>
              </w:rPr>
              <w:br/>
              <w:t>формирования</w:t>
            </w:r>
            <w:r w:rsidRPr="00275043">
              <w:rPr>
                <w:rFonts w:ascii="Arial" w:eastAsia="Times New Roman" w:hAnsi="Arial" w:cs="Arial"/>
                <w:color w:val="000000"/>
                <w:kern w:val="0"/>
                <w:sz w:val="18"/>
                <w:szCs w:val="18"/>
                <w:lang w:eastAsia="ru-RU"/>
                <w14:ligatures w14:val="none"/>
              </w:rPr>
              <w:br/>
              <w:t>списка</w:t>
            </w:r>
            <w:r w:rsidRPr="00275043">
              <w:rPr>
                <w:rFonts w:ascii="Arial" w:eastAsia="Times New Roman" w:hAnsi="Arial" w:cs="Arial"/>
                <w:color w:val="000000"/>
                <w:kern w:val="0"/>
                <w:sz w:val="18"/>
                <w:szCs w:val="18"/>
                <w:lang w:eastAsia="ru-RU"/>
                <w14:ligatures w14:val="none"/>
              </w:rPr>
              <w:br/>
              <w:t>перекрестных</w:t>
            </w:r>
            <w:r w:rsidRPr="00275043">
              <w:rPr>
                <w:rFonts w:ascii="Arial" w:eastAsia="Times New Roman" w:hAnsi="Arial" w:cs="Arial"/>
                <w:color w:val="000000"/>
                <w:kern w:val="0"/>
                <w:sz w:val="18"/>
                <w:szCs w:val="18"/>
                <w:lang w:eastAsia="ru-RU"/>
                <w14:ligatures w14:val="none"/>
              </w:rPr>
              <w:br/>
              <w:t>ссылок</w:t>
            </w:r>
          </w:p>
        </w:tc>
        <w:tc>
          <w:tcPr>
            <w:tcW w:w="0" w:type="auto"/>
            <w:shd w:val="clear" w:color="auto" w:fill="FAEBD7"/>
            <w:tcMar>
              <w:top w:w="30" w:type="dxa"/>
              <w:left w:w="75" w:type="dxa"/>
              <w:bottom w:w="30" w:type="dxa"/>
              <w:right w:w="75" w:type="dxa"/>
            </w:tcMar>
            <w:hideMark/>
          </w:tcPr>
          <w:p w14:paraId="49387F6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.XCREF [имя,,,]</w:t>
            </w:r>
          </w:p>
        </w:tc>
        <w:tc>
          <w:tcPr>
            <w:tcW w:w="0" w:type="auto"/>
            <w:shd w:val="clear" w:color="auto" w:fill="FAEBD7"/>
            <w:tcMar>
              <w:top w:w="30" w:type="dxa"/>
              <w:left w:w="75" w:type="dxa"/>
              <w:bottom w:w="30" w:type="dxa"/>
              <w:right w:w="75" w:type="dxa"/>
            </w:tcMar>
            <w:hideMark/>
          </w:tcPr>
          <w:p w14:paraId="177CE68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Подавляет генерацию перекрестных ссылок и символьных таблиц входов для всех выбранных меток, переменных или символов. В аргументе может стоять одно и более имен, разделенных запятыми. Если данный аргумент задан, то перекрестные ссылки и символьная таблица входов подавляются только для указанных имен. Смотри .CREF для полного описания того, как .CREF и .XCREF действуют сообща.</w:t>
            </w:r>
          </w:p>
        </w:tc>
      </w:tr>
      <w:tr w:rsidR="00275043" w:rsidRPr="00275043" w14:paraId="5DD32D6A" w14:textId="77777777" w:rsidTr="00275043">
        <w:trPr>
          <w:tblCellSpacing w:w="15" w:type="dxa"/>
        </w:trPr>
        <w:tc>
          <w:tcPr>
            <w:tcW w:w="0" w:type="auto"/>
            <w:shd w:val="clear" w:color="auto" w:fill="FAF0E6"/>
            <w:tcMar>
              <w:top w:w="30" w:type="dxa"/>
              <w:left w:w="75" w:type="dxa"/>
              <w:bottom w:w="30" w:type="dxa"/>
              <w:right w:w="75" w:type="dxa"/>
            </w:tcMar>
            <w:hideMark/>
          </w:tcPr>
          <w:p w14:paraId="3293544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.XLIST</w:t>
            </w:r>
            <w:r w:rsidRPr="00275043">
              <w:rPr>
                <w:rFonts w:ascii="Arial" w:eastAsia="Times New Roman" w:hAnsi="Arial" w:cs="Arial"/>
                <w:color w:val="000000"/>
                <w:kern w:val="0"/>
                <w:sz w:val="18"/>
                <w:szCs w:val="18"/>
                <w:lang w:eastAsia="ru-RU"/>
                <w14:ligatures w14:val="none"/>
              </w:rPr>
              <w:br/>
              <w:t>Подавление</w:t>
            </w:r>
            <w:r w:rsidRPr="00275043">
              <w:rPr>
                <w:rFonts w:ascii="Arial" w:eastAsia="Times New Roman" w:hAnsi="Arial" w:cs="Arial"/>
                <w:color w:val="000000"/>
                <w:kern w:val="0"/>
                <w:sz w:val="18"/>
                <w:szCs w:val="18"/>
                <w:lang w:eastAsia="ru-RU"/>
                <w14:ligatures w14:val="none"/>
              </w:rPr>
              <w:br/>
              <w:t>списка исходных</w:t>
            </w:r>
            <w:r w:rsidRPr="00275043">
              <w:rPr>
                <w:rFonts w:ascii="Arial" w:eastAsia="Times New Roman" w:hAnsi="Arial" w:cs="Arial"/>
                <w:color w:val="000000"/>
                <w:kern w:val="0"/>
                <w:sz w:val="18"/>
                <w:szCs w:val="18"/>
                <w:lang w:eastAsia="ru-RU"/>
                <w14:ligatures w14:val="none"/>
              </w:rPr>
              <w:br/>
              <w:t>кодов</w:t>
            </w:r>
          </w:p>
        </w:tc>
        <w:tc>
          <w:tcPr>
            <w:tcW w:w="0" w:type="auto"/>
            <w:shd w:val="clear" w:color="auto" w:fill="FAF0E6"/>
            <w:tcMar>
              <w:top w:w="30" w:type="dxa"/>
              <w:left w:w="75" w:type="dxa"/>
              <w:bottom w:w="30" w:type="dxa"/>
              <w:right w:w="75" w:type="dxa"/>
            </w:tcMar>
            <w:hideMark/>
          </w:tcPr>
          <w:p w14:paraId="591433C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.XLIST</w:t>
            </w:r>
          </w:p>
        </w:tc>
        <w:tc>
          <w:tcPr>
            <w:tcW w:w="0" w:type="auto"/>
            <w:shd w:val="clear" w:color="auto" w:fill="FAF0E6"/>
            <w:tcMar>
              <w:top w:w="30" w:type="dxa"/>
              <w:left w:w="75" w:type="dxa"/>
              <w:bottom w:w="30" w:type="dxa"/>
              <w:right w:w="75" w:type="dxa"/>
            </w:tcMar>
            <w:hideMark/>
          </w:tcPr>
          <w:p w14:paraId="771438C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Подавляет листинг нижеследующих исходных кодовых строк до момента, когда листинг будет разрешен командой .LIST. Эта команда отменяет все другие команды для листинга.</w:t>
            </w:r>
          </w:p>
        </w:tc>
      </w:tr>
    </w:tbl>
    <w:p w14:paraId="098236EB"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Создание абсолютных символов</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612"/>
        <w:gridCol w:w="1678"/>
        <w:gridCol w:w="7510"/>
      </w:tblGrid>
      <w:tr w:rsidR="00275043" w:rsidRPr="00275043" w14:paraId="033770AC" w14:textId="77777777" w:rsidTr="00275043">
        <w:trPr>
          <w:tblCellSpacing w:w="15" w:type="dxa"/>
        </w:trPr>
        <w:tc>
          <w:tcPr>
            <w:tcW w:w="0" w:type="auto"/>
            <w:shd w:val="clear" w:color="auto" w:fill="FAF0E6"/>
            <w:tcMar>
              <w:top w:w="30" w:type="dxa"/>
              <w:left w:w="75" w:type="dxa"/>
              <w:bottom w:w="30" w:type="dxa"/>
              <w:right w:w="75" w:type="dxa"/>
            </w:tcMar>
            <w:hideMark/>
          </w:tcPr>
          <w:p w14:paraId="63818F1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Создание абсолютного символа</w:t>
            </w:r>
          </w:p>
        </w:tc>
        <w:tc>
          <w:tcPr>
            <w:tcW w:w="0" w:type="auto"/>
            <w:shd w:val="clear" w:color="auto" w:fill="FAF0E6"/>
            <w:tcMar>
              <w:top w:w="30" w:type="dxa"/>
              <w:left w:w="75" w:type="dxa"/>
              <w:bottom w:w="30" w:type="dxa"/>
              <w:right w:w="75" w:type="dxa"/>
            </w:tcMar>
            <w:hideMark/>
          </w:tcPr>
          <w:p w14:paraId="7C5A53C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name=expression</w:t>
            </w:r>
          </w:p>
        </w:tc>
        <w:tc>
          <w:tcPr>
            <w:tcW w:w="0" w:type="auto"/>
            <w:shd w:val="clear" w:color="auto" w:fill="FAF0E6"/>
            <w:tcMar>
              <w:top w:w="30" w:type="dxa"/>
              <w:left w:w="75" w:type="dxa"/>
              <w:bottom w:w="30" w:type="dxa"/>
              <w:right w:w="75" w:type="dxa"/>
            </w:tcMar>
            <w:hideMark/>
          </w:tcPr>
          <w:p w14:paraId="304C892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xml:space="preserve">Присваивает значение выражения expression абсолютному символу name. Размещения абсолютного символа в памяти не происходит. Ассемблер заменяет каждый вход абсолютного символа name на 16-битное числовое значение выражения. Выражение expression может быть целым, константным выражением, адресным выражением, строковой константой, состоящей из 1 или 2 символов. Значение </w:t>
            </w:r>
            <w:r w:rsidRPr="00275043">
              <w:rPr>
                <w:rFonts w:ascii="Arial" w:eastAsia="Times New Roman" w:hAnsi="Arial" w:cs="Arial"/>
                <w:color w:val="000000"/>
                <w:kern w:val="0"/>
                <w:sz w:val="18"/>
                <w:szCs w:val="18"/>
                <w:lang w:eastAsia="ru-RU"/>
                <w14:ligatures w14:val="none"/>
              </w:rPr>
              <w:lastRenderedPageBreak/>
              <w:t>выражения не должно превышать 65535. Имя name должно использоваться впервые или уже быть ранее введено командой '='. Абсолютный символ МОЖЕТ быть переопределен в любое время.</w:t>
            </w:r>
          </w:p>
        </w:tc>
      </w:tr>
      <w:tr w:rsidR="00275043" w:rsidRPr="00275043" w14:paraId="03D2AD9E" w14:textId="77777777" w:rsidTr="00275043">
        <w:trPr>
          <w:tblCellSpacing w:w="15" w:type="dxa"/>
        </w:trPr>
        <w:tc>
          <w:tcPr>
            <w:tcW w:w="0" w:type="auto"/>
            <w:shd w:val="clear" w:color="auto" w:fill="FAEBD7"/>
            <w:tcMar>
              <w:top w:w="30" w:type="dxa"/>
              <w:left w:w="75" w:type="dxa"/>
              <w:bottom w:w="30" w:type="dxa"/>
              <w:right w:w="75" w:type="dxa"/>
            </w:tcMar>
            <w:hideMark/>
          </w:tcPr>
          <w:p w14:paraId="00EA2A7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EQU Создание</w:t>
            </w:r>
            <w:r w:rsidRPr="00275043">
              <w:rPr>
                <w:rFonts w:ascii="Arial" w:eastAsia="Times New Roman" w:hAnsi="Arial" w:cs="Arial"/>
                <w:color w:val="000000"/>
                <w:kern w:val="0"/>
                <w:sz w:val="18"/>
                <w:szCs w:val="18"/>
                <w:lang w:eastAsia="ru-RU"/>
                <w14:ligatures w14:val="none"/>
              </w:rPr>
              <w:br/>
              <w:t>символа</w:t>
            </w:r>
          </w:p>
        </w:tc>
        <w:tc>
          <w:tcPr>
            <w:tcW w:w="0" w:type="auto"/>
            <w:shd w:val="clear" w:color="auto" w:fill="FAEBD7"/>
            <w:tcMar>
              <w:top w:w="30" w:type="dxa"/>
              <w:left w:w="75" w:type="dxa"/>
              <w:bottom w:w="30" w:type="dxa"/>
              <w:right w:w="75" w:type="dxa"/>
            </w:tcMar>
            <w:hideMark/>
          </w:tcPr>
          <w:p w14:paraId="326CB32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EQU expression</w:t>
            </w:r>
          </w:p>
        </w:tc>
        <w:tc>
          <w:tcPr>
            <w:tcW w:w="0" w:type="auto"/>
            <w:shd w:val="clear" w:color="auto" w:fill="FAEBD7"/>
            <w:tcMar>
              <w:top w:w="30" w:type="dxa"/>
              <w:left w:w="75" w:type="dxa"/>
              <w:bottom w:w="30" w:type="dxa"/>
              <w:right w:w="75" w:type="dxa"/>
            </w:tcMar>
            <w:hideMark/>
          </w:tcPr>
          <w:p w14:paraId="0F21194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Создает абсолютные символы (имена, которые представляют 16-битные значения), "прозвища" (имена, которые представляют другие символы) или текстовые символы (имена, которые представляют строки) путем присвоения имени name значения выражения expression. Параметром expression может быть: целое число (234); – вещественное число (3.23); строковая константа ('abc'); закодированное вещественное число (2F0000000000000r); мнемокод команды (mov ax, 1); константное выражение (23*4); адресное выражение (arrayPtr). Параметр name не должен быть ранее определен и не может быть переопределен. Если значение выражения есть число между 0 и 65535, то ассемблер заменяет имя name на это число. Во всех остальных случаях ассемблер заменяет имя name на текст.</w:t>
            </w:r>
          </w:p>
        </w:tc>
      </w:tr>
    </w:tbl>
    <w:p w14:paraId="445B3DCF"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Описание переменных</w:t>
      </w:r>
    </w:p>
    <w:p w14:paraId="7B5F0141"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Директивы этой группы размещают и инициализируют одну или более переменных в памяти. Каждая из указанных ниже директив описания данных может иметь необязательный аргумент name, ассемблер создаст переменную, значение смещения которой равно текущему счетчику размещения. Тип переменной зависит от вида директивы. Для того, чтобы задать более одного начального значения, отделите их запятыми. В качестве начального значения может быть: константа, константное выражение, оператор DUP, знак вопроса (?). Знак вопроса ? дает указание ассемблеру оставить начальное значение неопределенным. Тип аргументов зависит от вида директивы описания данных. Директива DB может иметь в качестве аргумента символьную строку произвольной длины, во всех остальных директивах можно указывать только строки из одного или двух символов. При этом первый символ будет помещен в самый младший байт поля, второй символ в соседний байт, остальные байты, если они есть, будут заполнены нулями.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585"/>
        <w:gridCol w:w="1734"/>
        <w:gridCol w:w="7481"/>
      </w:tblGrid>
      <w:tr w:rsidR="00275043" w:rsidRPr="00275043" w14:paraId="51BCBDDA" w14:textId="77777777" w:rsidTr="00275043">
        <w:trPr>
          <w:tblCellSpacing w:w="15" w:type="dxa"/>
        </w:trPr>
        <w:tc>
          <w:tcPr>
            <w:tcW w:w="0" w:type="auto"/>
            <w:shd w:val="clear" w:color="auto" w:fill="FAF0E6"/>
            <w:tcMar>
              <w:top w:w="30" w:type="dxa"/>
              <w:left w:w="75" w:type="dxa"/>
              <w:bottom w:w="30" w:type="dxa"/>
              <w:right w:w="75" w:type="dxa"/>
            </w:tcMar>
            <w:hideMark/>
          </w:tcPr>
          <w:p w14:paraId="06C0150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DB Описание</w:t>
            </w:r>
            <w:r w:rsidRPr="00275043">
              <w:rPr>
                <w:rFonts w:ascii="Arial" w:eastAsia="Times New Roman" w:hAnsi="Arial" w:cs="Arial"/>
                <w:color w:val="000000"/>
                <w:kern w:val="0"/>
                <w:sz w:val="18"/>
                <w:szCs w:val="18"/>
                <w:lang w:eastAsia="ru-RU"/>
                <w14:ligatures w14:val="none"/>
              </w:rPr>
              <w:br/>
              <w:t>байта</w:t>
            </w:r>
          </w:p>
        </w:tc>
        <w:tc>
          <w:tcPr>
            <w:tcW w:w="0" w:type="auto"/>
            <w:shd w:val="clear" w:color="auto" w:fill="FAF0E6"/>
            <w:tcMar>
              <w:top w:w="30" w:type="dxa"/>
              <w:left w:w="75" w:type="dxa"/>
              <w:bottom w:w="30" w:type="dxa"/>
              <w:right w:w="75" w:type="dxa"/>
            </w:tcMar>
            <w:hideMark/>
          </w:tcPr>
          <w:p w14:paraId="11F43FB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DB initialvalue,,,</w:t>
            </w:r>
          </w:p>
        </w:tc>
        <w:tc>
          <w:tcPr>
            <w:tcW w:w="0" w:type="auto"/>
            <w:shd w:val="clear" w:color="auto" w:fill="FAF0E6"/>
            <w:tcMar>
              <w:top w:w="30" w:type="dxa"/>
              <w:left w:w="75" w:type="dxa"/>
              <w:bottom w:w="30" w:type="dxa"/>
              <w:right w:w="75" w:type="dxa"/>
            </w:tcMar>
            <w:hideMark/>
          </w:tcPr>
          <w:p w14:paraId="623CCE2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Размещает и инициализирует один или более байтов (по 8 бит) памяти. Аргумент initialvalue может быть задан одним из следующих способов: целое число (например, 12); строка, заключенная в одинарные или двойные кавычки; константное выражение; оператор DUP; знак вопроса (?). Необязательная переменная name будет иметь тип BYTE. Строчные переменные хранятся таким образом, чтобы первому символу соответствовал меньший адрес, чем последнему.</w:t>
            </w:r>
          </w:p>
        </w:tc>
      </w:tr>
      <w:tr w:rsidR="00275043" w:rsidRPr="00275043" w14:paraId="73EB5CC7" w14:textId="77777777" w:rsidTr="00275043">
        <w:trPr>
          <w:tblCellSpacing w:w="15" w:type="dxa"/>
        </w:trPr>
        <w:tc>
          <w:tcPr>
            <w:tcW w:w="0" w:type="auto"/>
            <w:shd w:val="clear" w:color="auto" w:fill="FAEBD7"/>
            <w:tcMar>
              <w:top w:w="30" w:type="dxa"/>
              <w:left w:w="75" w:type="dxa"/>
              <w:bottom w:w="30" w:type="dxa"/>
              <w:right w:w="75" w:type="dxa"/>
            </w:tcMar>
            <w:hideMark/>
          </w:tcPr>
          <w:p w14:paraId="50CC235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DD Описание</w:t>
            </w:r>
            <w:r w:rsidRPr="00275043">
              <w:rPr>
                <w:rFonts w:ascii="Arial" w:eastAsia="Times New Roman" w:hAnsi="Arial" w:cs="Arial"/>
                <w:color w:val="000000"/>
                <w:kern w:val="0"/>
                <w:sz w:val="18"/>
                <w:szCs w:val="18"/>
                <w:lang w:eastAsia="ru-RU"/>
                <w14:ligatures w14:val="none"/>
              </w:rPr>
              <w:br/>
              <w:t>двойного слова</w:t>
            </w:r>
          </w:p>
        </w:tc>
        <w:tc>
          <w:tcPr>
            <w:tcW w:w="0" w:type="auto"/>
            <w:shd w:val="clear" w:color="auto" w:fill="FAEBD7"/>
            <w:tcMar>
              <w:top w:w="30" w:type="dxa"/>
              <w:left w:w="75" w:type="dxa"/>
              <w:bottom w:w="30" w:type="dxa"/>
              <w:right w:w="75" w:type="dxa"/>
            </w:tcMar>
            <w:hideMark/>
          </w:tcPr>
          <w:p w14:paraId="4273D36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DD initialvalue,,,</w:t>
            </w:r>
          </w:p>
        </w:tc>
        <w:tc>
          <w:tcPr>
            <w:tcW w:w="0" w:type="auto"/>
            <w:shd w:val="clear" w:color="auto" w:fill="FAEBD7"/>
            <w:tcMar>
              <w:top w:w="30" w:type="dxa"/>
              <w:left w:w="75" w:type="dxa"/>
              <w:bottom w:w="30" w:type="dxa"/>
              <w:right w:w="75" w:type="dxa"/>
            </w:tcMar>
            <w:hideMark/>
          </w:tcPr>
          <w:p w14:paraId="7083309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Размещает и инициализирует одно или более двойных слов (по 4 байта) памяти. Необязательная переменная name будет иметь тип DWORD. В качестве аргумента initialvalue может быть: целое число, например, 1234; вещественное число, например, 2.3; строковая константа; константное выражение ,например, 2 * 12; адресное выражение, например, farArrayPtr; оператор DUP, например, 10 DUP (?) .</w:t>
            </w:r>
          </w:p>
        </w:tc>
      </w:tr>
      <w:tr w:rsidR="00275043" w:rsidRPr="00275043" w14:paraId="7635DD3B" w14:textId="77777777" w:rsidTr="00275043">
        <w:trPr>
          <w:tblCellSpacing w:w="15" w:type="dxa"/>
        </w:trPr>
        <w:tc>
          <w:tcPr>
            <w:tcW w:w="0" w:type="auto"/>
            <w:shd w:val="clear" w:color="auto" w:fill="FAF0E6"/>
            <w:tcMar>
              <w:top w:w="30" w:type="dxa"/>
              <w:left w:w="75" w:type="dxa"/>
              <w:bottom w:w="30" w:type="dxa"/>
              <w:right w:w="75" w:type="dxa"/>
            </w:tcMar>
            <w:hideMark/>
          </w:tcPr>
          <w:p w14:paraId="2753355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DQ Описание</w:t>
            </w:r>
            <w:r w:rsidRPr="00275043">
              <w:rPr>
                <w:rFonts w:ascii="Arial" w:eastAsia="Times New Roman" w:hAnsi="Arial" w:cs="Arial"/>
                <w:color w:val="000000"/>
                <w:kern w:val="0"/>
                <w:sz w:val="18"/>
                <w:szCs w:val="18"/>
                <w:lang w:eastAsia="ru-RU"/>
                <w14:ligatures w14:val="none"/>
              </w:rPr>
              <w:br/>
              <w:t>учетверенного слова</w:t>
            </w:r>
          </w:p>
        </w:tc>
        <w:tc>
          <w:tcPr>
            <w:tcW w:w="0" w:type="auto"/>
            <w:shd w:val="clear" w:color="auto" w:fill="FAF0E6"/>
            <w:tcMar>
              <w:top w:w="30" w:type="dxa"/>
              <w:left w:w="75" w:type="dxa"/>
              <w:bottom w:w="30" w:type="dxa"/>
              <w:right w:w="75" w:type="dxa"/>
            </w:tcMar>
            <w:hideMark/>
          </w:tcPr>
          <w:p w14:paraId="3E32AFA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DQ initialvalue,,,</w:t>
            </w:r>
          </w:p>
        </w:tc>
        <w:tc>
          <w:tcPr>
            <w:tcW w:w="0" w:type="auto"/>
            <w:shd w:val="clear" w:color="auto" w:fill="FAF0E6"/>
            <w:tcMar>
              <w:top w:w="30" w:type="dxa"/>
              <w:left w:w="75" w:type="dxa"/>
              <w:bottom w:w="30" w:type="dxa"/>
              <w:right w:w="75" w:type="dxa"/>
            </w:tcMar>
            <w:hideMark/>
          </w:tcPr>
          <w:p w14:paraId="3989CAC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Размещает и инициализирует одно или более учетверенных слов (по 8 байтов) памяти. Переменная name будет иметь тип QWORD. Аргумент initialvalue может быть задан одним из следующих способов: целое число; вещественное число; одно- или двухсимвольная строковая константа; константное выражение; оператор DUP; знак вопроса (?).</w:t>
            </w:r>
          </w:p>
        </w:tc>
      </w:tr>
      <w:tr w:rsidR="00275043" w:rsidRPr="00275043" w14:paraId="6CB6AA23" w14:textId="77777777" w:rsidTr="00275043">
        <w:trPr>
          <w:tblCellSpacing w:w="15" w:type="dxa"/>
        </w:trPr>
        <w:tc>
          <w:tcPr>
            <w:tcW w:w="0" w:type="auto"/>
            <w:shd w:val="clear" w:color="auto" w:fill="FAEBD7"/>
            <w:tcMar>
              <w:top w:w="30" w:type="dxa"/>
              <w:left w:w="75" w:type="dxa"/>
              <w:bottom w:w="30" w:type="dxa"/>
              <w:right w:w="75" w:type="dxa"/>
            </w:tcMar>
            <w:hideMark/>
          </w:tcPr>
          <w:p w14:paraId="0B751A9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DT Описание 10-</w:t>
            </w:r>
            <w:r w:rsidRPr="00275043">
              <w:rPr>
                <w:rFonts w:ascii="Arial" w:eastAsia="Times New Roman" w:hAnsi="Arial" w:cs="Arial"/>
                <w:color w:val="000000"/>
                <w:kern w:val="0"/>
                <w:sz w:val="18"/>
                <w:szCs w:val="18"/>
                <w:lang w:eastAsia="ru-RU"/>
                <w14:ligatures w14:val="none"/>
              </w:rPr>
              <w:br/>
              <w:t>байтной единицы</w:t>
            </w:r>
          </w:p>
        </w:tc>
        <w:tc>
          <w:tcPr>
            <w:tcW w:w="0" w:type="auto"/>
            <w:shd w:val="clear" w:color="auto" w:fill="FAEBD7"/>
            <w:tcMar>
              <w:top w:w="30" w:type="dxa"/>
              <w:left w:w="75" w:type="dxa"/>
              <w:bottom w:w="30" w:type="dxa"/>
              <w:right w:w="75" w:type="dxa"/>
            </w:tcMar>
            <w:hideMark/>
          </w:tcPr>
          <w:p w14:paraId="2689098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DT initialvalue,,,</w:t>
            </w:r>
          </w:p>
        </w:tc>
        <w:tc>
          <w:tcPr>
            <w:tcW w:w="0" w:type="auto"/>
            <w:shd w:val="clear" w:color="auto" w:fill="FAEBD7"/>
            <w:tcMar>
              <w:top w:w="30" w:type="dxa"/>
              <w:left w:w="75" w:type="dxa"/>
              <w:bottom w:w="30" w:type="dxa"/>
              <w:right w:w="75" w:type="dxa"/>
            </w:tcMar>
            <w:hideMark/>
          </w:tcPr>
          <w:p w14:paraId="723EC27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Размещает и инициализирует одну или более десятибайтных единиц памяти. Переменная name будет иметь тип TBYTE. Аргумент initialvalue может быть задан одним из следующих способов: целочисленное выражение; упакованное десятичное число; одно- или двухсимвольная строковая константа; оператор DUP; знак вопроса (?).</w:t>
            </w:r>
          </w:p>
        </w:tc>
      </w:tr>
      <w:tr w:rsidR="00275043" w:rsidRPr="00275043" w14:paraId="03E4AB69" w14:textId="77777777" w:rsidTr="00275043">
        <w:trPr>
          <w:tblCellSpacing w:w="15" w:type="dxa"/>
        </w:trPr>
        <w:tc>
          <w:tcPr>
            <w:tcW w:w="0" w:type="auto"/>
            <w:shd w:val="clear" w:color="auto" w:fill="FAF0E6"/>
            <w:tcMar>
              <w:top w:w="30" w:type="dxa"/>
              <w:left w:w="75" w:type="dxa"/>
              <w:bottom w:w="30" w:type="dxa"/>
              <w:right w:w="75" w:type="dxa"/>
            </w:tcMar>
            <w:hideMark/>
          </w:tcPr>
          <w:p w14:paraId="36AA045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DW Описание</w:t>
            </w:r>
            <w:r w:rsidRPr="00275043">
              <w:rPr>
                <w:rFonts w:ascii="Arial" w:eastAsia="Times New Roman" w:hAnsi="Arial" w:cs="Arial"/>
                <w:color w:val="000000"/>
                <w:kern w:val="0"/>
                <w:sz w:val="18"/>
                <w:szCs w:val="18"/>
                <w:lang w:eastAsia="ru-RU"/>
                <w14:ligatures w14:val="none"/>
              </w:rPr>
              <w:br/>
              <w:t>слова</w:t>
            </w:r>
          </w:p>
        </w:tc>
        <w:tc>
          <w:tcPr>
            <w:tcW w:w="0" w:type="auto"/>
            <w:shd w:val="clear" w:color="auto" w:fill="FAF0E6"/>
            <w:tcMar>
              <w:top w:w="30" w:type="dxa"/>
              <w:left w:w="75" w:type="dxa"/>
              <w:bottom w:w="30" w:type="dxa"/>
              <w:right w:w="75" w:type="dxa"/>
            </w:tcMar>
            <w:hideMark/>
          </w:tcPr>
          <w:p w14:paraId="3376432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DW initialvalue,,,</w:t>
            </w:r>
          </w:p>
        </w:tc>
        <w:tc>
          <w:tcPr>
            <w:tcW w:w="0" w:type="auto"/>
            <w:shd w:val="clear" w:color="auto" w:fill="FAF0E6"/>
            <w:tcMar>
              <w:top w:w="30" w:type="dxa"/>
              <w:left w:w="75" w:type="dxa"/>
              <w:bottom w:w="30" w:type="dxa"/>
              <w:right w:w="75" w:type="dxa"/>
            </w:tcMar>
            <w:hideMark/>
          </w:tcPr>
          <w:p w14:paraId="5AFBAB3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Размещает и инициализирует одно или более слов (по 2 байта) памяти. Аргумент initialvalue может быть задан одним из следующих способов: целое число; одно- или двухсимвольная строковая константа; константное выражение; адресное выражение; оператор DUP; знак вопроса (?). Переменная name будет иметь тип WORD.</w:t>
            </w:r>
          </w:p>
        </w:tc>
      </w:tr>
      <w:tr w:rsidR="00275043" w:rsidRPr="00275043" w14:paraId="5C93782B" w14:textId="77777777" w:rsidTr="00275043">
        <w:trPr>
          <w:tblCellSpacing w:w="15" w:type="dxa"/>
        </w:trPr>
        <w:tc>
          <w:tcPr>
            <w:tcW w:w="0" w:type="auto"/>
            <w:shd w:val="clear" w:color="auto" w:fill="FAEBD7"/>
            <w:tcMar>
              <w:top w:w="30" w:type="dxa"/>
              <w:left w:w="75" w:type="dxa"/>
              <w:bottom w:w="30" w:type="dxa"/>
              <w:right w:w="75" w:type="dxa"/>
            </w:tcMar>
            <w:hideMark/>
          </w:tcPr>
          <w:p w14:paraId="76909EB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RECORD</w:t>
            </w:r>
            <w:r w:rsidRPr="00275043">
              <w:rPr>
                <w:rFonts w:ascii="Arial" w:eastAsia="Times New Roman" w:hAnsi="Arial" w:cs="Arial"/>
                <w:color w:val="000000"/>
                <w:kern w:val="0"/>
                <w:sz w:val="18"/>
                <w:szCs w:val="18"/>
                <w:lang w:eastAsia="ru-RU"/>
                <w14:ligatures w14:val="none"/>
              </w:rPr>
              <w:br/>
              <w:t>Описание типа</w:t>
            </w:r>
            <w:r w:rsidRPr="00275043">
              <w:rPr>
                <w:rFonts w:ascii="Arial" w:eastAsia="Times New Roman" w:hAnsi="Arial" w:cs="Arial"/>
                <w:color w:val="000000"/>
                <w:kern w:val="0"/>
                <w:sz w:val="18"/>
                <w:szCs w:val="18"/>
                <w:lang w:eastAsia="ru-RU"/>
                <w14:ligatures w14:val="none"/>
              </w:rPr>
              <w:br/>
              <w:t>записи</w:t>
            </w:r>
          </w:p>
        </w:tc>
        <w:tc>
          <w:tcPr>
            <w:tcW w:w="0" w:type="auto"/>
            <w:shd w:val="clear" w:color="auto" w:fill="FAEBD7"/>
            <w:tcMar>
              <w:top w:w="30" w:type="dxa"/>
              <w:left w:w="75" w:type="dxa"/>
              <w:bottom w:w="30" w:type="dxa"/>
              <w:right w:w="75" w:type="dxa"/>
            </w:tcMar>
            <w:hideMark/>
          </w:tcPr>
          <w:p w14:paraId="25263FA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recordName RECORD</w:t>
            </w:r>
            <w:r w:rsidRPr="00275043">
              <w:rPr>
                <w:rFonts w:ascii="Arial" w:eastAsia="Times New Roman" w:hAnsi="Arial" w:cs="Arial"/>
                <w:color w:val="000000"/>
                <w:kern w:val="0"/>
                <w:sz w:val="18"/>
                <w:szCs w:val="18"/>
                <w:lang w:val="en-US" w:eastAsia="ru-RU"/>
                <w14:ligatures w14:val="none"/>
              </w:rPr>
              <w:br/>
              <w:t>fieldName:</w:t>
            </w:r>
            <w:r w:rsidRPr="00275043">
              <w:rPr>
                <w:rFonts w:ascii="Arial" w:eastAsia="Times New Roman" w:hAnsi="Arial" w:cs="Arial"/>
                <w:color w:val="000000"/>
                <w:kern w:val="0"/>
                <w:sz w:val="18"/>
                <w:szCs w:val="18"/>
                <w:lang w:eastAsia="ru-RU"/>
                <w14:ligatures w14:val="none"/>
              </w:rPr>
              <w:t>ширина</w:t>
            </w:r>
            <w:r w:rsidRPr="00275043">
              <w:rPr>
                <w:rFonts w:ascii="Arial" w:eastAsia="Times New Roman" w:hAnsi="Arial" w:cs="Arial"/>
                <w:color w:val="000000"/>
                <w:kern w:val="0"/>
                <w:sz w:val="18"/>
                <w:szCs w:val="18"/>
                <w:lang w:val="en-US" w:eastAsia="ru-RU"/>
                <w14:ligatures w14:val="none"/>
              </w:rPr>
              <w:br/>
              <w:t>[=</w:t>
            </w:r>
            <w:r w:rsidRPr="00275043">
              <w:rPr>
                <w:rFonts w:ascii="Arial" w:eastAsia="Times New Roman" w:hAnsi="Arial" w:cs="Arial"/>
                <w:color w:val="000000"/>
                <w:kern w:val="0"/>
                <w:sz w:val="18"/>
                <w:szCs w:val="18"/>
                <w:lang w:eastAsia="ru-RU"/>
                <w14:ligatures w14:val="none"/>
              </w:rPr>
              <w:t>выражение</w:t>
            </w:r>
            <w:r w:rsidRPr="00275043">
              <w:rPr>
                <w:rFonts w:ascii="Arial" w:eastAsia="Times New Roman" w:hAnsi="Arial" w:cs="Arial"/>
                <w:color w:val="000000"/>
                <w:kern w:val="0"/>
                <w:sz w:val="18"/>
                <w:szCs w:val="18"/>
                <w:lang w:val="en-US" w:eastAsia="ru-RU"/>
                <w14:ligatures w14:val="none"/>
              </w:rPr>
              <w:t>],,,</w:t>
            </w:r>
          </w:p>
        </w:tc>
        <w:tc>
          <w:tcPr>
            <w:tcW w:w="0" w:type="auto"/>
            <w:shd w:val="clear" w:color="auto" w:fill="FAEBD7"/>
            <w:tcMar>
              <w:top w:w="30" w:type="dxa"/>
              <w:left w:w="75" w:type="dxa"/>
              <w:bottom w:w="30" w:type="dxa"/>
              <w:right w:w="75" w:type="dxa"/>
            </w:tcMar>
            <w:hideMark/>
          </w:tcPr>
          <w:p w14:paraId="4763D948" w14:textId="43C0470F"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Определяет 8-битовый либо 16-битовый тип записи с одним и более битовыми полями указанной ширины и (необязательно) с указанным начальным значением. Параметр ширина указывает число битов от 1 до 16. Может быть включено любое число параметров fieldName:ширина, но общее число бит не должно превышать 16. Параметры fieldName:ширина разделяются запятыми. Необязательный параметр "=выражение" позволяет задавать начальное значение для поля. Выражение должно приводиться к целому значению и не может включать ссылки вперед. Если поле имеет ширину по крайней мере семь битов, выражение может быть символом ASCII. Первое объявленное поле становится старшим полем записи. Последнее объявленное поле становится младшим полем записи. Младший бит младшего поля всегда располагается в нулевом бите. Так например, если сумма длин Ваших полей равняется семи битам, они будут занимать биты с 6-го по нулевой. Если общая ширина записи 8 и менее бит, ассемблер использует один байт. Если она больше восьми, ассемблер использует два байта. Во всех случаях неиспользуемые биты обнуляются ассемблером. Директива RECORD сама по себе не создает данных. Она только определяет тип данных. Для создания данных этого типа используйте команду: [имя] recordName &lt;[начальноеЗначение,,,]&gt; , где имя – это имя переменной, а recordName – имя типа записи, ранее определенного директивой RECORD. Для одного поля записи может использоваться одно начальное значение, для отделения начальных значений для каждого поля используют запятые. Например &lt;,,3&gt; инициализирует третье поле структуры. Пример.</w:t>
            </w:r>
            <w:r w:rsidRPr="00275043">
              <w:rPr>
                <w:rFonts w:ascii="Arial" w:eastAsia="Times New Roman" w:hAnsi="Arial" w:cs="Arial"/>
                <w:color w:val="000000"/>
                <w:kern w:val="0"/>
                <w:sz w:val="18"/>
                <w:szCs w:val="18"/>
                <w:lang w:eastAsia="ru-RU"/>
                <w14:ligatures w14:val="none"/>
              </w:rPr>
              <w:br/>
            </w:r>
            <w:r w:rsidRPr="00275043">
              <w:rPr>
                <w:rFonts w:ascii="Arial" w:eastAsia="Times New Roman" w:hAnsi="Arial" w:cs="Arial"/>
                <w:noProof/>
                <w:color w:val="000000"/>
                <w:kern w:val="0"/>
                <w:sz w:val="18"/>
                <w:szCs w:val="18"/>
                <w:lang w:eastAsia="ru-RU"/>
                <w14:ligatures w14:val="none"/>
              </w:rPr>
              <mc:AlternateContent>
                <mc:Choice Requires="wps">
                  <w:drawing>
                    <wp:inline distT="0" distB="0" distL="0" distR="0" wp14:anchorId="53094820" wp14:editId="5EAD91D3">
                      <wp:extent cx="2724150" cy="571500"/>
                      <wp:effectExtent l="0" t="0" r="0" b="0"/>
                      <wp:docPr id="742461110"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241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750B29" id="Rectangle 1" o:spid="_x0000_s1026" style="width:21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MI1gEAAJ8DAAAOAAAAZHJzL2Uyb0RvYy54bWysU9uO0zAQfUfiHyy/0zRRSyFqulrtahHS&#10;AistfIDr2ElE4jEzbtPy9YydblvgDfFizcU5PnPmZH1zGHqxN0gduErms7kUxmmoO9dU8tvXhzfv&#10;pKCgXK16cKaSR0PyZvP61Xr0pSmghb42KBjEUTn6SrYh+DLLSLdmUDQDbxw3LeCgAqfYZDWqkdGH&#10;Pivm87fZCFh7BG2IuHo/NeUm4VtrdPhiLZkg+koyt5BOTOc2ntlmrcoGlW87faKh/oHFoDrHj56h&#10;7lVQYofdX1BDpxEIbJhpGDKwttMmzcDT5PM/pnlulTdpFhaH/Fkm+n+w+vP+2T9hpE7+EfR3Eg7u&#10;WuUac0ue5eOlyksJEcbWqJoZ5FG7bPRUnjFiQowmtuMnqHnbahcgyXKwOMQ3eGBxSOofz+qbQxCa&#10;i8WqWORLXpLm3nLFYVpPpsqXrz1S+GBgEDGoJDK9hK72jxQiG1W+XImPOXjo+j5tuHe/FfhirCT2&#10;kXC0C5VbqI9MHmFyCbuagxbwpxQjO6SS9GOn0EjRf3QswPt8sYiWSsliuSo4wevO9rqjnGaoSgYp&#10;pvAuTDbceeyaNuk8cbxl0WyX5rmwOpFlF6QxT46NNrvO063Lf7X5BQAA//8DAFBLAwQUAAYACAAA&#10;ACEAQF+xN9wAAAAEAQAADwAAAGRycy9kb3ducmV2LnhtbEyPQUvDQBCF70L/wzIFL2J3LSJtzKZI&#10;QSwilKba8zY7JsHsbJrdJvHfO3qxlwePN7z3TboaXSN67ELtScPdTIFAKrytqdTwvn++XYAI0ZA1&#10;jSfU8I0BVtnkKjWJ9QPtsM9jKbiEQmI0VDG2iZShqNCZMPMtEmefvnMmsu1KaTszcLlr5FypB+lM&#10;TbxQmRbXFRZf+dlpGIptf9i/vcjtzWHj6bQ5rfOPV62vp+PTI4iIY/w/hl98RoeMmY7+TDaIRgM/&#10;Ev+Us/v5ku1Rw1IpkFkqL+GzHwAAAP//AwBQSwECLQAUAAYACAAAACEAtoM4kv4AAADhAQAAEwAA&#10;AAAAAAAAAAAAAAAAAAAAW0NvbnRlbnRfVHlwZXNdLnhtbFBLAQItABQABgAIAAAAIQA4/SH/1gAA&#10;AJQBAAALAAAAAAAAAAAAAAAAAC8BAABfcmVscy8ucmVsc1BLAQItABQABgAIAAAAIQCENWMI1gEA&#10;AJ8DAAAOAAAAAAAAAAAAAAAAAC4CAABkcnMvZTJvRG9jLnhtbFBLAQItABQABgAIAAAAIQBAX7E3&#10;3AAAAAQBAAAPAAAAAAAAAAAAAAAAADAEAABkcnMvZG93bnJldi54bWxQSwUGAAAAAAQABADzAAAA&#10;OQUAAAAA&#10;" filled="f" stroked="f">
                      <o:lock v:ext="edit" aspectratio="t"/>
                      <w10:anchorlock/>
                    </v:rect>
                  </w:pict>
                </mc:Fallback>
              </mc:AlternateContent>
            </w:r>
            <w:r w:rsidRPr="00275043">
              <w:rPr>
                <w:rFonts w:ascii="Arial" w:eastAsia="Times New Roman" w:hAnsi="Arial" w:cs="Arial"/>
                <w:color w:val="000000"/>
                <w:kern w:val="0"/>
                <w:sz w:val="18"/>
                <w:szCs w:val="18"/>
                <w:lang w:eastAsia="ru-RU"/>
                <w14:ligatures w14:val="none"/>
              </w:rPr>
              <w:br/>
              <w:t>Эти две строки создают 8-битовую запись с именем PCequipment (оборудование) с полем RS232, занимающим бит 0 и равным 0, с полем printer, занимающим биты 2–1 и равным 1, и с полем disk, занимающим биты 4–3 и равным 0. Биты 7–5 будут инициализированы в 0.</w:t>
            </w:r>
          </w:p>
        </w:tc>
      </w:tr>
      <w:tr w:rsidR="00275043" w:rsidRPr="00275043" w14:paraId="48DF6ED2" w14:textId="77777777" w:rsidTr="00275043">
        <w:trPr>
          <w:tblCellSpacing w:w="15" w:type="dxa"/>
        </w:trPr>
        <w:tc>
          <w:tcPr>
            <w:tcW w:w="0" w:type="auto"/>
            <w:shd w:val="clear" w:color="auto" w:fill="FAF0E6"/>
            <w:tcMar>
              <w:top w:w="30" w:type="dxa"/>
              <w:left w:w="75" w:type="dxa"/>
              <w:bottom w:w="30" w:type="dxa"/>
              <w:right w:w="75" w:type="dxa"/>
            </w:tcMar>
            <w:hideMark/>
          </w:tcPr>
          <w:p w14:paraId="207601B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STRUC</w:t>
            </w:r>
            <w:r w:rsidRPr="00275043">
              <w:rPr>
                <w:rFonts w:ascii="Arial" w:eastAsia="Times New Roman" w:hAnsi="Arial" w:cs="Arial"/>
                <w:color w:val="000000"/>
                <w:kern w:val="0"/>
                <w:sz w:val="18"/>
                <w:szCs w:val="18"/>
                <w:lang w:eastAsia="ru-RU"/>
                <w14:ligatures w14:val="none"/>
              </w:rPr>
              <w:br/>
              <w:t>Определение структурного типа</w:t>
            </w:r>
          </w:p>
        </w:tc>
        <w:tc>
          <w:tcPr>
            <w:tcW w:w="0" w:type="auto"/>
            <w:shd w:val="clear" w:color="auto" w:fill="FAF0E6"/>
            <w:tcMar>
              <w:top w:w="30" w:type="dxa"/>
              <w:left w:w="75" w:type="dxa"/>
              <w:bottom w:w="30" w:type="dxa"/>
              <w:right w:w="75" w:type="dxa"/>
            </w:tcMar>
            <w:hideMark/>
          </w:tcPr>
          <w:p w14:paraId="6A2D434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eastAsia="ru-RU"/>
                <w14:ligatures w14:val="none"/>
              </w:rPr>
              <w:t>имя</w:t>
            </w:r>
            <w:r w:rsidRPr="00275043">
              <w:rPr>
                <w:rFonts w:ascii="Arial" w:eastAsia="Times New Roman" w:hAnsi="Arial" w:cs="Arial"/>
                <w:color w:val="000000"/>
                <w:kern w:val="0"/>
                <w:sz w:val="18"/>
                <w:szCs w:val="18"/>
                <w:lang w:val="en-US" w:eastAsia="ru-RU"/>
                <w14:ligatures w14:val="none"/>
              </w:rPr>
              <w:t xml:space="preserve"> STRUC</w:t>
            </w:r>
            <w:r w:rsidRPr="00275043">
              <w:rPr>
                <w:rFonts w:ascii="Arial" w:eastAsia="Times New Roman" w:hAnsi="Arial" w:cs="Arial"/>
                <w:color w:val="000000"/>
                <w:kern w:val="0"/>
                <w:sz w:val="18"/>
                <w:szCs w:val="18"/>
                <w:lang w:val="en-US" w:eastAsia="ru-RU"/>
                <w14:ligatures w14:val="none"/>
              </w:rPr>
              <w:br/>
              <w:t>field_Definitions</w:t>
            </w:r>
            <w:r w:rsidRPr="00275043">
              <w:rPr>
                <w:rFonts w:ascii="Arial" w:eastAsia="Times New Roman" w:hAnsi="Arial" w:cs="Arial"/>
                <w:color w:val="000000"/>
                <w:kern w:val="0"/>
                <w:sz w:val="18"/>
                <w:szCs w:val="18"/>
                <w:lang w:val="en-US" w:eastAsia="ru-RU"/>
                <w14:ligatures w14:val="none"/>
              </w:rPr>
              <w:br/>
            </w:r>
            <w:r w:rsidRPr="00275043">
              <w:rPr>
                <w:rFonts w:ascii="Arial" w:eastAsia="Times New Roman" w:hAnsi="Arial" w:cs="Arial"/>
                <w:color w:val="000000"/>
                <w:kern w:val="0"/>
                <w:sz w:val="18"/>
                <w:szCs w:val="18"/>
                <w:lang w:eastAsia="ru-RU"/>
                <w14:ligatures w14:val="none"/>
              </w:rPr>
              <w:t>имя</w:t>
            </w:r>
            <w:r w:rsidRPr="00275043">
              <w:rPr>
                <w:rFonts w:ascii="Arial" w:eastAsia="Times New Roman" w:hAnsi="Arial" w:cs="Arial"/>
                <w:color w:val="000000"/>
                <w:kern w:val="0"/>
                <w:sz w:val="18"/>
                <w:szCs w:val="18"/>
                <w:lang w:val="en-US" w:eastAsia="ru-RU"/>
                <w14:ligatures w14:val="none"/>
              </w:rPr>
              <w:t xml:space="preserve"> ENDS.</w:t>
            </w:r>
          </w:p>
        </w:tc>
        <w:tc>
          <w:tcPr>
            <w:tcW w:w="0" w:type="auto"/>
            <w:shd w:val="clear" w:color="auto" w:fill="FAF0E6"/>
            <w:tcMar>
              <w:top w:w="30" w:type="dxa"/>
              <w:left w:w="75" w:type="dxa"/>
              <w:bottom w:w="30" w:type="dxa"/>
              <w:right w:w="75" w:type="dxa"/>
            </w:tcMar>
            <w:hideMark/>
          </w:tcPr>
          <w:p w14:paraId="657B5E5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Начинает описание структурного типа. Структура может иметь любое число полей. Каждое описание поля должно соответствовать следующему:</w:t>
            </w:r>
            <w:r w:rsidRPr="00275043">
              <w:rPr>
                <w:rFonts w:ascii="Arial" w:eastAsia="Times New Roman" w:hAnsi="Arial" w:cs="Arial"/>
                <w:color w:val="000000"/>
                <w:kern w:val="0"/>
                <w:sz w:val="18"/>
                <w:szCs w:val="18"/>
                <w:lang w:eastAsia="ru-RU"/>
                <w14:ligatures w14:val="none"/>
              </w:rPr>
              <w:br/>
              <w:t>[имя] DB | DW | DD | DQ | DT initialValue,,,</w:t>
            </w:r>
            <w:r w:rsidRPr="00275043">
              <w:rPr>
                <w:rFonts w:ascii="Arial" w:eastAsia="Times New Roman" w:hAnsi="Arial" w:cs="Arial"/>
                <w:color w:val="000000"/>
                <w:kern w:val="0"/>
                <w:sz w:val="18"/>
                <w:szCs w:val="18"/>
                <w:lang w:eastAsia="ru-RU"/>
                <w14:ligatures w14:val="none"/>
              </w:rPr>
              <w:br/>
              <w:t>Необязательный параметр имя описывает имя поля. DB, DW, DD, DQ и DT описывают размер поля. InitialValue используется для указания значения по умолчанию, если при объявлении значение не указано значение. Для более полной информации по использованию данных директив смотри DB, DW, DD, DQ и DT. Директива STRUC не создает данных. Она только описывает тип данных. Для создания данных этого типа используйте:</w:t>
            </w:r>
            <w:r w:rsidRPr="00275043">
              <w:rPr>
                <w:rFonts w:ascii="Arial" w:eastAsia="Times New Roman" w:hAnsi="Arial" w:cs="Arial"/>
                <w:color w:val="000000"/>
                <w:kern w:val="0"/>
                <w:sz w:val="18"/>
                <w:szCs w:val="18"/>
                <w:lang w:eastAsia="ru-RU"/>
                <w14:ligatures w14:val="none"/>
              </w:rPr>
              <w:br/>
              <w:t>[имя] structure_Name &lt;[начальное_Значение,,,]&gt;</w:t>
            </w:r>
            <w:r w:rsidRPr="00275043">
              <w:rPr>
                <w:rFonts w:ascii="Arial" w:eastAsia="Times New Roman" w:hAnsi="Arial" w:cs="Arial"/>
                <w:color w:val="000000"/>
                <w:kern w:val="0"/>
                <w:sz w:val="18"/>
                <w:szCs w:val="18"/>
                <w:lang w:eastAsia="ru-RU"/>
                <w14:ligatures w14:val="none"/>
              </w:rPr>
              <w:br/>
              <w:t>где имя – имя переменной; structure_Name – имя типа структуры, ранее описанной с помощью директивы STRUC. Для одного поля структуры может использоваться одно начальное значение, для разделения начальных значений для каждого поля используйте запятые. Например, &lt;,,3&gt; определит третье поле структуры. Описание структуры может содержать только комментарии и описания полей, следовательно, вложенность структур запрещена.</w:t>
            </w:r>
          </w:p>
        </w:tc>
      </w:tr>
    </w:tbl>
    <w:p w14:paraId="3EAB5D1C"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Управление компоновкой программы</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71"/>
        <w:gridCol w:w="1539"/>
        <w:gridCol w:w="7390"/>
      </w:tblGrid>
      <w:tr w:rsidR="00275043" w:rsidRPr="00275043" w14:paraId="20BB07F6" w14:textId="77777777" w:rsidTr="00275043">
        <w:trPr>
          <w:tblCellSpacing w:w="15" w:type="dxa"/>
        </w:trPr>
        <w:tc>
          <w:tcPr>
            <w:tcW w:w="0" w:type="auto"/>
            <w:shd w:val="clear" w:color="auto" w:fill="FAF0E6"/>
            <w:tcMar>
              <w:top w:w="30" w:type="dxa"/>
              <w:left w:w="75" w:type="dxa"/>
              <w:bottom w:w="30" w:type="dxa"/>
              <w:right w:w="75" w:type="dxa"/>
            </w:tcMar>
            <w:hideMark/>
          </w:tcPr>
          <w:p w14:paraId="4F1FC773"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EXTRN Описание</w:t>
            </w:r>
            <w:r w:rsidRPr="00275043">
              <w:rPr>
                <w:rFonts w:ascii="Arial" w:eastAsia="Times New Roman" w:hAnsi="Arial" w:cs="Arial"/>
                <w:color w:val="000000"/>
                <w:kern w:val="0"/>
                <w:sz w:val="18"/>
                <w:szCs w:val="18"/>
                <w:lang w:eastAsia="ru-RU"/>
                <w14:ligatures w14:val="none"/>
              </w:rPr>
              <w:br/>
              <w:t>внешнего имени</w:t>
            </w:r>
          </w:p>
        </w:tc>
        <w:tc>
          <w:tcPr>
            <w:tcW w:w="0" w:type="auto"/>
            <w:shd w:val="clear" w:color="auto" w:fill="FAF0E6"/>
            <w:tcMar>
              <w:top w:w="30" w:type="dxa"/>
              <w:left w:w="75" w:type="dxa"/>
              <w:bottom w:w="30" w:type="dxa"/>
              <w:right w:w="75" w:type="dxa"/>
            </w:tcMar>
            <w:hideMark/>
          </w:tcPr>
          <w:p w14:paraId="11335D2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EXTRN name:type,,,</w:t>
            </w:r>
          </w:p>
        </w:tc>
        <w:tc>
          <w:tcPr>
            <w:tcW w:w="0" w:type="auto"/>
            <w:shd w:val="clear" w:color="auto" w:fill="FAF0E6"/>
            <w:tcMar>
              <w:top w:w="30" w:type="dxa"/>
              <w:left w:w="75" w:type="dxa"/>
              <w:bottom w:w="30" w:type="dxa"/>
              <w:right w:w="75" w:type="dxa"/>
            </w:tcMar>
            <w:hideMark/>
          </w:tcPr>
          <w:p w14:paraId="7A8A250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Описывает переменную, метку или символ как внешние. Внешней считается единица, которая описана в другом программном модуле, но используется в программном модуле, содержащем директиву EXTRN. В модуле, где единица вводится, она должна быть описана директивой PUBLIC. Тип (type) имени name должен совпадать в исходном модуле, где единица описана, и в модуле, где она используется как внешняя. Допустимыми типами являются: BYTE, WORD, DWORD, QWORD, TBYTE, NEAR, FAR и ABS. Если директива EXTRN расположена внутри какого-либо сегмента, то предполагается, что внешняя единица находится в том же сегменте. Директива PUBLIC, описывающая эту единицу в другом модуле, должна также находиться в этом сегменте. Если директива EXTRN находится вне всех сегментов, то соответствующая директива PUBLIC может быть в любом месте другого модуля. Все символы имени name преобразуются в заглавные при образовании объектного файла. Для сохранения строчных символов пользуйтесь переключателями макроассемблера /ML и /MX. Для символов, представляющих абсолютные числа, используется тип ABS.</w:t>
            </w:r>
          </w:p>
        </w:tc>
      </w:tr>
      <w:tr w:rsidR="00275043" w:rsidRPr="00275043" w14:paraId="17FFA0C7" w14:textId="77777777" w:rsidTr="00275043">
        <w:trPr>
          <w:tblCellSpacing w:w="15" w:type="dxa"/>
        </w:trPr>
        <w:tc>
          <w:tcPr>
            <w:tcW w:w="0" w:type="auto"/>
            <w:shd w:val="clear" w:color="auto" w:fill="FAEBD7"/>
            <w:tcMar>
              <w:top w:w="30" w:type="dxa"/>
              <w:left w:w="75" w:type="dxa"/>
              <w:bottom w:w="30" w:type="dxa"/>
              <w:right w:w="75" w:type="dxa"/>
            </w:tcMar>
            <w:hideMark/>
          </w:tcPr>
          <w:p w14:paraId="422D256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GROUP Описание</w:t>
            </w:r>
            <w:r w:rsidRPr="00275043">
              <w:rPr>
                <w:rFonts w:ascii="Arial" w:eastAsia="Times New Roman" w:hAnsi="Arial" w:cs="Arial"/>
                <w:color w:val="000000"/>
                <w:kern w:val="0"/>
                <w:sz w:val="18"/>
                <w:szCs w:val="18"/>
                <w:lang w:eastAsia="ru-RU"/>
                <w14:ligatures w14:val="none"/>
              </w:rPr>
              <w:br/>
              <w:t>группы сегментов</w:t>
            </w:r>
          </w:p>
        </w:tc>
        <w:tc>
          <w:tcPr>
            <w:tcW w:w="0" w:type="auto"/>
            <w:shd w:val="clear" w:color="auto" w:fill="FAEBD7"/>
            <w:tcMar>
              <w:top w:w="30" w:type="dxa"/>
              <w:left w:w="75" w:type="dxa"/>
              <w:bottom w:w="30" w:type="dxa"/>
              <w:right w:w="75" w:type="dxa"/>
            </w:tcMar>
            <w:hideMark/>
          </w:tcPr>
          <w:p w14:paraId="5901EE9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GROUP</w:t>
            </w:r>
            <w:r w:rsidRPr="00275043">
              <w:rPr>
                <w:rFonts w:ascii="Arial" w:eastAsia="Times New Roman" w:hAnsi="Arial" w:cs="Arial"/>
                <w:color w:val="000000"/>
                <w:kern w:val="0"/>
                <w:sz w:val="18"/>
                <w:szCs w:val="18"/>
                <w:lang w:eastAsia="ru-RU"/>
                <w14:ligatures w14:val="none"/>
              </w:rPr>
              <w:br/>
              <w:t>segmentname,,,</w:t>
            </w:r>
          </w:p>
        </w:tc>
        <w:tc>
          <w:tcPr>
            <w:tcW w:w="0" w:type="auto"/>
            <w:shd w:val="clear" w:color="auto" w:fill="FAEBD7"/>
            <w:tcMar>
              <w:top w:w="30" w:type="dxa"/>
              <w:left w:w="75" w:type="dxa"/>
              <w:bottom w:w="30" w:type="dxa"/>
              <w:right w:w="75" w:type="dxa"/>
            </w:tcMar>
            <w:hideMark/>
          </w:tcPr>
          <w:p w14:paraId="3A2AD37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ассоциировать имя name с одним или более сегментами так, что для всех меток и переменных, описанных в этих сегментах, смещение вычисляется по отношению к началу имени name. Аргумент name должен быть единичным, а аргумент segmentname должен быть сегментом, описанным заранее директивой SEGMENT или выражением SEG. Группа сегментов не обязана быть слитной. Между сегментами группы могут располагаться сегменты, ей не принадлежащие. Единственное ограничение заключается в том, что первый байт первого сегмента группы должен быть удален от последнего байта последнего сегмента группы не более, чем на 65535 байтов. Это означает, что если сегменты группы располагаются слитно, то объем группы не может превышать 65536 байтов (64К). Аргумент name не должен встречаться больше ни в одной другой группе никакого исходного файла. Имя группы name может использоваться в директиве ASSUME и для переопределения сегмента.</w:t>
            </w:r>
          </w:p>
        </w:tc>
      </w:tr>
      <w:tr w:rsidR="00275043" w:rsidRPr="00275043" w14:paraId="3F119448" w14:textId="77777777" w:rsidTr="00275043">
        <w:trPr>
          <w:tblCellSpacing w:w="15" w:type="dxa"/>
        </w:trPr>
        <w:tc>
          <w:tcPr>
            <w:tcW w:w="0" w:type="auto"/>
            <w:shd w:val="clear" w:color="auto" w:fill="FAF0E6"/>
            <w:tcMar>
              <w:top w:w="30" w:type="dxa"/>
              <w:left w:w="75" w:type="dxa"/>
              <w:bottom w:w="30" w:type="dxa"/>
              <w:right w:w="75" w:type="dxa"/>
            </w:tcMar>
            <w:hideMark/>
          </w:tcPr>
          <w:p w14:paraId="44C7A14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PUBLIC</w:t>
            </w:r>
            <w:r w:rsidRPr="00275043">
              <w:rPr>
                <w:rFonts w:ascii="Arial" w:eastAsia="Times New Roman" w:hAnsi="Arial" w:cs="Arial"/>
                <w:color w:val="000000"/>
                <w:kern w:val="0"/>
                <w:sz w:val="18"/>
                <w:szCs w:val="18"/>
                <w:lang w:eastAsia="ru-RU"/>
                <w14:ligatures w14:val="none"/>
              </w:rPr>
              <w:br/>
              <w:t>Объявление символа доступным для всех модулей</w:t>
            </w:r>
          </w:p>
        </w:tc>
        <w:tc>
          <w:tcPr>
            <w:tcW w:w="0" w:type="auto"/>
            <w:shd w:val="clear" w:color="auto" w:fill="FAF0E6"/>
            <w:tcMar>
              <w:top w:w="30" w:type="dxa"/>
              <w:left w:w="75" w:type="dxa"/>
              <w:bottom w:w="30" w:type="dxa"/>
              <w:right w:w="75" w:type="dxa"/>
            </w:tcMar>
            <w:hideMark/>
          </w:tcPr>
          <w:p w14:paraId="3982D00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PUBLIC имя,,,</w:t>
            </w:r>
          </w:p>
        </w:tc>
        <w:tc>
          <w:tcPr>
            <w:tcW w:w="0" w:type="auto"/>
            <w:shd w:val="clear" w:color="auto" w:fill="FAF0E6"/>
            <w:tcMar>
              <w:top w:w="30" w:type="dxa"/>
              <w:left w:w="75" w:type="dxa"/>
              <w:bottom w:w="30" w:type="dxa"/>
              <w:right w:w="75" w:type="dxa"/>
            </w:tcMar>
            <w:hideMark/>
          </w:tcPr>
          <w:p w14:paraId="6A72541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Делает метки, переменные или абсолютные символы доступными во всех модулях программы. Имя должно быть определено внутри данного исходного файла. Если указаны абсолютные символы, они могут представлять только одно или двухбайтовые целые, либо строковые значения. При генерации объектного файла все символы в имени будут представлены прописными буквами. Для сохранения строчных букв могут использоваться переключатели MASM: /ML и /MX. Символы, используемые символьными отладчиками, такими как Symdeb и CodeView, должны быть объявлены PUBLIC. Для каждого символа, объявленого как EXTERN, в одном из исходных файлов программы должна стоять директива PUBLIC.</w:t>
            </w:r>
          </w:p>
        </w:tc>
      </w:tr>
    </w:tbl>
    <w:p w14:paraId="20726D64"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Описание структуры программы</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530"/>
        <w:gridCol w:w="2083"/>
        <w:gridCol w:w="7187"/>
      </w:tblGrid>
      <w:tr w:rsidR="00275043" w:rsidRPr="00275043" w14:paraId="6A2F6172" w14:textId="77777777" w:rsidTr="00275043">
        <w:trPr>
          <w:tblCellSpacing w:w="15" w:type="dxa"/>
        </w:trPr>
        <w:tc>
          <w:tcPr>
            <w:tcW w:w="0" w:type="auto"/>
            <w:shd w:val="clear" w:color="auto" w:fill="FAF0E6"/>
            <w:tcMar>
              <w:top w:w="30" w:type="dxa"/>
              <w:left w:w="75" w:type="dxa"/>
              <w:bottom w:w="30" w:type="dxa"/>
              <w:right w:w="75" w:type="dxa"/>
            </w:tcMar>
            <w:hideMark/>
          </w:tcPr>
          <w:p w14:paraId="60DB69F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Задание</w:t>
            </w:r>
            <w:r w:rsidRPr="00275043">
              <w:rPr>
                <w:rFonts w:ascii="Arial" w:eastAsia="Times New Roman" w:hAnsi="Arial" w:cs="Arial"/>
                <w:color w:val="000000"/>
                <w:kern w:val="0"/>
                <w:sz w:val="18"/>
                <w:szCs w:val="18"/>
                <w:lang w:eastAsia="ru-RU"/>
                <w14:ligatures w14:val="none"/>
              </w:rPr>
              <w:br/>
              <w:t>имени модуля</w:t>
            </w:r>
          </w:p>
        </w:tc>
        <w:tc>
          <w:tcPr>
            <w:tcW w:w="0" w:type="auto"/>
            <w:shd w:val="clear" w:color="auto" w:fill="FAF0E6"/>
            <w:tcMar>
              <w:top w:w="30" w:type="dxa"/>
              <w:left w:w="75" w:type="dxa"/>
              <w:bottom w:w="30" w:type="dxa"/>
              <w:right w:w="75" w:type="dxa"/>
            </w:tcMar>
            <w:hideMark/>
          </w:tcPr>
          <w:p w14:paraId="5C7E3F3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NAME modulename</w:t>
            </w:r>
          </w:p>
        </w:tc>
        <w:tc>
          <w:tcPr>
            <w:tcW w:w="0" w:type="auto"/>
            <w:shd w:val="clear" w:color="auto" w:fill="FAF0E6"/>
            <w:tcMar>
              <w:top w:w="30" w:type="dxa"/>
              <w:left w:w="75" w:type="dxa"/>
              <w:bottom w:w="30" w:type="dxa"/>
              <w:right w:w="75" w:type="dxa"/>
            </w:tcMar>
            <w:hideMark/>
          </w:tcPr>
          <w:p w14:paraId="724C0A2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Присваивает имя данному модулю. Имя модуля (modulename) может иметь любую длину, но значение имеют только первые шесть символов. Может использоваться любая комбинация букв и цифр. `LINK использует имя модуля при сообщениях об ошибках. Если директива NAME не используется, ассемблер берет имя, состоящее из первых шести символов заголовка TITLE. Если нет директивы TITLE, то ассемблер берет по умолчанию имя A.</w:t>
            </w:r>
          </w:p>
        </w:tc>
      </w:tr>
      <w:tr w:rsidR="00275043" w:rsidRPr="00275043" w14:paraId="43D14571" w14:textId="77777777" w:rsidTr="00275043">
        <w:trPr>
          <w:tblCellSpacing w:w="15" w:type="dxa"/>
        </w:trPr>
        <w:tc>
          <w:tcPr>
            <w:tcW w:w="0" w:type="auto"/>
            <w:shd w:val="clear" w:color="auto" w:fill="FAEBD7"/>
            <w:tcMar>
              <w:top w:w="30" w:type="dxa"/>
              <w:left w:w="75" w:type="dxa"/>
              <w:bottom w:w="30" w:type="dxa"/>
              <w:right w:w="75" w:type="dxa"/>
            </w:tcMar>
            <w:hideMark/>
          </w:tcPr>
          <w:p w14:paraId="36BA516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SUBTTL</w:t>
            </w:r>
            <w:r w:rsidRPr="00275043">
              <w:rPr>
                <w:rFonts w:ascii="Arial" w:eastAsia="Times New Roman" w:hAnsi="Arial" w:cs="Arial"/>
                <w:color w:val="000000"/>
                <w:kern w:val="0"/>
                <w:sz w:val="18"/>
                <w:szCs w:val="18"/>
                <w:lang w:eastAsia="ru-RU"/>
                <w14:ligatures w14:val="none"/>
              </w:rPr>
              <w:br/>
              <w:t>Описание</w:t>
            </w:r>
            <w:r w:rsidRPr="00275043">
              <w:rPr>
                <w:rFonts w:ascii="Arial" w:eastAsia="Times New Roman" w:hAnsi="Arial" w:cs="Arial"/>
                <w:color w:val="000000"/>
                <w:kern w:val="0"/>
                <w:sz w:val="18"/>
                <w:szCs w:val="18"/>
                <w:lang w:eastAsia="ru-RU"/>
                <w14:ligatures w14:val="none"/>
              </w:rPr>
              <w:br/>
              <w:t xml:space="preserve">подзаголовка </w:t>
            </w:r>
            <w:r w:rsidRPr="00275043">
              <w:rPr>
                <w:rFonts w:ascii="Arial" w:eastAsia="Times New Roman" w:hAnsi="Arial" w:cs="Arial"/>
                <w:color w:val="000000"/>
                <w:kern w:val="0"/>
                <w:sz w:val="18"/>
                <w:szCs w:val="18"/>
                <w:lang w:eastAsia="ru-RU"/>
                <w14:ligatures w14:val="none"/>
              </w:rPr>
              <w:lastRenderedPageBreak/>
              <w:t>для</w:t>
            </w:r>
            <w:r w:rsidRPr="00275043">
              <w:rPr>
                <w:rFonts w:ascii="Arial" w:eastAsia="Times New Roman" w:hAnsi="Arial" w:cs="Arial"/>
                <w:color w:val="000000"/>
                <w:kern w:val="0"/>
                <w:sz w:val="18"/>
                <w:szCs w:val="18"/>
                <w:lang w:eastAsia="ru-RU"/>
                <w14:ligatures w14:val="none"/>
              </w:rPr>
              <w:br/>
              <w:t>листинга</w:t>
            </w:r>
          </w:p>
        </w:tc>
        <w:tc>
          <w:tcPr>
            <w:tcW w:w="0" w:type="auto"/>
            <w:shd w:val="clear" w:color="auto" w:fill="FAEBD7"/>
            <w:tcMar>
              <w:top w:w="30" w:type="dxa"/>
              <w:left w:w="75" w:type="dxa"/>
              <w:bottom w:w="30" w:type="dxa"/>
              <w:right w:w="75" w:type="dxa"/>
            </w:tcMar>
            <w:hideMark/>
          </w:tcPr>
          <w:p w14:paraId="24D24B2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SUBTTL текст</w:t>
            </w:r>
          </w:p>
        </w:tc>
        <w:tc>
          <w:tcPr>
            <w:tcW w:w="0" w:type="auto"/>
            <w:shd w:val="clear" w:color="auto" w:fill="FAEBD7"/>
            <w:tcMar>
              <w:top w:w="30" w:type="dxa"/>
              <w:left w:w="75" w:type="dxa"/>
              <w:bottom w:w="30" w:type="dxa"/>
              <w:right w:w="75" w:type="dxa"/>
            </w:tcMar>
            <w:hideMark/>
          </w:tcPr>
          <w:p w14:paraId="329972A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xml:space="preserve">Указывает какой текст использовать во второй строке каждой страницы листинга. Внутри программы может использоваться любое число подзаголовков (subtitle), </w:t>
            </w:r>
            <w:r w:rsidRPr="00275043">
              <w:rPr>
                <w:rFonts w:ascii="Arial" w:eastAsia="Times New Roman" w:hAnsi="Arial" w:cs="Arial"/>
                <w:color w:val="000000"/>
                <w:kern w:val="0"/>
                <w:sz w:val="18"/>
                <w:szCs w:val="18"/>
                <w:lang w:eastAsia="ru-RU"/>
                <w14:ligatures w14:val="none"/>
              </w:rPr>
              <w:lastRenderedPageBreak/>
              <w:t>каждый новый заменяет старый. Если подзаголовок не указан, вторая строка страницы будет пустой. Используются только первые 60 символов текста.</w:t>
            </w:r>
          </w:p>
        </w:tc>
      </w:tr>
      <w:tr w:rsidR="00275043" w:rsidRPr="00275043" w14:paraId="42BCE799" w14:textId="77777777" w:rsidTr="00275043">
        <w:trPr>
          <w:tblCellSpacing w:w="15" w:type="dxa"/>
        </w:trPr>
        <w:tc>
          <w:tcPr>
            <w:tcW w:w="0" w:type="auto"/>
            <w:shd w:val="clear" w:color="auto" w:fill="FAF0E6"/>
            <w:tcMar>
              <w:top w:w="30" w:type="dxa"/>
              <w:left w:w="75" w:type="dxa"/>
              <w:bottom w:w="30" w:type="dxa"/>
              <w:right w:w="75" w:type="dxa"/>
            </w:tcMar>
            <w:hideMark/>
          </w:tcPr>
          <w:p w14:paraId="4E61DDC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SEGMENT</w:t>
            </w:r>
            <w:r w:rsidRPr="00275043">
              <w:rPr>
                <w:rFonts w:ascii="Arial" w:eastAsia="Times New Roman" w:hAnsi="Arial" w:cs="Arial"/>
                <w:color w:val="000000"/>
                <w:kern w:val="0"/>
                <w:sz w:val="18"/>
                <w:szCs w:val="18"/>
                <w:lang w:eastAsia="ru-RU"/>
                <w14:ligatures w14:val="none"/>
              </w:rPr>
              <w:br/>
              <w:t>Начало описания сегмента</w:t>
            </w:r>
          </w:p>
        </w:tc>
        <w:tc>
          <w:tcPr>
            <w:tcW w:w="0" w:type="auto"/>
            <w:shd w:val="clear" w:color="auto" w:fill="FAF0E6"/>
            <w:tcMar>
              <w:top w:w="30" w:type="dxa"/>
              <w:left w:w="75" w:type="dxa"/>
              <w:bottom w:w="30" w:type="dxa"/>
              <w:right w:w="75" w:type="dxa"/>
            </w:tcMar>
            <w:hideMark/>
          </w:tcPr>
          <w:p w14:paraId="1B864AC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имя SEGMENT</w:t>
            </w:r>
            <w:r w:rsidRPr="00275043">
              <w:rPr>
                <w:rFonts w:ascii="Arial" w:eastAsia="Times New Roman" w:hAnsi="Arial" w:cs="Arial"/>
                <w:color w:val="000000"/>
                <w:kern w:val="0"/>
                <w:sz w:val="18"/>
                <w:szCs w:val="18"/>
                <w:lang w:eastAsia="ru-RU"/>
                <w14:ligatures w14:val="none"/>
              </w:rPr>
              <w:br/>
              <w:t>[тип_расположения]</w:t>
            </w:r>
            <w:r w:rsidRPr="00275043">
              <w:rPr>
                <w:rFonts w:ascii="Arial" w:eastAsia="Times New Roman" w:hAnsi="Arial" w:cs="Arial"/>
                <w:color w:val="000000"/>
                <w:kern w:val="0"/>
                <w:sz w:val="18"/>
                <w:szCs w:val="18"/>
                <w:lang w:eastAsia="ru-RU"/>
                <w14:ligatures w14:val="none"/>
              </w:rPr>
              <w:br/>
              <w:t>[тип_комбинирования]</w:t>
            </w:r>
            <w:r w:rsidRPr="00275043">
              <w:rPr>
                <w:rFonts w:ascii="Arial" w:eastAsia="Times New Roman" w:hAnsi="Arial" w:cs="Arial"/>
                <w:color w:val="000000"/>
                <w:kern w:val="0"/>
                <w:sz w:val="18"/>
                <w:szCs w:val="18"/>
                <w:lang w:eastAsia="ru-RU"/>
                <w14:ligatures w14:val="none"/>
              </w:rPr>
              <w:br/>
              <w:t>['класс']</w:t>
            </w:r>
            <w:r w:rsidRPr="00275043">
              <w:rPr>
                <w:rFonts w:ascii="Arial" w:eastAsia="Times New Roman" w:hAnsi="Arial" w:cs="Arial"/>
                <w:color w:val="000000"/>
                <w:kern w:val="0"/>
                <w:sz w:val="18"/>
                <w:szCs w:val="18"/>
                <w:lang w:eastAsia="ru-RU"/>
                <w14:ligatures w14:val="none"/>
              </w:rPr>
              <w:br/>
              <w:t>имя ENDS</w:t>
            </w:r>
          </w:p>
        </w:tc>
        <w:tc>
          <w:tcPr>
            <w:tcW w:w="0" w:type="auto"/>
            <w:shd w:val="clear" w:color="auto" w:fill="FAF0E6"/>
            <w:tcMar>
              <w:top w:w="30" w:type="dxa"/>
              <w:left w:w="75" w:type="dxa"/>
              <w:bottom w:w="30" w:type="dxa"/>
              <w:right w:w="75" w:type="dxa"/>
            </w:tcMar>
            <w:hideMark/>
          </w:tcPr>
          <w:p w14:paraId="09EF773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Отмечает начало сегмента. Сегмент – это набор команд или данных, адреса которых вычисляются относительно одного и того же сегментного регистра. Ваша программа может иметь более одного описания сегмента с одним и тем же именем. Ассемблер воспринимает все одноименные сегменты за один. Параметры тип расположения, тип комбинирования и класс, если они присутствуют, должны описываться в указанном выше порядке. Все эти параметры необязательны. Если параметр тип расположения присутствует, он указывает ассемблеру как выбирать начальный адрес для сегмента. Для более подробного описания смотри следующие пункты: BYTE, WORD, PARA и PAGE. Если параметр тип комбинирования присутствует, он указывает ассемблеру как обрабатывать несколько сегментов с одним именем. Для более подробного описания смотри следующие пункты: PUBLIC, STACK, COMMON, MEMORY и AT. Если параметр 'класс' включен, он указывает компоновщику, какие сегменты загружать в последовательные блоки памяти один за другим. Имя класс должно быть заключено в одиночные кавычки. Если не используются опции /ML или /MX, то имя класс не зависит от типа букв (большие они или маленькие). Заметьте, что имя класс не может быть присвоено ни одному символу в программе.</w:t>
            </w:r>
          </w:p>
        </w:tc>
      </w:tr>
      <w:tr w:rsidR="00275043" w:rsidRPr="00275043" w14:paraId="2F638930" w14:textId="77777777" w:rsidTr="00275043">
        <w:trPr>
          <w:tblCellSpacing w:w="15" w:type="dxa"/>
        </w:trPr>
        <w:tc>
          <w:tcPr>
            <w:tcW w:w="0" w:type="auto"/>
            <w:shd w:val="clear" w:color="auto" w:fill="FAEBD7"/>
            <w:tcMar>
              <w:top w:w="30" w:type="dxa"/>
              <w:left w:w="75" w:type="dxa"/>
              <w:bottom w:w="30" w:type="dxa"/>
              <w:right w:w="75" w:type="dxa"/>
            </w:tcMar>
            <w:hideMark/>
          </w:tcPr>
          <w:p w14:paraId="640DAD0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ENDS Конец</w:t>
            </w:r>
            <w:r w:rsidRPr="00275043">
              <w:rPr>
                <w:rFonts w:ascii="Arial" w:eastAsia="Times New Roman" w:hAnsi="Arial" w:cs="Arial"/>
                <w:color w:val="000000"/>
                <w:kern w:val="0"/>
                <w:sz w:val="18"/>
                <w:szCs w:val="18"/>
                <w:lang w:eastAsia="ru-RU"/>
                <w14:ligatures w14:val="none"/>
              </w:rPr>
              <w:br/>
              <w:t>описания сегмента</w:t>
            </w:r>
            <w:r w:rsidRPr="00275043">
              <w:rPr>
                <w:rFonts w:ascii="Arial" w:eastAsia="Times New Roman" w:hAnsi="Arial" w:cs="Arial"/>
                <w:color w:val="000000"/>
                <w:kern w:val="0"/>
                <w:sz w:val="18"/>
                <w:szCs w:val="18"/>
                <w:lang w:eastAsia="ru-RU"/>
                <w14:ligatures w14:val="none"/>
              </w:rPr>
              <w:br/>
              <w:t>или структуры</w:t>
            </w:r>
          </w:p>
        </w:tc>
        <w:tc>
          <w:tcPr>
            <w:tcW w:w="0" w:type="auto"/>
            <w:shd w:val="clear" w:color="auto" w:fill="FAEBD7"/>
            <w:tcMar>
              <w:top w:w="30" w:type="dxa"/>
              <w:left w:w="75" w:type="dxa"/>
              <w:bottom w:w="30" w:type="dxa"/>
              <w:right w:w="75" w:type="dxa"/>
            </w:tcMar>
            <w:hideMark/>
          </w:tcPr>
          <w:p w14:paraId="7BB3B43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1. имя SEGMENT</w:t>
            </w:r>
            <w:r w:rsidRPr="00275043">
              <w:rPr>
                <w:rFonts w:ascii="Arial" w:eastAsia="Times New Roman" w:hAnsi="Arial" w:cs="Arial"/>
                <w:color w:val="000000"/>
                <w:kern w:val="0"/>
                <w:sz w:val="18"/>
                <w:szCs w:val="18"/>
                <w:lang w:eastAsia="ru-RU"/>
                <w14:ligatures w14:val="none"/>
              </w:rPr>
              <w:br/>
              <w:t>[типрасположения]</w:t>
            </w:r>
            <w:r w:rsidRPr="00275043">
              <w:rPr>
                <w:rFonts w:ascii="Arial" w:eastAsia="Times New Roman" w:hAnsi="Arial" w:cs="Arial"/>
                <w:color w:val="000000"/>
                <w:kern w:val="0"/>
                <w:sz w:val="18"/>
                <w:szCs w:val="18"/>
                <w:lang w:eastAsia="ru-RU"/>
                <w14:ligatures w14:val="none"/>
              </w:rPr>
              <w:br/>
              <w:t>[типкомбинирования]</w:t>
            </w:r>
            <w:r w:rsidRPr="00275043">
              <w:rPr>
                <w:rFonts w:ascii="Arial" w:eastAsia="Times New Roman" w:hAnsi="Arial" w:cs="Arial"/>
                <w:color w:val="000000"/>
                <w:kern w:val="0"/>
                <w:sz w:val="18"/>
                <w:szCs w:val="18"/>
                <w:lang w:eastAsia="ru-RU"/>
                <w14:ligatures w14:val="none"/>
              </w:rPr>
              <w:br/>
              <w:t>['класс'] имя ENDS</w:t>
            </w:r>
            <w:r w:rsidRPr="00275043">
              <w:rPr>
                <w:rFonts w:ascii="Arial" w:eastAsia="Times New Roman" w:hAnsi="Arial" w:cs="Arial"/>
                <w:color w:val="000000"/>
                <w:kern w:val="0"/>
                <w:sz w:val="18"/>
                <w:szCs w:val="18"/>
                <w:lang w:eastAsia="ru-RU"/>
                <w14:ligatures w14:val="none"/>
              </w:rPr>
              <w:br/>
              <w:t>2. имя STRUC</w:t>
            </w:r>
            <w:r w:rsidRPr="00275043">
              <w:rPr>
                <w:rFonts w:ascii="Arial" w:eastAsia="Times New Roman" w:hAnsi="Arial" w:cs="Arial"/>
                <w:color w:val="000000"/>
                <w:kern w:val="0"/>
                <w:sz w:val="18"/>
                <w:szCs w:val="18"/>
                <w:lang w:eastAsia="ru-RU"/>
                <w14:ligatures w14:val="none"/>
              </w:rPr>
              <w:br/>
              <w:t>описания_полей имя</w:t>
            </w:r>
            <w:r w:rsidRPr="00275043">
              <w:rPr>
                <w:rFonts w:ascii="Arial" w:eastAsia="Times New Roman" w:hAnsi="Arial" w:cs="Arial"/>
                <w:color w:val="000000"/>
                <w:kern w:val="0"/>
                <w:sz w:val="18"/>
                <w:szCs w:val="18"/>
                <w:lang w:eastAsia="ru-RU"/>
                <w14:ligatures w14:val="none"/>
              </w:rPr>
              <w:br/>
              <w:t>ENDS.</w:t>
            </w:r>
          </w:p>
        </w:tc>
        <w:tc>
          <w:tcPr>
            <w:tcW w:w="0" w:type="auto"/>
            <w:shd w:val="clear" w:color="auto" w:fill="FAEBD7"/>
            <w:tcMar>
              <w:top w:w="30" w:type="dxa"/>
              <w:left w:w="75" w:type="dxa"/>
              <w:bottom w:w="30" w:type="dxa"/>
              <w:right w:w="75" w:type="dxa"/>
            </w:tcMar>
            <w:hideMark/>
          </w:tcPr>
          <w:p w14:paraId="3815978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Отмечает конец описания сегмента или структуры.</w:t>
            </w:r>
          </w:p>
        </w:tc>
      </w:tr>
      <w:tr w:rsidR="00275043" w:rsidRPr="00275043" w14:paraId="3557592C" w14:textId="77777777" w:rsidTr="00275043">
        <w:trPr>
          <w:tblCellSpacing w:w="15" w:type="dxa"/>
        </w:trPr>
        <w:tc>
          <w:tcPr>
            <w:tcW w:w="0" w:type="auto"/>
            <w:shd w:val="clear" w:color="auto" w:fill="FAF0E6"/>
            <w:tcMar>
              <w:top w:w="30" w:type="dxa"/>
              <w:left w:w="75" w:type="dxa"/>
              <w:bottom w:w="30" w:type="dxa"/>
              <w:right w:w="75" w:type="dxa"/>
            </w:tcMar>
            <w:hideMark/>
          </w:tcPr>
          <w:p w14:paraId="1892BA2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PROC Начало</w:t>
            </w:r>
            <w:r w:rsidRPr="00275043">
              <w:rPr>
                <w:rFonts w:ascii="Arial" w:eastAsia="Times New Roman" w:hAnsi="Arial" w:cs="Arial"/>
                <w:color w:val="000000"/>
                <w:kern w:val="0"/>
                <w:sz w:val="18"/>
                <w:szCs w:val="18"/>
                <w:lang w:eastAsia="ru-RU"/>
                <w14:ligatures w14:val="none"/>
              </w:rPr>
              <w:br/>
              <w:t>описания</w:t>
            </w:r>
            <w:r w:rsidRPr="00275043">
              <w:rPr>
                <w:rFonts w:ascii="Arial" w:eastAsia="Times New Roman" w:hAnsi="Arial" w:cs="Arial"/>
                <w:color w:val="000000"/>
                <w:kern w:val="0"/>
                <w:sz w:val="18"/>
                <w:szCs w:val="18"/>
                <w:lang w:eastAsia="ru-RU"/>
                <w14:ligatures w14:val="none"/>
              </w:rPr>
              <w:br/>
              <w:t>процедуры</w:t>
            </w:r>
          </w:p>
        </w:tc>
        <w:tc>
          <w:tcPr>
            <w:tcW w:w="0" w:type="auto"/>
            <w:shd w:val="clear" w:color="auto" w:fill="FAF0E6"/>
            <w:tcMar>
              <w:top w:w="30" w:type="dxa"/>
              <w:left w:w="75" w:type="dxa"/>
              <w:bottom w:w="30" w:type="dxa"/>
              <w:right w:w="75" w:type="dxa"/>
            </w:tcMar>
            <w:hideMark/>
          </w:tcPr>
          <w:p w14:paraId="4FFD0B9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имя PROC [расстояние]</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имя ENDP .</w:t>
            </w:r>
          </w:p>
        </w:tc>
        <w:tc>
          <w:tcPr>
            <w:tcW w:w="0" w:type="auto"/>
            <w:shd w:val="clear" w:color="auto" w:fill="FAF0E6"/>
            <w:tcMar>
              <w:top w:w="30" w:type="dxa"/>
              <w:left w:w="75" w:type="dxa"/>
              <w:bottom w:w="30" w:type="dxa"/>
              <w:right w:w="75" w:type="dxa"/>
            </w:tcMar>
            <w:hideMark/>
          </w:tcPr>
          <w:p w14:paraId="39B379E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Отмечает начало процедуры. Имя должно быть уникальным. Расстояние может быть либо типа NEAR (внутри того же сегмента), либо FAR (за пределами данного сегмента). Если расстояние не указано, предполагается тип NEAR. Допускается вложенность процедур. Процедура должна содержать хотя бы одну команду RET, поскольку в конце процедуры команда RET не вырабатывается автоматически, как в других языках программирования. Имя имеет те же возможности, что и метка, разрешается вызов, переход или цикл, использующие имя в качестве назначения.</w:t>
            </w:r>
          </w:p>
        </w:tc>
      </w:tr>
      <w:tr w:rsidR="00275043" w:rsidRPr="00275043" w14:paraId="2FB3C7C9" w14:textId="77777777" w:rsidTr="00275043">
        <w:trPr>
          <w:tblCellSpacing w:w="15" w:type="dxa"/>
        </w:trPr>
        <w:tc>
          <w:tcPr>
            <w:tcW w:w="0" w:type="auto"/>
            <w:shd w:val="clear" w:color="auto" w:fill="FAEBD7"/>
            <w:tcMar>
              <w:top w:w="30" w:type="dxa"/>
              <w:left w:w="75" w:type="dxa"/>
              <w:bottom w:w="30" w:type="dxa"/>
              <w:right w:w="75" w:type="dxa"/>
            </w:tcMar>
            <w:hideMark/>
          </w:tcPr>
          <w:p w14:paraId="7304BBC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ENDP Конец</w:t>
            </w:r>
            <w:r w:rsidRPr="00275043">
              <w:rPr>
                <w:rFonts w:ascii="Arial" w:eastAsia="Times New Roman" w:hAnsi="Arial" w:cs="Arial"/>
                <w:color w:val="000000"/>
                <w:kern w:val="0"/>
                <w:sz w:val="18"/>
                <w:szCs w:val="18"/>
                <w:lang w:eastAsia="ru-RU"/>
                <w14:ligatures w14:val="none"/>
              </w:rPr>
              <w:br/>
              <w:t>описания</w:t>
            </w:r>
            <w:r w:rsidRPr="00275043">
              <w:rPr>
                <w:rFonts w:ascii="Arial" w:eastAsia="Times New Roman" w:hAnsi="Arial" w:cs="Arial"/>
                <w:color w:val="000000"/>
                <w:kern w:val="0"/>
                <w:sz w:val="18"/>
                <w:szCs w:val="18"/>
                <w:lang w:eastAsia="ru-RU"/>
                <w14:ligatures w14:val="none"/>
              </w:rPr>
              <w:br/>
              <w:t>процедуры</w:t>
            </w:r>
          </w:p>
        </w:tc>
        <w:tc>
          <w:tcPr>
            <w:tcW w:w="0" w:type="auto"/>
            <w:shd w:val="clear" w:color="auto" w:fill="FAEBD7"/>
            <w:tcMar>
              <w:top w:w="30" w:type="dxa"/>
              <w:left w:w="75" w:type="dxa"/>
              <w:bottom w:w="30" w:type="dxa"/>
              <w:right w:w="75" w:type="dxa"/>
            </w:tcMar>
            <w:hideMark/>
          </w:tcPr>
          <w:p w14:paraId="17A5D15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имя PROC [расстояние]</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имя ENDP .</w:t>
            </w:r>
          </w:p>
        </w:tc>
        <w:tc>
          <w:tcPr>
            <w:tcW w:w="0" w:type="auto"/>
            <w:shd w:val="clear" w:color="auto" w:fill="FAEBD7"/>
            <w:tcMar>
              <w:top w:w="30" w:type="dxa"/>
              <w:left w:w="75" w:type="dxa"/>
              <w:bottom w:w="30" w:type="dxa"/>
              <w:right w:w="75" w:type="dxa"/>
            </w:tcMar>
            <w:hideMark/>
          </w:tcPr>
          <w:p w14:paraId="4F5CA1B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Отмечает конец процедуры. Перед директивой ENDP должно стоять имя процедуры. Процедура должна содержать хотя бы одну директиву RET, поскольку в конце процедуры директива RET не вырабатывается автоматически, как в других языках программирования. Аргументом "расстояние" может быть NEAR или FAR.</w:t>
            </w:r>
          </w:p>
        </w:tc>
      </w:tr>
      <w:tr w:rsidR="00275043" w:rsidRPr="00275043" w14:paraId="259590EE" w14:textId="77777777" w:rsidTr="00275043">
        <w:trPr>
          <w:tblCellSpacing w:w="15" w:type="dxa"/>
        </w:trPr>
        <w:tc>
          <w:tcPr>
            <w:tcW w:w="0" w:type="auto"/>
            <w:shd w:val="clear" w:color="auto" w:fill="FAF0E6"/>
            <w:tcMar>
              <w:top w:w="30" w:type="dxa"/>
              <w:left w:w="75" w:type="dxa"/>
              <w:bottom w:w="30" w:type="dxa"/>
              <w:right w:w="75" w:type="dxa"/>
            </w:tcMar>
            <w:hideMark/>
          </w:tcPr>
          <w:p w14:paraId="1F04449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END Конец модуля</w:t>
            </w:r>
          </w:p>
        </w:tc>
        <w:tc>
          <w:tcPr>
            <w:tcW w:w="0" w:type="auto"/>
            <w:shd w:val="clear" w:color="auto" w:fill="FAF0E6"/>
            <w:tcMar>
              <w:top w:w="30" w:type="dxa"/>
              <w:left w:w="75" w:type="dxa"/>
              <w:bottom w:w="30" w:type="dxa"/>
              <w:right w:w="75" w:type="dxa"/>
            </w:tcMar>
            <w:hideMark/>
          </w:tcPr>
          <w:p w14:paraId="01C8DF4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END [expression]</w:t>
            </w:r>
          </w:p>
        </w:tc>
        <w:tc>
          <w:tcPr>
            <w:tcW w:w="0" w:type="auto"/>
            <w:shd w:val="clear" w:color="auto" w:fill="FAF0E6"/>
            <w:tcMar>
              <w:top w:w="30" w:type="dxa"/>
              <w:left w:w="75" w:type="dxa"/>
              <w:bottom w:w="30" w:type="dxa"/>
              <w:right w:w="75" w:type="dxa"/>
            </w:tcMar>
            <w:hideMark/>
          </w:tcPr>
          <w:p w14:paraId="122B638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Помечает конец модуля. Все команды, следующие за этой директивой, игнорируются. Аргумент expression, если присутствует, задает точку вхождения программы, т.е. адрес, с которого начинается выполнение программы.</w:t>
            </w:r>
            <w:r w:rsidRPr="00275043">
              <w:rPr>
                <w:rFonts w:ascii="Arial" w:eastAsia="Times New Roman" w:hAnsi="Arial" w:cs="Arial"/>
                <w:color w:val="000000"/>
                <w:kern w:val="0"/>
                <w:sz w:val="18"/>
                <w:szCs w:val="18"/>
                <w:lang w:eastAsia="ru-RU"/>
                <w14:ligatures w14:val="none"/>
              </w:rPr>
              <w:br/>
              <w:t>Программа может содержать более одного модуля, но только в одном модуле разрешается задавать точку вхождения. Модуль, в котором задана точка вхождения, называется главным.</w:t>
            </w:r>
          </w:p>
        </w:tc>
      </w:tr>
    </w:tbl>
    <w:p w14:paraId="75E5B9FF"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Макросредства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69"/>
        <w:gridCol w:w="2322"/>
        <w:gridCol w:w="6609"/>
      </w:tblGrid>
      <w:tr w:rsidR="00275043" w:rsidRPr="00275043" w14:paraId="1940BBF0" w14:textId="77777777" w:rsidTr="00275043">
        <w:trPr>
          <w:tblCellSpacing w:w="15" w:type="dxa"/>
        </w:trPr>
        <w:tc>
          <w:tcPr>
            <w:tcW w:w="0" w:type="auto"/>
            <w:shd w:val="clear" w:color="auto" w:fill="FAF0E6"/>
            <w:tcMar>
              <w:top w:w="30" w:type="dxa"/>
              <w:left w:w="75" w:type="dxa"/>
              <w:bottom w:w="30" w:type="dxa"/>
              <w:right w:w="75" w:type="dxa"/>
            </w:tcMar>
            <w:hideMark/>
          </w:tcPr>
          <w:p w14:paraId="091D6D0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LABEL Создание</w:t>
            </w:r>
            <w:r w:rsidRPr="00275043">
              <w:rPr>
                <w:rFonts w:ascii="Arial" w:eastAsia="Times New Roman" w:hAnsi="Arial" w:cs="Arial"/>
                <w:color w:val="000000"/>
                <w:kern w:val="0"/>
                <w:sz w:val="18"/>
                <w:szCs w:val="18"/>
                <w:lang w:eastAsia="ru-RU"/>
                <w14:ligatures w14:val="none"/>
              </w:rPr>
              <w:br/>
              <w:t>переменной</w:t>
            </w:r>
            <w:r w:rsidRPr="00275043">
              <w:rPr>
                <w:rFonts w:ascii="Arial" w:eastAsia="Times New Roman" w:hAnsi="Arial" w:cs="Arial"/>
                <w:color w:val="000000"/>
                <w:kern w:val="0"/>
                <w:sz w:val="18"/>
                <w:szCs w:val="18"/>
                <w:lang w:eastAsia="ru-RU"/>
                <w14:ligatures w14:val="none"/>
              </w:rPr>
              <w:br/>
              <w:t>или метки</w:t>
            </w:r>
          </w:p>
        </w:tc>
        <w:tc>
          <w:tcPr>
            <w:tcW w:w="0" w:type="auto"/>
            <w:shd w:val="clear" w:color="auto" w:fill="FAF0E6"/>
            <w:tcMar>
              <w:top w:w="30" w:type="dxa"/>
              <w:left w:w="75" w:type="dxa"/>
              <w:bottom w:w="30" w:type="dxa"/>
              <w:right w:w="75" w:type="dxa"/>
            </w:tcMar>
            <w:hideMark/>
          </w:tcPr>
          <w:p w14:paraId="48ECE6C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имя LABEL тип</w:t>
            </w:r>
          </w:p>
        </w:tc>
        <w:tc>
          <w:tcPr>
            <w:tcW w:w="0" w:type="auto"/>
            <w:shd w:val="clear" w:color="auto" w:fill="FAF0E6"/>
            <w:tcMar>
              <w:top w:w="30" w:type="dxa"/>
              <w:left w:w="75" w:type="dxa"/>
              <w:bottom w:w="30" w:type="dxa"/>
              <w:right w:w="75" w:type="dxa"/>
            </w:tcMar>
            <w:hideMark/>
          </w:tcPr>
          <w:p w14:paraId="435E71C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Создает новую переменную или метку, присваивая ей текущее значение счетчика размещения. Имя не должно быть ранее определено. Типом может быть BYTE, WORD, DWORD, QWORD, TBYTE, NEAR, FAR или имя описанного структурного типа. Пример.</w:t>
            </w:r>
            <w:r w:rsidRPr="00275043">
              <w:rPr>
                <w:rFonts w:ascii="Arial" w:eastAsia="Times New Roman" w:hAnsi="Arial" w:cs="Arial"/>
                <w:color w:val="000000"/>
                <w:kern w:val="0"/>
                <w:sz w:val="18"/>
                <w:szCs w:val="18"/>
                <w:lang w:eastAsia="ru-RU"/>
                <w14:ligatures w14:val="none"/>
              </w:rPr>
              <w:br/>
              <w:t>BYTE_BUFFER LABEL BYTE</w:t>
            </w:r>
            <w:r w:rsidRPr="00275043">
              <w:rPr>
                <w:rFonts w:ascii="Arial" w:eastAsia="Times New Roman" w:hAnsi="Arial" w:cs="Arial"/>
                <w:color w:val="000000"/>
                <w:kern w:val="0"/>
                <w:sz w:val="18"/>
                <w:szCs w:val="18"/>
                <w:lang w:eastAsia="ru-RU"/>
                <w14:ligatures w14:val="none"/>
              </w:rPr>
              <w:br/>
              <w:t>WORD_BUFFER     DW   512 dup (?).</w:t>
            </w:r>
            <w:r w:rsidRPr="00275043">
              <w:rPr>
                <w:rFonts w:ascii="Arial" w:eastAsia="Times New Roman" w:hAnsi="Arial" w:cs="Arial"/>
                <w:color w:val="000000"/>
                <w:kern w:val="0"/>
                <w:sz w:val="18"/>
                <w:szCs w:val="18"/>
                <w:lang w:eastAsia="ru-RU"/>
                <w14:ligatures w14:val="none"/>
              </w:rPr>
              <w:br/>
              <w:t>К буферу длиной 1024 байта (512 слов) можно обращаться как к буферу, состоящему из 512 слов, используя адрес WORD_BUFFER, или как к буферу, состоящему из 1024 байтов, используя адрес BYTE_BUFFER.</w:t>
            </w:r>
          </w:p>
        </w:tc>
      </w:tr>
      <w:tr w:rsidR="00275043" w:rsidRPr="00275043" w14:paraId="3430EDF8" w14:textId="77777777" w:rsidTr="00275043">
        <w:trPr>
          <w:tblCellSpacing w:w="15" w:type="dxa"/>
        </w:trPr>
        <w:tc>
          <w:tcPr>
            <w:tcW w:w="0" w:type="auto"/>
            <w:shd w:val="clear" w:color="auto" w:fill="FAEBD7"/>
            <w:tcMar>
              <w:top w:w="30" w:type="dxa"/>
              <w:left w:w="75" w:type="dxa"/>
              <w:bottom w:w="30" w:type="dxa"/>
              <w:right w:w="75" w:type="dxa"/>
            </w:tcMar>
            <w:hideMark/>
          </w:tcPr>
          <w:p w14:paraId="6376A05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IRP</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по 1 разу для</w:t>
            </w:r>
            <w:r w:rsidRPr="00275043">
              <w:rPr>
                <w:rFonts w:ascii="Arial" w:eastAsia="Times New Roman" w:hAnsi="Arial" w:cs="Arial"/>
                <w:color w:val="000000"/>
                <w:kern w:val="0"/>
                <w:sz w:val="18"/>
                <w:szCs w:val="18"/>
                <w:lang w:eastAsia="ru-RU"/>
                <w14:ligatures w14:val="none"/>
              </w:rPr>
              <w:br/>
              <w:t>каждого</w:t>
            </w:r>
            <w:r w:rsidRPr="00275043">
              <w:rPr>
                <w:rFonts w:ascii="Arial" w:eastAsia="Times New Roman" w:hAnsi="Arial" w:cs="Arial"/>
                <w:color w:val="000000"/>
                <w:kern w:val="0"/>
                <w:sz w:val="18"/>
                <w:szCs w:val="18"/>
                <w:lang w:eastAsia="ru-RU"/>
                <w14:ligatures w14:val="none"/>
              </w:rPr>
              <w:br/>
              <w:t>параметра</w:t>
            </w:r>
          </w:p>
        </w:tc>
        <w:tc>
          <w:tcPr>
            <w:tcW w:w="0" w:type="auto"/>
            <w:shd w:val="clear" w:color="auto" w:fill="FAEBD7"/>
            <w:tcMar>
              <w:top w:w="30" w:type="dxa"/>
              <w:left w:w="75" w:type="dxa"/>
              <w:bottom w:w="30" w:type="dxa"/>
              <w:right w:w="75" w:type="dxa"/>
            </w:tcMar>
            <w:hideMark/>
          </w:tcPr>
          <w:p w14:paraId="58F1B4E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IRP формальное_имя,</w:t>
            </w:r>
            <w:r w:rsidRPr="00275043">
              <w:rPr>
                <w:rFonts w:ascii="Arial" w:eastAsia="Times New Roman" w:hAnsi="Arial" w:cs="Arial"/>
                <w:color w:val="000000"/>
                <w:kern w:val="0"/>
                <w:sz w:val="18"/>
                <w:szCs w:val="18"/>
                <w:lang w:eastAsia="ru-RU"/>
                <w14:ligatures w14:val="none"/>
              </w:rPr>
              <w:br/>
              <w:t>&lt;параметр,,,&gt;</w:t>
            </w:r>
            <w:r w:rsidRPr="00275043">
              <w:rPr>
                <w:rFonts w:ascii="Arial" w:eastAsia="Times New Roman" w:hAnsi="Arial" w:cs="Arial"/>
                <w:color w:val="000000"/>
                <w:kern w:val="0"/>
                <w:sz w:val="18"/>
                <w:szCs w:val="18"/>
                <w:lang w:eastAsia="ru-RU"/>
                <w14:ligatures w14:val="none"/>
              </w:rPr>
              <w:br/>
              <w:t>операторы</w:t>
            </w:r>
            <w:r w:rsidRPr="00275043">
              <w:rPr>
                <w:rFonts w:ascii="Arial" w:eastAsia="Times New Roman" w:hAnsi="Arial" w:cs="Arial"/>
                <w:color w:val="000000"/>
                <w:kern w:val="0"/>
                <w:sz w:val="18"/>
                <w:szCs w:val="18"/>
                <w:lang w:eastAsia="ru-RU"/>
                <w14:ligatures w14:val="none"/>
              </w:rPr>
              <w:br/>
              <w:t>ENDM</w:t>
            </w:r>
          </w:p>
        </w:tc>
        <w:tc>
          <w:tcPr>
            <w:tcW w:w="0" w:type="auto"/>
            <w:shd w:val="clear" w:color="auto" w:fill="FAEBD7"/>
            <w:tcMar>
              <w:top w:w="30" w:type="dxa"/>
              <w:left w:w="75" w:type="dxa"/>
              <w:bottom w:w="30" w:type="dxa"/>
              <w:right w:w="75" w:type="dxa"/>
            </w:tcMar>
            <w:hideMark/>
          </w:tcPr>
          <w:p w14:paraId="4BB6859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выполнить операторы по 1 разу для каждого значения параметра, заменяя на каждой итерации все вхождения формального имени на текущее значение параметра. Может быть задано неограниченное число параметров и формальное имя может встречаться в теле блока любое число раз. Если список параметров пуст, то операторы не ассемблируются. Если, однако, задан нулевой параметр (&lt;&gt;), то формальное имя заменяется на ноль. Список параметров должен быть заключен в угловые скобки и, если задается более одного параметра, то их следует разделять запятыми. Параметром может быть любой разрешенный символ, строка, числовая или символьная константа.</w:t>
            </w:r>
          </w:p>
        </w:tc>
      </w:tr>
      <w:tr w:rsidR="00275043" w:rsidRPr="00275043" w14:paraId="43895C82" w14:textId="77777777" w:rsidTr="00275043">
        <w:trPr>
          <w:tblCellSpacing w:w="15" w:type="dxa"/>
        </w:trPr>
        <w:tc>
          <w:tcPr>
            <w:tcW w:w="0" w:type="auto"/>
            <w:shd w:val="clear" w:color="auto" w:fill="FAF0E6"/>
            <w:tcMar>
              <w:top w:w="30" w:type="dxa"/>
              <w:left w:w="75" w:type="dxa"/>
              <w:bottom w:w="30" w:type="dxa"/>
              <w:right w:w="75" w:type="dxa"/>
            </w:tcMar>
            <w:hideMark/>
          </w:tcPr>
          <w:p w14:paraId="5426085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IRPC</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по 1 разу для</w:t>
            </w:r>
            <w:r w:rsidRPr="00275043">
              <w:rPr>
                <w:rFonts w:ascii="Arial" w:eastAsia="Times New Roman" w:hAnsi="Arial" w:cs="Arial"/>
                <w:color w:val="000000"/>
                <w:kern w:val="0"/>
                <w:sz w:val="18"/>
                <w:szCs w:val="18"/>
                <w:lang w:eastAsia="ru-RU"/>
                <w14:ligatures w14:val="none"/>
              </w:rPr>
              <w:br/>
              <w:t>каждого символа</w:t>
            </w:r>
          </w:p>
        </w:tc>
        <w:tc>
          <w:tcPr>
            <w:tcW w:w="0" w:type="auto"/>
            <w:shd w:val="clear" w:color="auto" w:fill="FAF0E6"/>
            <w:tcMar>
              <w:top w:w="30" w:type="dxa"/>
              <w:left w:w="75" w:type="dxa"/>
              <w:bottom w:w="30" w:type="dxa"/>
              <w:right w:w="75" w:type="dxa"/>
            </w:tcMar>
            <w:hideMark/>
          </w:tcPr>
          <w:p w14:paraId="521A520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IRP формальное_имя,строка</w:t>
            </w:r>
            <w:r w:rsidRPr="00275043">
              <w:rPr>
                <w:rFonts w:ascii="Arial" w:eastAsia="Times New Roman" w:hAnsi="Arial" w:cs="Arial"/>
                <w:color w:val="000000"/>
                <w:kern w:val="0"/>
                <w:sz w:val="18"/>
                <w:szCs w:val="18"/>
                <w:lang w:eastAsia="ru-RU"/>
                <w14:ligatures w14:val="none"/>
              </w:rPr>
              <w:br/>
              <w:t>операторы</w:t>
            </w:r>
            <w:r w:rsidRPr="00275043">
              <w:rPr>
                <w:rFonts w:ascii="Arial" w:eastAsia="Times New Roman" w:hAnsi="Arial" w:cs="Arial"/>
                <w:color w:val="000000"/>
                <w:kern w:val="0"/>
                <w:sz w:val="18"/>
                <w:szCs w:val="18"/>
                <w:lang w:eastAsia="ru-RU"/>
                <w14:ligatures w14:val="none"/>
              </w:rPr>
              <w:br/>
              <w:t>ENDM .</w:t>
            </w:r>
          </w:p>
        </w:tc>
        <w:tc>
          <w:tcPr>
            <w:tcW w:w="0" w:type="auto"/>
            <w:shd w:val="clear" w:color="auto" w:fill="FAF0E6"/>
            <w:tcMar>
              <w:top w:w="30" w:type="dxa"/>
              <w:left w:w="75" w:type="dxa"/>
              <w:bottom w:w="30" w:type="dxa"/>
              <w:right w:w="75" w:type="dxa"/>
            </w:tcMar>
            <w:hideMark/>
          </w:tcPr>
          <w:p w14:paraId="56CAF79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выполнить операторы по 1 разу для каждого сивола строки, заменяя на каждой итерации все вхождения формального имени на текущий символ. Формальное имя может встречаться в теле блока неограниченное число раз. Строка может состоять из букв, цифр и других символов. Если строка содержит пробелы, запятые или другие символы–разделители, то заключите ее в угловые скобки.</w:t>
            </w:r>
          </w:p>
        </w:tc>
      </w:tr>
      <w:tr w:rsidR="00275043" w:rsidRPr="00275043" w14:paraId="20A78C29" w14:textId="77777777" w:rsidTr="00275043">
        <w:trPr>
          <w:tblCellSpacing w:w="15" w:type="dxa"/>
        </w:trPr>
        <w:tc>
          <w:tcPr>
            <w:tcW w:w="0" w:type="auto"/>
            <w:shd w:val="clear" w:color="auto" w:fill="FAEBD7"/>
            <w:tcMar>
              <w:top w:w="30" w:type="dxa"/>
              <w:left w:w="75" w:type="dxa"/>
              <w:bottom w:w="30" w:type="dxa"/>
              <w:right w:w="75" w:type="dxa"/>
            </w:tcMar>
            <w:hideMark/>
          </w:tcPr>
          <w:p w14:paraId="07AEBC5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REPT Начало</w:t>
            </w:r>
            <w:r w:rsidRPr="00275043">
              <w:rPr>
                <w:rFonts w:ascii="Arial" w:eastAsia="Times New Roman" w:hAnsi="Arial" w:cs="Arial"/>
                <w:color w:val="000000"/>
                <w:kern w:val="0"/>
                <w:sz w:val="18"/>
                <w:szCs w:val="18"/>
                <w:lang w:eastAsia="ru-RU"/>
                <w14:ligatures w14:val="none"/>
              </w:rPr>
              <w:br/>
              <w:t>повторяемого блока</w:t>
            </w:r>
          </w:p>
        </w:tc>
        <w:tc>
          <w:tcPr>
            <w:tcW w:w="0" w:type="auto"/>
            <w:shd w:val="clear" w:color="auto" w:fill="FAEBD7"/>
            <w:tcMar>
              <w:top w:w="30" w:type="dxa"/>
              <w:left w:w="75" w:type="dxa"/>
              <w:bottom w:w="30" w:type="dxa"/>
              <w:right w:w="75" w:type="dxa"/>
            </w:tcMar>
            <w:hideMark/>
          </w:tcPr>
          <w:p w14:paraId="557C62F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REPT выражение</w:t>
            </w:r>
            <w:r w:rsidRPr="00275043">
              <w:rPr>
                <w:rFonts w:ascii="Arial" w:eastAsia="Times New Roman" w:hAnsi="Arial" w:cs="Arial"/>
                <w:color w:val="000000"/>
                <w:kern w:val="0"/>
                <w:sz w:val="18"/>
                <w:szCs w:val="18"/>
                <w:lang w:eastAsia="ru-RU"/>
                <w14:ligatures w14:val="none"/>
              </w:rPr>
              <w:br/>
              <w:t>операторы</w:t>
            </w:r>
            <w:r w:rsidRPr="00275043">
              <w:rPr>
                <w:rFonts w:ascii="Arial" w:eastAsia="Times New Roman" w:hAnsi="Arial" w:cs="Arial"/>
                <w:color w:val="000000"/>
                <w:kern w:val="0"/>
                <w:sz w:val="18"/>
                <w:szCs w:val="18"/>
                <w:lang w:eastAsia="ru-RU"/>
                <w14:ligatures w14:val="none"/>
              </w:rPr>
              <w:br/>
              <w:t>ENDM</w:t>
            </w:r>
          </w:p>
        </w:tc>
        <w:tc>
          <w:tcPr>
            <w:tcW w:w="0" w:type="auto"/>
            <w:shd w:val="clear" w:color="auto" w:fill="FAEBD7"/>
            <w:tcMar>
              <w:top w:w="30" w:type="dxa"/>
              <w:left w:w="75" w:type="dxa"/>
              <w:bottom w:w="30" w:type="dxa"/>
              <w:right w:w="75" w:type="dxa"/>
            </w:tcMar>
            <w:hideMark/>
          </w:tcPr>
          <w:p w14:paraId="1FEEA11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Создает повторяющийся блок, заставляя ассемблер выполнять операторы столько раз, сколько задает выражение. Выражение должно давать 16-битовое беззнаковое целое и не должно содержать внешних или неопределенных имен.</w:t>
            </w:r>
          </w:p>
        </w:tc>
      </w:tr>
      <w:tr w:rsidR="00275043" w:rsidRPr="00275043" w14:paraId="317EB4A5" w14:textId="77777777" w:rsidTr="00275043">
        <w:trPr>
          <w:tblCellSpacing w:w="15" w:type="dxa"/>
        </w:trPr>
        <w:tc>
          <w:tcPr>
            <w:tcW w:w="0" w:type="auto"/>
            <w:shd w:val="clear" w:color="auto" w:fill="FAF0E6"/>
            <w:tcMar>
              <w:top w:w="30" w:type="dxa"/>
              <w:left w:w="75" w:type="dxa"/>
              <w:bottom w:w="30" w:type="dxa"/>
              <w:right w:w="75" w:type="dxa"/>
            </w:tcMar>
            <w:hideMark/>
          </w:tcPr>
          <w:p w14:paraId="56B8C45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MACRO Начало</w:t>
            </w:r>
            <w:r w:rsidRPr="00275043">
              <w:rPr>
                <w:rFonts w:ascii="Arial" w:eastAsia="Times New Roman" w:hAnsi="Arial" w:cs="Arial"/>
                <w:color w:val="000000"/>
                <w:kern w:val="0"/>
                <w:sz w:val="18"/>
                <w:szCs w:val="18"/>
                <w:lang w:eastAsia="ru-RU"/>
                <w14:ligatures w14:val="none"/>
              </w:rPr>
              <w:br/>
              <w:t>описания макрокоманды</w:t>
            </w:r>
          </w:p>
        </w:tc>
        <w:tc>
          <w:tcPr>
            <w:tcW w:w="0" w:type="auto"/>
            <w:shd w:val="clear" w:color="auto" w:fill="FAF0E6"/>
            <w:tcMar>
              <w:top w:w="30" w:type="dxa"/>
              <w:left w:w="75" w:type="dxa"/>
              <w:bottom w:w="30" w:type="dxa"/>
              <w:right w:w="75" w:type="dxa"/>
            </w:tcMar>
            <w:hideMark/>
          </w:tcPr>
          <w:p w14:paraId="0950B6A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eastAsia="ru-RU"/>
                <w14:ligatures w14:val="none"/>
              </w:rPr>
              <w:t>имя</w:t>
            </w:r>
            <w:r w:rsidRPr="00275043">
              <w:rPr>
                <w:rFonts w:ascii="Arial" w:eastAsia="Times New Roman" w:hAnsi="Arial" w:cs="Arial"/>
                <w:color w:val="000000"/>
                <w:kern w:val="0"/>
                <w:sz w:val="18"/>
                <w:szCs w:val="18"/>
                <w:lang w:val="en-US" w:eastAsia="ru-RU"/>
                <w14:ligatures w14:val="none"/>
              </w:rPr>
              <w:t xml:space="preserve"> MACRO</w:t>
            </w:r>
            <w:r w:rsidRPr="00275043">
              <w:rPr>
                <w:rFonts w:ascii="Arial" w:eastAsia="Times New Roman" w:hAnsi="Arial" w:cs="Arial"/>
                <w:color w:val="000000"/>
                <w:kern w:val="0"/>
                <w:sz w:val="18"/>
                <w:szCs w:val="18"/>
                <w:lang w:val="en-US" w:eastAsia="ru-RU"/>
                <w14:ligatures w14:val="none"/>
              </w:rPr>
              <w:br/>
              <w:t>[dummyparameter,,,]</w:t>
            </w:r>
            <w:r w:rsidRPr="00275043">
              <w:rPr>
                <w:rFonts w:ascii="Arial" w:eastAsia="Times New Roman" w:hAnsi="Arial" w:cs="Arial"/>
                <w:color w:val="000000"/>
                <w:kern w:val="0"/>
                <w:sz w:val="18"/>
                <w:szCs w:val="18"/>
                <w:lang w:val="en-US" w:eastAsia="ru-RU"/>
                <w14:ligatures w14:val="none"/>
              </w:rPr>
              <w:br/>
            </w:r>
            <w:r w:rsidRPr="00275043">
              <w:rPr>
                <w:rFonts w:ascii="Arial" w:eastAsia="Times New Roman" w:hAnsi="Arial" w:cs="Arial"/>
                <w:color w:val="000000"/>
                <w:kern w:val="0"/>
                <w:sz w:val="18"/>
                <w:szCs w:val="18"/>
                <w:lang w:eastAsia="ru-RU"/>
                <w14:ligatures w14:val="none"/>
              </w:rPr>
              <w:t>команды</w:t>
            </w:r>
            <w:r w:rsidRPr="00275043">
              <w:rPr>
                <w:rFonts w:ascii="Arial" w:eastAsia="Times New Roman" w:hAnsi="Arial" w:cs="Arial"/>
                <w:color w:val="000000"/>
                <w:kern w:val="0"/>
                <w:sz w:val="18"/>
                <w:szCs w:val="18"/>
                <w:lang w:val="en-US" w:eastAsia="ru-RU"/>
                <w14:ligatures w14:val="none"/>
              </w:rPr>
              <w:br/>
              <w:t>ENDM .</w:t>
            </w:r>
          </w:p>
        </w:tc>
        <w:tc>
          <w:tcPr>
            <w:tcW w:w="0" w:type="auto"/>
            <w:shd w:val="clear" w:color="auto" w:fill="FAF0E6"/>
            <w:tcMar>
              <w:top w:w="30" w:type="dxa"/>
              <w:left w:w="75" w:type="dxa"/>
              <w:bottom w:w="30" w:type="dxa"/>
              <w:right w:w="75" w:type="dxa"/>
            </w:tcMar>
            <w:hideMark/>
          </w:tcPr>
          <w:p w14:paraId="787B692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Начинает описание макрокоманды, состоящей из имени и внутренних команд. Имя должно быть правильнымм и уникальным. Может быть объявлено любое число формальных параметров (dummyparameter), но они должны все стоять в одной строке. Данные формальные параметры играют роль меток–заполнителей; при раскрытии макроса они заменяются на действительные параметры, передаваемые при вызове макрокоманды. Макрокоманды могут быть вложены на любую глубину, могут вызывать другие макросы, и могут вызывать сами себя. Они также могут быть переопределены. Макросы генерируют код при их вызове, а не при их описании. Все генерируемые адреса относятся к месту вызова макроса, а не к месту, где он определяется. Будьте осторожны при использовании слова MACRO в директивах TITLE, SUBTTL и NAME. Т.к. MACRO заменяет эти директивы, то использование MACRO в них может привести к тому, что пользователь будет иметь макросы с именами TITLE, SUBTTL и NAME.</w:t>
            </w:r>
          </w:p>
        </w:tc>
      </w:tr>
      <w:tr w:rsidR="00275043" w:rsidRPr="00275043" w14:paraId="54977B06" w14:textId="77777777" w:rsidTr="00275043">
        <w:trPr>
          <w:tblCellSpacing w:w="15" w:type="dxa"/>
        </w:trPr>
        <w:tc>
          <w:tcPr>
            <w:tcW w:w="0" w:type="auto"/>
            <w:shd w:val="clear" w:color="auto" w:fill="FAEBD7"/>
            <w:tcMar>
              <w:top w:w="30" w:type="dxa"/>
              <w:left w:w="75" w:type="dxa"/>
              <w:bottom w:w="30" w:type="dxa"/>
              <w:right w:w="75" w:type="dxa"/>
            </w:tcMar>
            <w:hideMark/>
          </w:tcPr>
          <w:p w14:paraId="64E4FAE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LOCAL</w:t>
            </w:r>
            <w:r w:rsidRPr="00275043">
              <w:rPr>
                <w:rFonts w:ascii="Arial" w:eastAsia="Times New Roman" w:hAnsi="Arial" w:cs="Arial"/>
                <w:color w:val="000000"/>
                <w:kern w:val="0"/>
                <w:sz w:val="18"/>
                <w:szCs w:val="18"/>
                <w:lang w:eastAsia="ru-RU"/>
                <w14:ligatures w14:val="none"/>
              </w:rPr>
              <w:br/>
              <w:t>Объявление</w:t>
            </w:r>
            <w:r w:rsidRPr="00275043">
              <w:rPr>
                <w:rFonts w:ascii="Arial" w:eastAsia="Times New Roman" w:hAnsi="Arial" w:cs="Arial"/>
                <w:color w:val="000000"/>
                <w:kern w:val="0"/>
                <w:sz w:val="18"/>
                <w:szCs w:val="18"/>
                <w:lang w:eastAsia="ru-RU"/>
                <w14:ligatures w14:val="none"/>
              </w:rPr>
              <w:br/>
              <w:t>символа для</w:t>
            </w:r>
            <w:r w:rsidRPr="00275043">
              <w:rPr>
                <w:rFonts w:ascii="Arial" w:eastAsia="Times New Roman" w:hAnsi="Arial" w:cs="Arial"/>
                <w:color w:val="000000"/>
                <w:kern w:val="0"/>
                <w:sz w:val="18"/>
                <w:szCs w:val="18"/>
                <w:lang w:eastAsia="ru-RU"/>
                <w14:ligatures w14:val="none"/>
              </w:rPr>
              <w:br/>
            </w:r>
            <w:r w:rsidRPr="00275043">
              <w:rPr>
                <w:rFonts w:ascii="Arial" w:eastAsia="Times New Roman" w:hAnsi="Arial" w:cs="Arial"/>
                <w:color w:val="000000"/>
                <w:kern w:val="0"/>
                <w:sz w:val="18"/>
                <w:szCs w:val="18"/>
                <w:lang w:eastAsia="ru-RU"/>
                <w14:ligatures w14:val="none"/>
              </w:rPr>
              <w:lastRenderedPageBreak/>
              <w:t>использования в</w:t>
            </w:r>
            <w:r w:rsidRPr="00275043">
              <w:rPr>
                <w:rFonts w:ascii="Arial" w:eastAsia="Times New Roman" w:hAnsi="Arial" w:cs="Arial"/>
                <w:color w:val="000000"/>
                <w:kern w:val="0"/>
                <w:sz w:val="18"/>
                <w:szCs w:val="18"/>
                <w:lang w:eastAsia="ru-RU"/>
                <w14:ligatures w14:val="none"/>
              </w:rPr>
              <w:br/>
              <w:t>Макросе</w:t>
            </w:r>
          </w:p>
        </w:tc>
        <w:tc>
          <w:tcPr>
            <w:tcW w:w="0" w:type="auto"/>
            <w:shd w:val="clear" w:color="auto" w:fill="FAEBD7"/>
            <w:tcMar>
              <w:top w:w="30" w:type="dxa"/>
              <w:left w:w="75" w:type="dxa"/>
              <w:bottom w:w="30" w:type="dxa"/>
              <w:right w:w="75" w:type="dxa"/>
            </w:tcMar>
            <w:hideMark/>
          </w:tcPr>
          <w:p w14:paraId="3F7B3FE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LOCAL dummyname,,,</w:t>
            </w:r>
          </w:p>
        </w:tc>
        <w:tc>
          <w:tcPr>
            <w:tcW w:w="0" w:type="auto"/>
            <w:shd w:val="clear" w:color="auto" w:fill="FAEBD7"/>
            <w:tcMar>
              <w:top w:w="30" w:type="dxa"/>
              <w:left w:w="75" w:type="dxa"/>
              <w:bottom w:w="30" w:type="dxa"/>
              <w:right w:w="75" w:type="dxa"/>
            </w:tcMar>
            <w:hideMark/>
          </w:tcPr>
          <w:p w14:paraId="764F204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 xml:space="preserve">Создает уникальные символьные имена, используемые в макросах. Когда макрос раскрывается, dummyname (формальное имя) заменяется символом следующим образом: ??number , где number – шестнадцатеричное число в пределах от 0 до FFFFh. Не описывайте другие символы данным образом, т.к. макрокоманда будет генерировать метки данного типа, а повторение </w:t>
            </w:r>
            <w:r w:rsidRPr="00275043">
              <w:rPr>
                <w:rFonts w:ascii="Arial" w:eastAsia="Times New Roman" w:hAnsi="Arial" w:cs="Arial"/>
                <w:color w:val="000000"/>
                <w:kern w:val="0"/>
                <w:sz w:val="18"/>
                <w:szCs w:val="18"/>
                <w:lang w:eastAsia="ru-RU"/>
                <w14:ligatures w14:val="none"/>
              </w:rPr>
              <w:lastRenderedPageBreak/>
              <w:t>меток может вызвать ошибку. LOCAL может использоваться только в макросах, и при описании макроса команда LOCAL должна предшествовать другим командам (включая комментарии). Данная директива обычно используется в макросах, использующих метки. Если макрокоманда вызывается несколько раз и при всех вызовах используется одна и та же метка, то произойдет ошибка, т.к. метка будет объявлена несколько раз. Во избежание этого используйте директиву LOCAL для того, чтобы сделать все метки типа LOCAL.</w:t>
            </w:r>
          </w:p>
        </w:tc>
      </w:tr>
      <w:tr w:rsidR="00275043" w:rsidRPr="00275043" w14:paraId="0C5A3811" w14:textId="77777777" w:rsidTr="00275043">
        <w:trPr>
          <w:tblCellSpacing w:w="15" w:type="dxa"/>
        </w:trPr>
        <w:tc>
          <w:tcPr>
            <w:tcW w:w="0" w:type="auto"/>
            <w:shd w:val="clear" w:color="auto" w:fill="FAF0E6"/>
            <w:tcMar>
              <w:top w:w="30" w:type="dxa"/>
              <w:left w:w="75" w:type="dxa"/>
              <w:bottom w:w="30" w:type="dxa"/>
              <w:right w:w="75" w:type="dxa"/>
            </w:tcMar>
            <w:hideMark/>
          </w:tcPr>
          <w:p w14:paraId="525766A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EXITM</w:t>
            </w:r>
            <w:r w:rsidRPr="00275043">
              <w:rPr>
                <w:rFonts w:ascii="Arial" w:eastAsia="Times New Roman" w:hAnsi="Arial" w:cs="Arial"/>
                <w:color w:val="000000"/>
                <w:kern w:val="0"/>
                <w:sz w:val="18"/>
                <w:szCs w:val="18"/>
                <w:lang w:eastAsia="ru-RU"/>
                <w14:ligatures w14:val="none"/>
              </w:rPr>
              <w:br/>
              <w:t>Немедленный</w:t>
            </w:r>
            <w:r w:rsidRPr="00275043">
              <w:rPr>
                <w:rFonts w:ascii="Arial" w:eastAsia="Times New Roman" w:hAnsi="Arial" w:cs="Arial"/>
                <w:color w:val="000000"/>
                <w:kern w:val="0"/>
                <w:sz w:val="18"/>
                <w:szCs w:val="18"/>
                <w:lang w:eastAsia="ru-RU"/>
                <w14:ligatures w14:val="none"/>
              </w:rPr>
              <w:br/>
              <w:t>выход из макро</w:t>
            </w:r>
          </w:p>
        </w:tc>
        <w:tc>
          <w:tcPr>
            <w:tcW w:w="0" w:type="auto"/>
            <w:shd w:val="clear" w:color="auto" w:fill="FAF0E6"/>
            <w:tcMar>
              <w:top w:w="30" w:type="dxa"/>
              <w:left w:w="75" w:type="dxa"/>
              <w:bottom w:w="30" w:type="dxa"/>
              <w:right w:w="75" w:type="dxa"/>
            </w:tcMar>
            <w:hideMark/>
          </w:tcPr>
          <w:p w14:paraId="7E08F2F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EXITM</w:t>
            </w:r>
          </w:p>
        </w:tc>
        <w:tc>
          <w:tcPr>
            <w:tcW w:w="0" w:type="auto"/>
            <w:shd w:val="clear" w:color="auto" w:fill="FAF0E6"/>
            <w:tcMar>
              <w:top w:w="30" w:type="dxa"/>
              <w:left w:w="75" w:type="dxa"/>
              <w:bottom w:w="30" w:type="dxa"/>
              <w:right w:w="75" w:type="dxa"/>
            </w:tcMar>
            <w:hideMark/>
          </w:tcPr>
          <w:p w14:paraId="385E150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Влечет немедленный выход из макро (MACRO) или повторного блока (REPT) и возвращает управление оператору, следующему за оператором вызова макро или повторного блока. Если команда EXITM находится во вложенном макро или повторном блоке, то управление возвращается в блок внешнего уровня. Директива EXITM используется большей частью вместе с условной директивой IF в целях условного включения или исключения операторов в (из) макро или повторный блок.</w:t>
            </w:r>
          </w:p>
        </w:tc>
      </w:tr>
      <w:tr w:rsidR="00275043" w:rsidRPr="00275043" w14:paraId="15A6E3AC" w14:textId="77777777" w:rsidTr="00275043">
        <w:trPr>
          <w:tblCellSpacing w:w="15" w:type="dxa"/>
        </w:trPr>
        <w:tc>
          <w:tcPr>
            <w:tcW w:w="0" w:type="auto"/>
            <w:shd w:val="clear" w:color="auto" w:fill="FAEBD7"/>
            <w:tcMar>
              <w:top w:w="30" w:type="dxa"/>
              <w:left w:w="75" w:type="dxa"/>
              <w:bottom w:w="30" w:type="dxa"/>
              <w:right w:w="75" w:type="dxa"/>
            </w:tcMar>
            <w:hideMark/>
          </w:tcPr>
          <w:p w14:paraId="7C259B5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ENDM Конец</w:t>
            </w:r>
            <w:r w:rsidRPr="00275043">
              <w:rPr>
                <w:rFonts w:ascii="Arial" w:eastAsia="Times New Roman" w:hAnsi="Arial" w:cs="Arial"/>
                <w:color w:val="000000"/>
                <w:kern w:val="0"/>
                <w:sz w:val="18"/>
                <w:szCs w:val="18"/>
                <w:lang w:eastAsia="ru-RU"/>
                <w14:ligatures w14:val="none"/>
              </w:rPr>
              <w:br/>
              <w:t>макроопределения</w:t>
            </w:r>
            <w:r w:rsidRPr="00275043">
              <w:rPr>
                <w:rFonts w:ascii="Arial" w:eastAsia="Times New Roman" w:hAnsi="Arial" w:cs="Arial"/>
                <w:color w:val="000000"/>
                <w:kern w:val="0"/>
                <w:sz w:val="18"/>
                <w:szCs w:val="18"/>
                <w:lang w:eastAsia="ru-RU"/>
                <w14:ligatures w14:val="none"/>
              </w:rPr>
              <w:br/>
              <w:t>или повторного</w:t>
            </w:r>
            <w:r w:rsidRPr="00275043">
              <w:rPr>
                <w:rFonts w:ascii="Arial" w:eastAsia="Times New Roman" w:hAnsi="Arial" w:cs="Arial"/>
                <w:color w:val="000000"/>
                <w:kern w:val="0"/>
                <w:sz w:val="18"/>
                <w:szCs w:val="18"/>
                <w:lang w:eastAsia="ru-RU"/>
                <w14:ligatures w14:val="none"/>
              </w:rPr>
              <w:br/>
              <w:t>блока</w:t>
            </w:r>
          </w:p>
        </w:tc>
        <w:tc>
          <w:tcPr>
            <w:tcW w:w="0" w:type="auto"/>
            <w:shd w:val="clear" w:color="auto" w:fill="FAEBD7"/>
            <w:tcMar>
              <w:top w:w="30" w:type="dxa"/>
              <w:left w:w="75" w:type="dxa"/>
              <w:bottom w:w="30" w:type="dxa"/>
              <w:right w:w="75" w:type="dxa"/>
            </w:tcMar>
            <w:hideMark/>
          </w:tcPr>
          <w:p w14:paraId="49C48D0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ENDM .</w:t>
            </w:r>
          </w:p>
        </w:tc>
        <w:tc>
          <w:tcPr>
            <w:tcW w:w="0" w:type="auto"/>
            <w:shd w:val="clear" w:color="auto" w:fill="FAEBD7"/>
            <w:tcMar>
              <w:top w:w="30" w:type="dxa"/>
              <w:left w:w="75" w:type="dxa"/>
              <w:bottom w:w="30" w:type="dxa"/>
              <w:right w:w="75" w:type="dxa"/>
            </w:tcMar>
            <w:hideMark/>
          </w:tcPr>
          <w:p w14:paraId="14622EB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Завершает макроопределение (MACRO) и повторные блоки (REPT, IRP, IRPC).</w:t>
            </w:r>
          </w:p>
        </w:tc>
      </w:tr>
      <w:tr w:rsidR="00275043" w:rsidRPr="00275043" w14:paraId="5BB8833E" w14:textId="77777777" w:rsidTr="00275043">
        <w:trPr>
          <w:tblCellSpacing w:w="15" w:type="dxa"/>
        </w:trPr>
        <w:tc>
          <w:tcPr>
            <w:tcW w:w="0" w:type="auto"/>
            <w:shd w:val="clear" w:color="auto" w:fill="FAF0E6"/>
            <w:tcMar>
              <w:top w:w="30" w:type="dxa"/>
              <w:left w:w="75" w:type="dxa"/>
              <w:bottom w:w="30" w:type="dxa"/>
              <w:right w:w="75" w:type="dxa"/>
            </w:tcMar>
            <w:hideMark/>
          </w:tcPr>
          <w:p w14:paraId="3E78F20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PURGE Удаление</w:t>
            </w:r>
            <w:r w:rsidRPr="00275043">
              <w:rPr>
                <w:rFonts w:ascii="Arial" w:eastAsia="Times New Roman" w:hAnsi="Arial" w:cs="Arial"/>
                <w:color w:val="000000"/>
                <w:kern w:val="0"/>
                <w:sz w:val="18"/>
                <w:szCs w:val="18"/>
                <w:lang w:eastAsia="ru-RU"/>
                <w14:ligatures w14:val="none"/>
              </w:rPr>
              <w:br/>
              <w:t>описания Макроса</w:t>
            </w:r>
          </w:p>
        </w:tc>
        <w:tc>
          <w:tcPr>
            <w:tcW w:w="0" w:type="auto"/>
            <w:shd w:val="clear" w:color="auto" w:fill="FAF0E6"/>
            <w:tcMar>
              <w:top w:w="30" w:type="dxa"/>
              <w:left w:w="75" w:type="dxa"/>
              <w:bottom w:w="30" w:type="dxa"/>
              <w:right w:w="75" w:type="dxa"/>
            </w:tcMar>
            <w:hideMark/>
          </w:tcPr>
          <w:p w14:paraId="40E91D3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PURGE macroname,,,</w:t>
            </w:r>
          </w:p>
        </w:tc>
        <w:tc>
          <w:tcPr>
            <w:tcW w:w="0" w:type="auto"/>
            <w:shd w:val="clear" w:color="auto" w:fill="FAF0E6"/>
            <w:tcMar>
              <w:top w:w="30" w:type="dxa"/>
              <w:left w:w="75" w:type="dxa"/>
              <w:bottom w:w="30" w:type="dxa"/>
              <w:right w:w="75" w:type="dxa"/>
            </w:tcMar>
            <w:hideMark/>
          </w:tcPr>
          <w:p w14:paraId="4A13267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Удаляет одно и более макроопределений, освобождая память. Если происходит вызов макроса, который был удален командой PURGE, возникает ошибка. Нет необходимости удалять макрос, который Вы хотите переопределить. При переопределении старое макроопределение удаляется автоматически. Макрос может удалить сам себя, если последней строкой будет директива PURGE. Данная директива может также использоваться для удаления ненужных макросов из библиотеки. Если macroname (имя макроса) является обозначением команды, то оно восстанавливается к своему первоначальному значению.</w:t>
            </w:r>
          </w:p>
        </w:tc>
      </w:tr>
    </w:tbl>
    <w:p w14:paraId="508FC8B3"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Условная трансляция</w:t>
      </w:r>
    </w:p>
    <w:p w14:paraId="37135970"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Общий вид условно транслируемой части программы:</w:t>
      </w:r>
    </w:p>
    <w:p w14:paraId="7C5AF26E"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Условный оператор</w:t>
      </w:r>
    </w:p>
    <w:p w14:paraId="48135082"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команды</w:t>
      </w:r>
    </w:p>
    <w:p w14:paraId="28047075"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[ELSE</w:t>
      </w:r>
    </w:p>
    <w:p w14:paraId="4D5AFB31"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команды]</w:t>
      </w:r>
    </w:p>
    <w:p w14:paraId="3663539A"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Times New Roman" w:eastAsia="Times New Roman" w:hAnsi="Times New Roman" w:cs="Times New Roman"/>
          <w:i/>
          <w:iCs/>
          <w:color w:val="000000"/>
          <w:kern w:val="0"/>
          <w:sz w:val="26"/>
          <w:szCs w:val="26"/>
          <w:lang w:eastAsia="ru-RU"/>
          <w14:ligatures w14:val="none"/>
        </w:rPr>
        <w:t>ENDIF</w:t>
      </w:r>
    </w:p>
    <w:p w14:paraId="1B8B1BC1"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color w:val="000000"/>
          <w:kern w:val="0"/>
          <w:sz w:val="21"/>
          <w:szCs w:val="21"/>
          <w:lang w:eastAsia="ru-RU"/>
          <w14:ligatures w14:val="none"/>
        </w:rPr>
        <w:t>Условные директивы заставляют ассемблер обрабатывать команды в зависимости от результата обработки условного оператора. Если условие, указанное в условном операторе истинно, транслируются команды расположенные между условным оператором и необязательной директивой ELSE, иначе команды между директивой ELSE и ENDIF. Допускается вложение условных операторов до 255 уровней. Вложенная директива ELSE соответствует ближайшей из директив IF, у которой нет директивы ELSE.</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774"/>
        <w:gridCol w:w="2476"/>
        <w:gridCol w:w="6550"/>
      </w:tblGrid>
      <w:tr w:rsidR="00275043" w:rsidRPr="00275043" w14:paraId="504B631D" w14:textId="77777777" w:rsidTr="00275043">
        <w:trPr>
          <w:tblCellSpacing w:w="15" w:type="dxa"/>
        </w:trPr>
        <w:tc>
          <w:tcPr>
            <w:tcW w:w="0" w:type="auto"/>
            <w:shd w:val="clear" w:color="auto" w:fill="FAF0E6"/>
            <w:tcMar>
              <w:top w:w="30" w:type="dxa"/>
              <w:left w:w="75" w:type="dxa"/>
              <w:bottom w:w="30" w:type="dxa"/>
              <w:right w:w="75" w:type="dxa"/>
            </w:tcMar>
            <w:hideMark/>
          </w:tcPr>
          <w:p w14:paraId="42B488A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IF Начало</w:t>
            </w:r>
            <w:r w:rsidRPr="00275043">
              <w:rPr>
                <w:rFonts w:ascii="Arial" w:eastAsia="Times New Roman" w:hAnsi="Arial" w:cs="Arial"/>
                <w:color w:val="000000"/>
                <w:kern w:val="0"/>
                <w:sz w:val="18"/>
                <w:szCs w:val="18"/>
                <w:lang w:eastAsia="ru-RU"/>
                <w14:ligatures w14:val="none"/>
              </w:rPr>
              <w:br/>
              <w:t>условного блока</w:t>
            </w:r>
          </w:p>
        </w:tc>
        <w:tc>
          <w:tcPr>
            <w:tcW w:w="0" w:type="auto"/>
            <w:vMerge w:val="restart"/>
            <w:shd w:val="clear" w:color="auto" w:fill="FAF0E6"/>
            <w:tcMar>
              <w:top w:w="30" w:type="dxa"/>
              <w:left w:w="75" w:type="dxa"/>
              <w:bottom w:w="30" w:type="dxa"/>
              <w:right w:w="75" w:type="dxa"/>
            </w:tcMar>
            <w:hideMark/>
          </w:tcPr>
          <w:p w14:paraId="22EBBB8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 выражение | IFE выражение</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[ELSE команды]</w:t>
            </w:r>
            <w:r w:rsidRPr="00275043">
              <w:rPr>
                <w:rFonts w:ascii="Arial" w:eastAsia="Times New Roman" w:hAnsi="Arial" w:cs="Arial"/>
                <w:color w:val="000000"/>
                <w:kern w:val="0"/>
                <w:sz w:val="18"/>
                <w:szCs w:val="18"/>
                <w:lang w:eastAsia="ru-RU"/>
                <w14:ligatures w14:val="none"/>
              </w:rPr>
              <w:br/>
              <w:t>ENDIF</w:t>
            </w:r>
          </w:p>
        </w:tc>
        <w:tc>
          <w:tcPr>
            <w:tcW w:w="0" w:type="auto"/>
            <w:vMerge w:val="restart"/>
            <w:shd w:val="clear" w:color="auto" w:fill="FAF0E6"/>
            <w:tcMar>
              <w:top w:w="30" w:type="dxa"/>
              <w:left w:w="75" w:type="dxa"/>
              <w:bottom w:w="30" w:type="dxa"/>
              <w:right w:w="75" w:type="dxa"/>
            </w:tcMar>
            <w:hideMark/>
          </w:tcPr>
          <w:p w14:paraId="4885CE6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Открывает условный блок, заставляя ассемблер обрабатывать команды если значение выражения есть истина, т.е. не равно 0 (директива IF) или выражение есть ложь, т.е. равно 0 (директива IFE). Выражение, стоящее в директиве IF или IFE, должно иметь абсолютное значение, и не содержать ссылок вперед программы.</w:t>
            </w:r>
          </w:p>
        </w:tc>
      </w:tr>
      <w:tr w:rsidR="00275043" w:rsidRPr="00275043" w14:paraId="04B2A9C7" w14:textId="77777777" w:rsidTr="00275043">
        <w:trPr>
          <w:tblCellSpacing w:w="15" w:type="dxa"/>
        </w:trPr>
        <w:tc>
          <w:tcPr>
            <w:tcW w:w="0" w:type="auto"/>
            <w:shd w:val="clear" w:color="auto" w:fill="FAEBD7"/>
            <w:tcMar>
              <w:top w:w="30" w:type="dxa"/>
              <w:left w:w="75" w:type="dxa"/>
              <w:bottom w:w="30" w:type="dxa"/>
              <w:right w:w="75" w:type="dxa"/>
            </w:tcMar>
            <w:hideMark/>
          </w:tcPr>
          <w:p w14:paraId="77261D6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IFE</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ложь</w:t>
            </w:r>
          </w:p>
        </w:tc>
        <w:tc>
          <w:tcPr>
            <w:tcW w:w="0" w:type="auto"/>
            <w:vMerge/>
            <w:shd w:val="clear" w:color="auto" w:fill="FAEBD7"/>
            <w:vAlign w:val="center"/>
            <w:hideMark/>
          </w:tcPr>
          <w:p w14:paraId="0C422E3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61F4BAE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275043" w:rsidRPr="00275043" w14:paraId="1DD6A479" w14:textId="77777777" w:rsidTr="00275043">
        <w:trPr>
          <w:tblCellSpacing w:w="15" w:type="dxa"/>
        </w:trPr>
        <w:tc>
          <w:tcPr>
            <w:tcW w:w="0" w:type="auto"/>
            <w:shd w:val="clear" w:color="auto" w:fill="FAF0E6"/>
            <w:tcMar>
              <w:top w:w="30" w:type="dxa"/>
              <w:left w:w="75" w:type="dxa"/>
              <w:bottom w:w="30" w:type="dxa"/>
              <w:right w:w="75" w:type="dxa"/>
            </w:tcMar>
            <w:hideMark/>
          </w:tcPr>
          <w:p w14:paraId="5527EED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IF1</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первый</w:t>
            </w:r>
            <w:r w:rsidRPr="00275043">
              <w:rPr>
                <w:rFonts w:ascii="Arial" w:eastAsia="Times New Roman" w:hAnsi="Arial" w:cs="Arial"/>
                <w:color w:val="000000"/>
                <w:kern w:val="0"/>
                <w:sz w:val="18"/>
                <w:szCs w:val="18"/>
                <w:lang w:eastAsia="ru-RU"/>
                <w14:ligatures w14:val="none"/>
              </w:rPr>
              <w:br/>
              <w:t>проход</w:t>
            </w:r>
          </w:p>
        </w:tc>
        <w:tc>
          <w:tcPr>
            <w:tcW w:w="0" w:type="auto"/>
            <w:vMerge w:val="restart"/>
            <w:shd w:val="clear" w:color="auto" w:fill="FAF0E6"/>
            <w:tcMar>
              <w:top w:w="30" w:type="dxa"/>
              <w:left w:w="75" w:type="dxa"/>
              <w:bottom w:w="30" w:type="dxa"/>
              <w:right w:w="75" w:type="dxa"/>
            </w:tcMar>
            <w:hideMark/>
          </w:tcPr>
          <w:p w14:paraId="78019240"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val="en-US" w:eastAsia="ru-RU"/>
                <w14:ligatures w14:val="none"/>
              </w:rPr>
            </w:pPr>
            <w:r w:rsidRPr="00275043">
              <w:rPr>
                <w:rFonts w:ascii="Arial" w:eastAsia="Times New Roman" w:hAnsi="Arial" w:cs="Arial"/>
                <w:color w:val="000000"/>
                <w:kern w:val="0"/>
                <w:sz w:val="18"/>
                <w:szCs w:val="18"/>
                <w:lang w:val="en-US" w:eastAsia="ru-RU"/>
                <w14:ligatures w14:val="none"/>
              </w:rPr>
              <w:t>IF1 | IF2</w:t>
            </w:r>
            <w:r w:rsidRPr="00275043">
              <w:rPr>
                <w:rFonts w:ascii="Arial" w:eastAsia="Times New Roman" w:hAnsi="Arial" w:cs="Arial"/>
                <w:color w:val="000000"/>
                <w:kern w:val="0"/>
                <w:sz w:val="18"/>
                <w:szCs w:val="18"/>
                <w:lang w:val="en-US" w:eastAsia="ru-RU"/>
                <w14:ligatures w14:val="none"/>
              </w:rPr>
              <w:br/>
            </w:r>
            <w:r w:rsidRPr="00275043">
              <w:rPr>
                <w:rFonts w:ascii="Arial" w:eastAsia="Times New Roman" w:hAnsi="Arial" w:cs="Arial"/>
                <w:color w:val="000000"/>
                <w:kern w:val="0"/>
                <w:sz w:val="18"/>
                <w:szCs w:val="18"/>
                <w:lang w:eastAsia="ru-RU"/>
                <w14:ligatures w14:val="none"/>
              </w:rPr>
              <w:t>команды</w:t>
            </w:r>
            <w:r w:rsidRPr="00275043">
              <w:rPr>
                <w:rFonts w:ascii="Arial" w:eastAsia="Times New Roman" w:hAnsi="Arial" w:cs="Arial"/>
                <w:color w:val="000000"/>
                <w:kern w:val="0"/>
                <w:sz w:val="18"/>
                <w:szCs w:val="18"/>
                <w:lang w:val="en-US" w:eastAsia="ru-RU"/>
                <w14:ligatures w14:val="none"/>
              </w:rPr>
              <w:br/>
              <w:t>[ELSE</w:t>
            </w:r>
            <w:r w:rsidRPr="00275043">
              <w:rPr>
                <w:rFonts w:ascii="Arial" w:eastAsia="Times New Roman" w:hAnsi="Arial" w:cs="Arial"/>
                <w:color w:val="000000"/>
                <w:kern w:val="0"/>
                <w:sz w:val="18"/>
                <w:szCs w:val="18"/>
                <w:lang w:val="en-US" w:eastAsia="ru-RU"/>
                <w14:ligatures w14:val="none"/>
              </w:rPr>
              <w:br/>
            </w:r>
            <w:r w:rsidRPr="00275043">
              <w:rPr>
                <w:rFonts w:ascii="Arial" w:eastAsia="Times New Roman" w:hAnsi="Arial" w:cs="Arial"/>
                <w:color w:val="000000"/>
                <w:kern w:val="0"/>
                <w:sz w:val="18"/>
                <w:szCs w:val="18"/>
                <w:lang w:eastAsia="ru-RU"/>
                <w14:ligatures w14:val="none"/>
              </w:rPr>
              <w:t>команды</w:t>
            </w:r>
            <w:r w:rsidRPr="00275043">
              <w:rPr>
                <w:rFonts w:ascii="Arial" w:eastAsia="Times New Roman" w:hAnsi="Arial" w:cs="Arial"/>
                <w:color w:val="000000"/>
                <w:kern w:val="0"/>
                <w:sz w:val="18"/>
                <w:szCs w:val="18"/>
                <w:lang w:val="en-US" w:eastAsia="ru-RU"/>
                <w14:ligatures w14:val="none"/>
              </w:rPr>
              <w:t>]</w:t>
            </w:r>
            <w:r w:rsidRPr="00275043">
              <w:rPr>
                <w:rFonts w:ascii="Arial" w:eastAsia="Times New Roman" w:hAnsi="Arial" w:cs="Arial"/>
                <w:color w:val="000000"/>
                <w:kern w:val="0"/>
                <w:sz w:val="18"/>
                <w:szCs w:val="18"/>
                <w:lang w:val="en-US" w:eastAsia="ru-RU"/>
                <w14:ligatures w14:val="none"/>
              </w:rPr>
              <w:br/>
              <w:t>ENDIF</w:t>
            </w:r>
          </w:p>
        </w:tc>
        <w:tc>
          <w:tcPr>
            <w:tcW w:w="0" w:type="auto"/>
            <w:vMerge w:val="restart"/>
            <w:shd w:val="clear" w:color="auto" w:fill="FAF0E6"/>
            <w:tcMar>
              <w:top w:w="30" w:type="dxa"/>
              <w:left w:w="75" w:type="dxa"/>
              <w:bottom w:w="30" w:type="dxa"/>
              <w:right w:w="75" w:type="dxa"/>
            </w:tcMar>
            <w:hideMark/>
          </w:tcPr>
          <w:p w14:paraId="6F54A8A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Открывает условный блок, заставляя ассемблер обрабатывать команды, предшествующие (необязательному) ELSE, если ассемблер совершает первый (директива IF1) или второй (директива IF2) проход. Эти директивы проверяют только номер прохода (первый или второй), поэтому они не сопровождается выражением.</w:t>
            </w:r>
          </w:p>
        </w:tc>
      </w:tr>
      <w:tr w:rsidR="00275043" w:rsidRPr="00275043" w14:paraId="7664DBFB" w14:textId="77777777" w:rsidTr="00275043">
        <w:trPr>
          <w:tblCellSpacing w:w="15" w:type="dxa"/>
        </w:trPr>
        <w:tc>
          <w:tcPr>
            <w:tcW w:w="0" w:type="auto"/>
            <w:shd w:val="clear" w:color="auto" w:fill="FAEBD7"/>
            <w:tcMar>
              <w:top w:w="30" w:type="dxa"/>
              <w:left w:w="75" w:type="dxa"/>
              <w:bottom w:w="30" w:type="dxa"/>
              <w:right w:w="75" w:type="dxa"/>
            </w:tcMar>
            <w:hideMark/>
          </w:tcPr>
          <w:p w14:paraId="4E708A6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IF2</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второй</w:t>
            </w:r>
            <w:r w:rsidRPr="00275043">
              <w:rPr>
                <w:rFonts w:ascii="Arial" w:eastAsia="Times New Roman" w:hAnsi="Arial" w:cs="Arial"/>
                <w:color w:val="000000"/>
                <w:kern w:val="0"/>
                <w:sz w:val="18"/>
                <w:szCs w:val="18"/>
                <w:lang w:eastAsia="ru-RU"/>
                <w14:ligatures w14:val="none"/>
              </w:rPr>
              <w:br/>
              <w:t>проход</w:t>
            </w:r>
          </w:p>
        </w:tc>
        <w:tc>
          <w:tcPr>
            <w:tcW w:w="0" w:type="auto"/>
            <w:vMerge/>
            <w:shd w:val="clear" w:color="auto" w:fill="FAEBD7"/>
            <w:vAlign w:val="center"/>
            <w:hideMark/>
          </w:tcPr>
          <w:p w14:paraId="4E7A601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47C547E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275043" w:rsidRPr="00275043" w14:paraId="6969B491" w14:textId="77777777" w:rsidTr="00275043">
        <w:trPr>
          <w:tblCellSpacing w:w="15" w:type="dxa"/>
        </w:trPr>
        <w:tc>
          <w:tcPr>
            <w:tcW w:w="0" w:type="auto"/>
            <w:shd w:val="clear" w:color="auto" w:fill="FAF0E6"/>
            <w:tcMar>
              <w:top w:w="30" w:type="dxa"/>
              <w:left w:w="75" w:type="dxa"/>
              <w:bottom w:w="30" w:type="dxa"/>
              <w:right w:w="75" w:type="dxa"/>
            </w:tcMar>
            <w:hideMark/>
          </w:tcPr>
          <w:p w14:paraId="165835AE"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IFB</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аргумент</w:t>
            </w:r>
            <w:r w:rsidRPr="00275043">
              <w:rPr>
                <w:rFonts w:ascii="Arial" w:eastAsia="Times New Roman" w:hAnsi="Arial" w:cs="Arial"/>
                <w:color w:val="000000"/>
                <w:kern w:val="0"/>
                <w:sz w:val="18"/>
                <w:szCs w:val="18"/>
                <w:lang w:eastAsia="ru-RU"/>
                <w14:ligatures w14:val="none"/>
              </w:rPr>
              <w:br/>
              <w:t>пустой</w:t>
            </w:r>
          </w:p>
        </w:tc>
        <w:tc>
          <w:tcPr>
            <w:tcW w:w="0" w:type="auto"/>
            <w:vMerge w:val="restart"/>
            <w:shd w:val="clear" w:color="auto" w:fill="FAF0E6"/>
            <w:tcMar>
              <w:top w:w="30" w:type="dxa"/>
              <w:left w:w="75" w:type="dxa"/>
              <w:bottom w:w="30" w:type="dxa"/>
              <w:right w:w="75" w:type="dxa"/>
            </w:tcMar>
            <w:hideMark/>
          </w:tcPr>
          <w:p w14:paraId="511013A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IFB &lt;аргумент&gt; | IFNB</w:t>
            </w:r>
            <w:r w:rsidRPr="00275043">
              <w:rPr>
                <w:rFonts w:ascii="Arial" w:eastAsia="Times New Roman" w:hAnsi="Arial" w:cs="Arial"/>
                <w:color w:val="000000"/>
                <w:kern w:val="0"/>
                <w:sz w:val="18"/>
                <w:szCs w:val="18"/>
                <w:lang w:eastAsia="ru-RU"/>
                <w14:ligatures w14:val="none"/>
              </w:rPr>
              <w:br/>
              <w:t>&lt;аргумент&gt;</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[ELSE</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ENDIF</w:t>
            </w:r>
          </w:p>
        </w:tc>
        <w:tc>
          <w:tcPr>
            <w:tcW w:w="0" w:type="auto"/>
            <w:vMerge w:val="restart"/>
            <w:shd w:val="clear" w:color="auto" w:fill="FAF0E6"/>
            <w:tcMar>
              <w:top w:w="30" w:type="dxa"/>
              <w:left w:w="75" w:type="dxa"/>
              <w:bottom w:w="30" w:type="dxa"/>
              <w:right w:w="75" w:type="dxa"/>
            </w:tcMar>
            <w:hideMark/>
          </w:tcPr>
          <w:p w14:paraId="70CFA7E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Открывает условный блок, заставляя ассемблер обрабатывать команды, предшествующие (необязательному) ELSE, если аргумент отсутствует (директива IFB) или присутствует (директива IFNB). Директивы IFB и IFNB используются обычно для условного ассемблирования макросов, в зависимости от наличия или отсутствия параметров в макровызове. Обратите Ваше внимание на необходимость заключения аргумента в угловые скобки &lt;&gt;. Аргументом может быть любое имя, число или выражение.</w:t>
            </w:r>
          </w:p>
        </w:tc>
      </w:tr>
      <w:tr w:rsidR="00275043" w:rsidRPr="00275043" w14:paraId="4B573159" w14:textId="77777777" w:rsidTr="00275043">
        <w:trPr>
          <w:tblCellSpacing w:w="15" w:type="dxa"/>
        </w:trPr>
        <w:tc>
          <w:tcPr>
            <w:tcW w:w="0" w:type="auto"/>
            <w:shd w:val="clear" w:color="auto" w:fill="FAEBD7"/>
            <w:tcMar>
              <w:top w:w="30" w:type="dxa"/>
              <w:left w:w="75" w:type="dxa"/>
              <w:bottom w:w="30" w:type="dxa"/>
              <w:right w:w="75" w:type="dxa"/>
            </w:tcMar>
            <w:hideMark/>
          </w:tcPr>
          <w:p w14:paraId="1741028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IFNB</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аргумент не</w:t>
            </w:r>
            <w:r w:rsidRPr="00275043">
              <w:rPr>
                <w:rFonts w:ascii="Arial" w:eastAsia="Times New Roman" w:hAnsi="Arial" w:cs="Arial"/>
                <w:color w:val="000000"/>
                <w:kern w:val="0"/>
                <w:sz w:val="18"/>
                <w:szCs w:val="18"/>
                <w:lang w:eastAsia="ru-RU"/>
                <w14:ligatures w14:val="none"/>
              </w:rPr>
              <w:br/>
              <w:t>пуст</w:t>
            </w:r>
          </w:p>
        </w:tc>
        <w:tc>
          <w:tcPr>
            <w:tcW w:w="0" w:type="auto"/>
            <w:vMerge/>
            <w:shd w:val="clear" w:color="auto" w:fill="FAEBD7"/>
            <w:vAlign w:val="center"/>
            <w:hideMark/>
          </w:tcPr>
          <w:p w14:paraId="340BE04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46A88DD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275043" w:rsidRPr="00275043" w14:paraId="7F29D000" w14:textId="77777777" w:rsidTr="00275043">
        <w:trPr>
          <w:tblCellSpacing w:w="15" w:type="dxa"/>
        </w:trPr>
        <w:tc>
          <w:tcPr>
            <w:tcW w:w="0" w:type="auto"/>
            <w:shd w:val="clear" w:color="auto" w:fill="FAF0E6"/>
            <w:tcMar>
              <w:top w:w="30" w:type="dxa"/>
              <w:left w:w="75" w:type="dxa"/>
              <w:bottom w:w="30" w:type="dxa"/>
              <w:right w:w="75" w:type="dxa"/>
            </w:tcMar>
            <w:hideMark/>
          </w:tcPr>
          <w:p w14:paraId="6B0D09E8"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IFDEF</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имя</w:t>
            </w:r>
            <w:r w:rsidRPr="00275043">
              <w:rPr>
                <w:rFonts w:ascii="Arial" w:eastAsia="Times New Roman" w:hAnsi="Arial" w:cs="Arial"/>
                <w:color w:val="000000"/>
                <w:kern w:val="0"/>
                <w:sz w:val="18"/>
                <w:szCs w:val="18"/>
                <w:lang w:eastAsia="ru-RU"/>
                <w14:ligatures w14:val="none"/>
              </w:rPr>
              <w:br/>
              <w:t>определено</w:t>
            </w:r>
          </w:p>
        </w:tc>
        <w:tc>
          <w:tcPr>
            <w:tcW w:w="0" w:type="auto"/>
            <w:vMerge w:val="restart"/>
            <w:shd w:val="clear" w:color="auto" w:fill="FAF0E6"/>
            <w:tcMar>
              <w:top w:w="30" w:type="dxa"/>
              <w:left w:w="75" w:type="dxa"/>
              <w:bottom w:w="30" w:type="dxa"/>
              <w:right w:w="75" w:type="dxa"/>
            </w:tcMar>
            <w:hideMark/>
          </w:tcPr>
          <w:p w14:paraId="6E41FCA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IFDEF имя | IFNDEF</w:t>
            </w:r>
            <w:r w:rsidRPr="00275043">
              <w:rPr>
                <w:rFonts w:ascii="Arial" w:eastAsia="Times New Roman" w:hAnsi="Arial" w:cs="Arial"/>
                <w:color w:val="000000"/>
                <w:kern w:val="0"/>
                <w:sz w:val="18"/>
                <w:szCs w:val="18"/>
                <w:lang w:eastAsia="ru-RU"/>
                <w14:ligatures w14:val="none"/>
              </w:rPr>
              <w:br/>
              <w:t>имя команды</w:t>
            </w:r>
            <w:r w:rsidRPr="00275043">
              <w:rPr>
                <w:rFonts w:ascii="Arial" w:eastAsia="Times New Roman" w:hAnsi="Arial" w:cs="Arial"/>
                <w:color w:val="000000"/>
                <w:kern w:val="0"/>
                <w:sz w:val="18"/>
                <w:szCs w:val="18"/>
                <w:lang w:eastAsia="ru-RU"/>
                <w14:ligatures w14:val="none"/>
              </w:rPr>
              <w:br/>
              <w:t>[ELSE</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ENDIF</w:t>
            </w:r>
          </w:p>
        </w:tc>
        <w:tc>
          <w:tcPr>
            <w:tcW w:w="0" w:type="auto"/>
            <w:vMerge w:val="restart"/>
            <w:shd w:val="clear" w:color="auto" w:fill="FAF0E6"/>
            <w:tcMar>
              <w:top w:w="30" w:type="dxa"/>
              <w:left w:w="75" w:type="dxa"/>
              <w:bottom w:w="30" w:type="dxa"/>
              <w:right w:w="75" w:type="dxa"/>
            </w:tcMar>
            <w:hideMark/>
          </w:tcPr>
          <w:p w14:paraId="748721D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Открывает условный блок, заставляя ассемблер обрабатывать команды, предшествующие (необязательному) ELSE, если имя является меткой, переменной или символом, которые определены (директива IFDEF) или не определены (директива IFNDEF). Аргументом имя может являться любое разрешенное имя. Если имя определено как ссылка вперед, то на первом проходе IFDEF будет ложно, а на втором истинно, IFNDEF наоборот, будет истинно на первом проходе, а на втором ложно.</w:t>
            </w:r>
          </w:p>
        </w:tc>
      </w:tr>
      <w:tr w:rsidR="00275043" w:rsidRPr="00275043" w14:paraId="16BE0369" w14:textId="77777777" w:rsidTr="00275043">
        <w:trPr>
          <w:tblCellSpacing w:w="15" w:type="dxa"/>
        </w:trPr>
        <w:tc>
          <w:tcPr>
            <w:tcW w:w="0" w:type="auto"/>
            <w:shd w:val="clear" w:color="auto" w:fill="FAEBD7"/>
            <w:tcMar>
              <w:top w:w="30" w:type="dxa"/>
              <w:left w:w="75" w:type="dxa"/>
              <w:bottom w:w="30" w:type="dxa"/>
              <w:right w:w="75" w:type="dxa"/>
            </w:tcMar>
            <w:hideMark/>
          </w:tcPr>
          <w:p w14:paraId="021D984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IFNDEF</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имя не</w:t>
            </w:r>
            <w:r w:rsidRPr="00275043">
              <w:rPr>
                <w:rFonts w:ascii="Arial" w:eastAsia="Times New Roman" w:hAnsi="Arial" w:cs="Arial"/>
                <w:color w:val="000000"/>
                <w:kern w:val="0"/>
                <w:sz w:val="18"/>
                <w:szCs w:val="18"/>
                <w:lang w:eastAsia="ru-RU"/>
                <w14:ligatures w14:val="none"/>
              </w:rPr>
              <w:br/>
              <w:t>определено</w:t>
            </w:r>
          </w:p>
        </w:tc>
        <w:tc>
          <w:tcPr>
            <w:tcW w:w="0" w:type="auto"/>
            <w:vMerge/>
            <w:shd w:val="clear" w:color="auto" w:fill="FAEBD7"/>
            <w:vAlign w:val="center"/>
            <w:hideMark/>
          </w:tcPr>
          <w:p w14:paraId="44685EAC"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7304B5C4"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275043" w:rsidRPr="00275043" w14:paraId="2C7107CE" w14:textId="77777777" w:rsidTr="00275043">
        <w:trPr>
          <w:tblCellSpacing w:w="15" w:type="dxa"/>
        </w:trPr>
        <w:tc>
          <w:tcPr>
            <w:tcW w:w="0" w:type="auto"/>
            <w:shd w:val="clear" w:color="auto" w:fill="FAF0E6"/>
            <w:tcMar>
              <w:top w:w="30" w:type="dxa"/>
              <w:left w:w="75" w:type="dxa"/>
              <w:bottom w:w="30" w:type="dxa"/>
              <w:right w:w="75" w:type="dxa"/>
            </w:tcMar>
            <w:hideMark/>
          </w:tcPr>
          <w:p w14:paraId="12959981"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IFDIF</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аргументы</w:t>
            </w:r>
            <w:r w:rsidRPr="00275043">
              <w:rPr>
                <w:rFonts w:ascii="Arial" w:eastAsia="Times New Roman" w:hAnsi="Arial" w:cs="Arial"/>
                <w:color w:val="000000"/>
                <w:kern w:val="0"/>
                <w:sz w:val="18"/>
                <w:szCs w:val="18"/>
                <w:lang w:eastAsia="ru-RU"/>
                <w14:ligatures w14:val="none"/>
              </w:rPr>
              <w:br/>
              <w:t>различны</w:t>
            </w:r>
          </w:p>
        </w:tc>
        <w:tc>
          <w:tcPr>
            <w:tcW w:w="0" w:type="auto"/>
            <w:vMerge w:val="restart"/>
            <w:shd w:val="clear" w:color="auto" w:fill="FAF0E6"/>
            <w:tcMar>
              <w:top w:w="30" w:type="dxa"/>
              <w:left w:w="75" w:type="dxa"/>
              <w:bottom w:w="30" w:type="dxa"/>
              <w:right w:w="75" w:type="dxa"/>
            </w:tcMar>
            <w:hideMark/>
          </w:tcPr>
          <w:p w14:paraId="102EB2D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IFDIF</w:t>
            </w:r>
            <w:r w:rsidRPr="00275043">
              <w:rPr>
                <w:rFonts w:ascii="Arial" w:eastAsia="Times New Roman" w:hAnsi="Arial" w:cs="Arial"/>
                <w:color w:val="000000"/>
                <w:kern w:val="0"/>
                <w:sz w:val="18"/>
                <w:szCs w:val="18"/>
                <w:lang w:eastAsia="ru-RU"/>
                <w14:ligatures w14:val="none"/>
              </w:rPr>
              <w:br/>
              <w:t>&lt;аргумент1&gt;,&lt;аргумент2&gt; |</w:t>
            </w:r>
            <w:r w:rsidRPr="00275043">
              <w:rPr>
                <w:rFonts w:ascii="Arial" w:eastAsia="Times New Roman" w:hAnsi="Arial" w:cs="Arial"/>
                <w:color w:val="000000"/>
                <w:kern w:val="0"/>
                <w:sz w:val="18"/>
                <w:szCs w:val="18"/>
                <w:lang w:eastAsia="ru-RU"/>
                <w14:ligatures w14:val="none"/>
              </w:rPr>
              <w:br/>
              <w:t>IFIDN</w:t>
            </w:r>
            <w:r w:rsidRPr="00275043">
              <w:rPr>
                <w:rFonts w:ascii="Arial" w:eastAsia="Times New Roman" w:hAnsi="Arial" w:cs="Arial"/>
                <w:color w:val="000000"/>
                <w:kern w:val="0"/>
                <w:sz w:val="18"/>
                <w:szCs w:val="18"/>
                <w:lang w:eastAsia="ru-RU"/>
                <w14:ligatures w14:val="none"/>
              </w:rPr>
              <w:br/>
              <w:t>&lt;аргумент1&gt;,&lt;аргумент2&gt; </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[ELSE</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ENDIF .</w:t>
            </w:r>
          </w:p>
        </w:tc>
        <w:tc>
          <w:tcPr>
            <w:tcW w:w="0" w:type="auto"/>
            <w:vMerge w:val="restart"/>
            <w:shd w:val="clear" w:color="auto" w:fill="FAF0E6"/>
            <w:tcMar>
              <w:top w:w="30" w:type="dxa"/>
              <w:left w:w="75" w:type="dxa"/>
              <w:bottom w:w="30" w:type="dxa"/>
              <w:right w:w="75" w:type="dxa"/>
            </w:tcMar>
            <w:hideMark/>
          </w:tcPr>
          <w:p w14:paraId="6A8FDF2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Открывает условный блок, заставляя ассемблер обрабатывать команды, предшествующие (необязательному) ELSE, если два аргумента (которые могут быть именами, числами или выражениями) не совпадают посимвольно (директива IFDIF) или совпадают полностью (директива IFIDN). Строчное и прописное написание одной и той же буквы воспринимаются как различные символы. Оба аргумента должны быть заключены в угловые скобки и отделяться друг от друга запятой. Эта директива часто используется для тестирования параметров, переданных макроопределению.</w:t>
            </w:r>
          </w:p>
        </w:tc>
      </w:tr>
      <w:tr w:rsidR="00275043" w:rsidRPr="00275043" w14:paraId="2EAD8212" w14:textId="77777777" w:rsidTr="00275043">
        <w:trPr>
          <w:tblCellSpacing w:w="15" w:type="dxa"/>
        </w:trPr>
        <w:tc>
          <w:tcPr>
            <w:tcW w:w="0" w:type="auto"/>
            <w:shd w:val="clear" w:color="auto" w:fill="FAEBD7"/>
            <w:tcMar>
              <w:top w:w="30" w:type="dxa"/>
              <w:left w:w="75" w:type="dxa"/>
              <w:bottom w:w="30" w:type="dxa"/>
              <w:right w:w="75" w:type="dxa"/>
            </w:tcMar>
            <w:hideMark/>
          </w:tcPr>
          <w:p w14:paraId="0745307F"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IFIDN</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аргументы</w:t>
            </w:r>
            <w:r w:rsidRPr="00275043">
              <w:rPr>
                <w:rFonts w:ascii="Arial" w:eastAsia="Times New Roman" w:hAnsi="Arial" w:cs="Arial"/>
                <w:color w:val="000000"/>
                <w:kern w:val="0"/>
                <w:sz w:val="18"/>
                <w:szCs w:val="18"/>
                <w:lang w:eastAsia="ru-RU"/>
                <w14:ligatures w14:val="none"/>
              </w:rPr>
              <w:br/>
              <w:t>совпадают</w:t>
            </w:r>
          </w:p>
        </w:tc>
        <w:tc>
          <w:tcPr>
            <w:tcW w:w="0" w:type="auto"/>
            <w:vMerge/>
            <w:shd w:val="clear" w:color="auto" w:fill="FAEBD7"/>
            <w:vAlign w:val="center"/>
            <w:hideMark/>
          </w:tcPr>
          <w:p w14:paraId="046236A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c>
          <w:tcPr>
            <w:tcW w:w="0" w:type="auto"/>
            <w:vMerge/>
            <w:shd w:val="clear" w:color="auto" w:fill="FAEBD7"/>
            <w:vAlign w:val="center"/>
            <w:hideMark/>
          </w:tcPr>
          <w:p w14:paraId="46D684B2"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p>
        </w:tc>
      </w:tr>
      <w:tr w:rsidR="00275043" w:rsidRPr="00275043" w14:paraId="4E54315B" w14:textId="77777777" w:rsidTr="00275043">
        <w:trPr>
          <w:tblCellSpacing w:w="15" w:type="dxa"/>
        </w:trPr>
        <w:tc>
          <w:tcPr>
            <w:tcW w:w="0" w:type="auto"/>
            <w:shd w:val="clear" w:color="auto" w:fill="FAF0E6"/>
            <w:tcMar>
              <w:top w:w="30" w:type="dxa"/>
              <w:left w:w="75" w:type="dxa"/>
              <w:bottom w:w="30" w:type="dxa"/>
              <w:right w:w="75" w:type="dxa"/>
            </w:tcMar>
            <w:hideMark/>
          </w:tcPr>
          <w:p w14:paraId="5163CB79"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ELSE</w:t>
            </w:r>
            <w:r w:rsidRPr="00275043">
              <w:rPr>
                <w:rFonts w:ascii="Arial" w:eastAsia="Times New Roman" w:hAnsi="Arial" w:cs="Arial"/>
                <w:color w:val="000000"/>
                <w:kern w:val="0"/>
                <w:sz w:val="18"/>
                <w:szCs w:val="18"/>
                <w:lang w:eastAsia="ru-RU"/>
                <w14:ligatures w14:val="none"/>
              </w:rPr>
              <w:br/>
              <w:t>Ассемблирование,</w:t>
            </w:r>
            <w:r w:rsidRPr="00275043">
              <w:rPr>
                <w:rFonts w:ascii="Arial" w:eastAsia="Times New Roman" w:hAnsi="Arial" w:cs="Arial"/>
                <w:color w:val="000000"/>
                <w:kern w:val="0"/>
                <w:sz w:val="18"/>
                <w:szCs w:val="18"/>
                <w:lang w:eastAsia="ru-RU"/>
                <w14:ligatures w14:val="none"/>
              </w:rPr>
              <w:br/>
              <w:t>если условие не</w:t>
            </w:r>
            <w:r w:rsidRPr="00275043">
              <w:rPr>
                <w:rFonts w:ascii="Arial" w:eastAsia="Times New Roman" w:hAnsi="Arial" w:cs="Arial"/>
                <w:color w:val="000000"/>
                <w:kern w:val="0"/>
                <w:sz w:val="18"/>
                <w:szCs w:val="18"/>
                <w:lang w:eastAsia="ru-RU"/>
                <w14:ligatures w14:val="none"/>
              </w:rPr>
              <w:br/>
              <w:t>выполнено</w:t>
            </w:r>
          </w:p>
        </w:tc>
        <w:tc>
          <w:tcPr>
            <w:tcW w:w="0" w:type="auto"/>
            <w:shd w:val="clear" w:color="auto" w:fill="FAF0E6"/>
            <w:tcMar>
              <w:top w:w="30" w:type="dxa"/>
              <w:left w:w="75" w:type="dxa"/>
              <w:bottom w:w="30" w:type="dxa"/>
              <w:right w:w="75" w:type="dxa"/>
            </w:tcMar>
            <w:hideMark/>
          </w:tcPr>
          <w:p w14:paraId="7C81C01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 условие</w:t>
            </w:r>
            <w:r w:rsidRPr="00275043">
              <w:rPr>
                <w:rFonts w:ascii="Arial" w:eastAsia="Times New Roman" w:hAnsi="Arial" w:cs="Arial"/>
                <w:color w:val="000000"/>
                <w:kern w:val="0"/>
                <w:sz w:val="18"/>
                <w:szCs w:val="18"/>
                <w:lang w:eastAsia="ru-RU"/>
                <w14:ligatures w14:val="none"/>
              </w:rPr>
              <w:br/>
              <w:t>команды</w:t>
            </w:r>
            <w:r w:rsidRPr="00275043">
              <w:rPr>
                <w:rFonts w:ascii="Arial" w:eastAsia="Times New Roman" w:hAnsi="Arial" w:cs="Arial"/>
                <w:color w:val="000000"/>
                <w:kern w:val="0"/>
                <w:sz w:val="18"/>
                <w:szCs w:val="18"/>
                <w:lang w:eastAsia="ru-RU"/>
                <w14:ligatures w14:val="none"/>
              </w:rPr>
              <w:br/>
              <w:t>[ELSE команды]</w:t>
            </w:r>
            <w:r w:rsidRPr="00275043">
              <w:rPr>
                <w:rFonts w:ascii="Arial" w:eastAsia="Times New Roman" w:hAnsi="Arial" w:cs="Arial"/>
                <w:color w:val="000000"/>
                <w:kern w:val="0"/>
                <w:sz w:val="18"/>
                <w:szCs w:val="18"/>
                <w:lang w:eastAsia="ru-RU"/>
                <w14:ligatures w14:val="none"/>
              </w:rPr>
              <w:br/>
              <w:t>ENDIF .</w:t>
            </w:r>
          </w:p>
        </w:tc>
        <w:tc>
          <w:tcPr>
            <w:tcW w:w="0" w:type="auto"/>
            <w:shd w:val="clear" w:color="auto" w:fill="FAF0E6"/>
            <w:tcMar>
              <w:top w:w="30" w:type="dxa"/>
              <w:left w:w="75" w:type="dxa"/>
              <w:bottom w:w="30" w:type="dxa"/>
              <w:right w:w="75" w:type="dxa"/>
            </w:tcMar>
            <w:hideMark/>
          </w:tcPr>
          <w:p w14:paraId="18B40C9A"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Дает указание ассемблеру сгенерировать коды одной или более команд, если условие IF не выполнено. Вложенная директива ELSE соответствует ближайшей из директив IF, у которой нет директивы ELSE.</w:t>
            </w:r>
          </w:p>
        </w:tc>
      </w:tr>
      <w:tr w:rsidR="00275043" w:rsidRPr="00275043" w14:paraId="01A22882" w14:textId="77777777" w:rsidTr="00275043">
        <w:trPr>
          <w:tblCellSpacing w:w="15" w:type="dxa"/>
        </w:trPr>
        <w:tc>
          <w:tcPr>
            <w:tcW w:w="0" w:type="auto"/>
            <w:shd w:val="clear" w:color="auto" w:fill="FAEBD7"/>
            <w:tcMar>
              <w:top w:w="30" w:type="dxa"/>
              <w:left w:w="75" w:type="dxa"/>
              <w:bottom w:w="30" w:type="dxa"/>
              <w:right w:w="75" w:type="dxa"/>
            </w:tcMar>
            <w:hideMark/>
          </w:tcPr>
          <w:p w14:paraId="0EF65FDB"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lastRenderedPageBreak/>
              <w:t>ENDIF Конец</w:t>
            </w:r>
            <w:r w:rsidRPr="00275043">
              <w:rPr>
                <w:rFonts w:ascii="Arial" w:eastAsia="Times New Roman" w:hAnsi="Arial" w:cs="Arial"/>
                <w:color w:val="000000"/>
                <w:kern w:val="0"/>
                <w:sz w:val="18"/>
                <w:szCs w:val="18"/>
                <w:lang w:eastAsia="ru-RU"/>
                <w14:ligatures w14:val="none"/>
              </w:rPr>
              <w:br/>
              <w:t>условного блока</w:t>
            </w:r>
          </w:p>
        </w:tc>
        <w:tc>
          <w:tcPr>
            <w:tcW w:w="0" w:type="auto"/>
            <w:shd w:val="clear" w:color="auto" w:fill="FAEBD7"/>
            <w:tcMar>
              <w:top w:w="30" w:type="dxa"/>
              <w:left w:w="75" w:type="dxa"/>
              <w:bottom w:w="30" w:type="dxa"/>
              <w:right w:w="75" w:type="dxa"/>
            </w:tcMar>
            <w:hideMark/>
          </w:tcPr>
          <w:p w14:paraId="1CC80856"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IF... условие команды</w:t>
            </w:r>
            <w:r w:rsidRPr="00275043">
              <w:rPr>
                <w:rFonts w:ascii="Arial" w:eastAsia="Times New Roman" w:hAnsi="Arial" w:cs="Arial"/>
                <w:color w:val="000000"/>
                <w:kern w:val="0"/>
                <w:sz w:val="18"/>
                <w:szCs w:val="18"/>
                <w:lang w:eastAsia="ru-RU"/>
                <w14:ligatures w14:val="none"/>
              </w:rPr>
              <w:br/>
              <w:t>[ELSE команды] ENDIF</w:t>
            </w:r>
          </w:p>
        </w:tc>
        <w:tc>
          <w:tcPr>
            <w:tcW w:w="0" w:type="auto"/>
            <w:shd w:val="clear" w:color="auto" w:fill="FAEBD7"/>
            <w:tcMar>
              <w:top w:w="30" w:type="dxa"/>
              <w:left w:w="75" w:type="dxa"/>
              <w:bottom w:w="30" w:type="dxa"/>
              <w:right w:w="75" w:type="dxa"/>
            </w:tcMar>
            <w:hideMark/>
          </w:tcPr>
          <w:p w14:paraId="40F4926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Завершает условный блок, начинающийся одной из директив IF, IF1, IF2, IFB, IFDEF, IFDIF, IFE, IFIDN, IFNB или IFNDEF.</w:t>
            </w:r>
          </w:p>
        </w:tc>
      </w:tr>
    </w:tbl>
    <w:p w14:paraId="44F8AC96" w14:textId="77777777" w:rsidR="00275043" w:rsidRPr="00275043" w:rsidRDefault="00275043" w:rsidP="00275043">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275043">
        <w:rPr>
          <w:rFonts w:ascii="Arial" w:eastAsia="Times New Roman" w:hAnsi="Arial" w:cs="Arial"/>
          <w:b/>
          <w:bCs/>
          <w:color w:val="000000"/>
          <w:kern w:val="0"/>
          <w:sz w:val="21"/>
          <w:szCs w:val="21"/>
          <w:lang w:eastAsia="ru-RU"/>
          <w14:ligatures w14:val="none"/>
        </w:rPr>
        <w:t>Прочие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65"/>
        <w:gridCol w:w="1460"/>
        <w:gridCol w:w="7975"/>
      </w:tblGrid>
      <w:tr w:rsidR="00275043" w:rsidRPr="00275043" w14:paraId="7AA79A1B" w14:textId="77777777" w:rsidTr="00275043">
        <w:trPr>
          <w:tblCellSpacing w:w="15" w:type="dxa"/>
        </w:trPr>
        <w:tc>
          <w:tcPr>
            <w:tcW w:w="0" w:type="auto"/>
            <w:shd w:val="clear" w:color="auto" w:fill="BFE9FF"/>
            <w:tcMar>
              <w:top w:w="30" w:type="dxa"/>
              <w:left w:w="75" w:type="dxa"/>
              <w:bottom w:w="30" w:type="dxa"/>
              <w:right w:w="75" w:type="dxa"/>
            </w:tcMar>
            <w:hideMark/>
          </w:tcPr>
          <w:p w14:paraId="1301DA87"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COMMENT</w:t>
            </w:r>
            <w:r w:rsidRPr="00275043">
              <w:rPr>
                <w:rFonts w:ascii="Arial" w:eastAsia="Times New Roman" w:hAnsi="Arial" w:cs="Arial"/>
                <w:color w:val="000000"/>
                <w:kern w:val="0"/>
                <w:sz w:val="18"/>
                <w:szCs w:val="18"/>
                <w:lang w:eastAsia="ru-RU"/>
                <w14:ligatures w14:val="none"/>
              </w:rPr>
              <w:br/>
              <w:t>Ввод</w:t>
            </w:r>
            <w:r w:rsidRPr="00275043">
              <w:rPr>
                <w:rFonts w:ascii="Arial" w:eastAsia="Times New Roman" w:hAnsi="Arial" w:cs="Arial"/>
                <w:color w:val="000000"/>
                <w:kern w:val="0"/>
                <w:sz w:val="18"/>
                <w:szCs w:val="18"/>
                <w:lang w:eastAsia="ru-RU"/>
                <w14:ligatures w14:val="none"/>
              </w:rPr>
              <w:br/>
              <w:t>комментария в</w:t>
            </w:r>
            <w:r w:rsidRPr="00275043">
              <w:rPr>
                <w:rFonts w:ascii="Arial" w:eastAsia="Times New Roman" w:hAnsi="Arial" w:cs="Arial"/>
                <w:color w:val="000000"/>
                <w:kern w:val="0"/>
                <w:sz w:val="18"/>
                <w:szCs w:val="18"/>
                <w:lang w:eastAsia="ru-RU"/>
                <w14:ligatures w14:val="none"/>
              </w:rPr>
              <w:br/>
              <w:t>несколько строк</w:t>
            </w:r>
          </w:p>
        </w:tc>
        <w:tc>
          <w:tcPr>
            <w:tcW w:w="0" w:type="auto"/>
            <w:shd w:val="clear" w:color="auto" w:fill="BFE9FF"/>
            <w:tcMar>
              <w:top w:w="30" w:type="dxa"/>
              <w:left w:w="75" w:type="dxa"/>
              <w:bottom w:w="30" w:type="dxa"/>
              <w:right w:w="75" w:type="dxa"/>
            </w:tcMar>
            <w:hideMark/>
          </w:tcPr>
          <w:p w14:paraId="4929186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COMMENT разделитель</w:t>
            </w:r>
            <w:r w:rsidRPr="00275043">
              <w:rPr>
                <w:rFonts w:ascii="Arial" w:eastAsia="Times New Roman" w:hAnsi="Arial" w:cs="Arial"/>
                <w:color w:val="000000"/>
                <w:kern w:val="0"/>
                <w:sz w:val="18"/>
                <w:szCs w:val="18"/>
                <w:lang w:eastAsia="ru-RU"/>
                <w14:ligatures w14:val="none"/>
              </w:rPr>
              <w:br/>
              <w:t>text разделитель [text]</w:t>
            </w:r>
          </w:p>
        </w:tc>
        <w:tc>
          <w:tcPr>
            <w:tcW w:w="0" w:type="auto"/>
            <w:shd w:val="clear" w:color="auto" w:fill="BFE9FF"/>
            <w:tcMar>
              <w:top w:w="30" w:type="dxa"/>
              <w:left w:w="75" w:type="dxa"/>
              <w:bottom w:w="30" w:type="dxa"/>
              <w:right w:w="75" w:type="dxa"/>
            </w:tcMar>
            <w:hideMark/>
          </w:tcPr>
          <w:p w14:paraId="489AEDF5"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Предоставляет возможность включать комментарии длиной в несколько строк в исходный текст, заключая комментарий между 2-мя разделителями (оба разделителя должны совпадать). Под разделителем понимается любой символ, отличный от пробела, следующий за словом COMMENT. Весь текст, следующий за разделителем до следующего появления того же разделителя, игнорируется. Кроме того, любой текст, следующий за вторым разделителем в той же строке, также игнорируется.</w:t>
            </w:r>
          </w:p>
        </w:tc>
      </w:tr>
      <w:tr w:rsidR="00275043" w:rsidRPr="00275043" w14:paraId="2F9B348E" w14:textId="77777777" w:rsidTr="00275043">
        <w:trPr>
          <w:tblCellSpacing w:w="15" w:type="dxa"/>
        </w:trPr>
        <w:tc>
          <w:tcPr>
            <w:tcW w:w="0" w:type="auto"/>
            <w:shd w:val="clear" w:color="auto" w:fill="FAEBD7"/>
            <w:tcMar>
              <w:top w:w="30" w:type="dxa"/>
              <w:left w:w="75" w:type="dxa"/>
              <w:bottom w:w="30" w:type="dxa"/>
              <w:right w:w="75" w:type="dxa"/>
            </w:tcMar>
            <w:hideMark/>
          </w:tcPr>
          <w:p w14:paraId="0ACFF04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INCLUDE</w:t>
            </w:r>
            <w:r w:rsidRPr="00275043">
              <w:rPr>
                <w:rFonts w:ascii="Arial" w:eastAsia="Times New Roman" w:hAnsi="Arial" w:cs="Arial"/>
                <w:color w:val="000000"/>
                <w:kern w:val="0"/>
                <w:sz w:val="18"/>
                <w:szCs w:val="18"/>
                <w:lang w:eastAsia="ru-RU"/>
                <w14:ligatures w14:val="none"/>
              </w:rPr>
              <w:br/>
              <w:t>Включение</w:t>
            </w:r>
            <w:r w:rsidRPr="00275043">
              <w:rPr>
                <w:rFonts w:ascii="Arial" w:eastAsia="Times New Roman" w:hAnsi="Arial" w:cs="Arial"/>
                <w:color w:val="000000"/>
                <w:kern w:val="0"/>
                <w:sz w:val="18"/>
                <w:szCs w:val="18"/>
                <w:lang w:eastAsia="ru-RU"/>
                <w14:ligatures w14:val="none"/>
              </w:rPr>
              <w:br/>
              <w:t>кодов из</w:t>
            </w:r>
            <w:r w:rsidRPr="00275043">
              <w:rPr>
                <w:rFonts w:ascii="Arial" w:eastAsia="Times New Roman" w:hAnsi="Arial" w:cs="Arial"/>
                <w:color w:val="000000"/>
                <w:kern w:val="0"/>
                <w:sz w:val="18"/>
                <w:szCs w:val="18"/>
                <w:lang w:eastAsia="ru-RU"/>
                <w14:ligatures w14:val="none"/>
              </w:rPr>
              <w:br/>
              <w:t>внешнего файла</w:t>
            </w:r>
          </w:p>
        </w:tc>
        <w:tc>
          <w:tcPr>
            <w:tcW w:w="0" w:type="auto"/>
            <w:shd w:val="clear" w:color="auto" w:fill="FAEBD7"/>
            <w:tcMar>
              <w:top w:w="30" w:type="dxa"/>
              <w:left w:w="75" w:type="dxa"/>
              <w:bottom w:w="30" w:type="dxa"/>
              <w:right w:w="75" w:type="dxa"/>
            </w:tcMar>
            <w:hideMark/>
          </w:tcPr>
          <w:p w14:paraId="6642826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INCLUDE имя_файла</w:t>
            </w:r>
          </w:p>
        </w:tc>
        <w:tc>
          <w:tcPr>
            <w:tcW w:w="0" w:type="auto"/>
            <w:shd w:val="clear" w:color="auto" w:fill="FAEBD7"/>
            <w:tcMar>
              <w:top w:w="30" w:type="dxa"/>
              <w:left w:w="75" w:type="dxa"/>
              <w:bottom w:w="30" w:type="dxa"/>
              <w:right w:w="75" w:type="dxa"/>
            </w:tcMar>
            <w:hideMark/>
          </w:tcPr>
          <w:p w14:paraId="2092823D" w14:textId="77777777" w:rsidR="00275043" w:rsidRPr="00275043" w:rsidRDefault="00275043" w:rsidP="00275043">
            <w:pPr>
              <w:spacing w:before="100" w:beforeAutospacing="1" w:after="150" w:line="288" w:lineRule="atLeast"/>
              <w:jc w:val="both"/>
              <w:rPr>
                <w:rFonts w:ascii="Arial" w:eastAsia="Times New Roman" w:hAnsi="Arial" w:cs="Arial"/>
                <w:color w:val="000000"/>
                <w:kern w:val="0"/>
                <w:sz w:val="18"/>
                <w:szCs w:val="18"/>
                <w:lang w:eastAsia="ru-RU"/>
                <w14:ligatures w14:val="none"/>
              </w:rPr>
            </w:pPr>
            <w:r w:rsidRPr="00275043">
              <w:rPr>
                <w:rFonts w:ascii="Arial" w:eastAsia="Times New Roman" w:hAnsi="Arial" w:cs="Arial"/>
                <w:color w:val="000000"/>
                <w:kern w:val="0"/>
                <w:sz w:val="18"/>
                <w:szCs w:val="18"/>
                <w:lang w:eastAsia="ru-RU"/>
                <w14:ligatures w14:val="none"/>
              </w:rPr>
              <w:t>Заставляет ассемблер загрузить исходный код из внешнего файла и обработать его. Имя файла должно отсылать к существующему файлу, иначе ассемблер выдаст сообщение об ошибке и остановится. Имя файла может содержать полное или частичное описание маршрута с разделителями / или \. Если Вы использовали в командной строке переключатель макроассемблера /I для задания "маршрута включаемых файлов", то в директиве INCLUDE можно этот маршрут не задавать. Макроассемблер проверяет сначала каждый из маршрутов, заданных в опции /I. Затем, если файл не найден, макроассемблер ищет в текущем каталоге. Если файл все еще не найден, то макроассемблер выдает сообщение об ошибке и останавливается. Когда ассемблер встречает директиву INCLUDE, он считывает и выполняет целиком весь файл; только после этого возвращается в файл, в котором содержалась команда INCLUDE. Коды файлов, включенных директивой INCLUDE, помечаются в листинге макроассемблера буквой 'C'.</w:t>
            </w:r>
          </w:p>
        </w:tc>
      </w:tr>
    </w:tbl>
    <w:p w14:paraId="5E239E86" w14:textId="77777777" w:rsidR="00275043" w:rsidRDefault="00275043"/>
    <w:sectPr w:rsidR="00275043" w:rsidSect="00D5406F">
      <w:pgSz w:w="11906" w:h="16838"/>
      <w:pgMar w:top="426"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50BFA"/>
    <w:multiLevelType w:val="multilevel"/>
    <w:tmpl w:val="65305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EA47F2"/>
    <w:multiLevelType w:val="multilevel"/>
    <w:tmpl w:val="A84E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C45980"/>
    <w:multiLevelType w:val="multilevel"/>
    <w:tmpl w:val="9620E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501771"/>
    <w:multiLevelType w:val="multilevel"/>
    <w:tmpl w:val="F83E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E65254"/>
    <w:multiLevelType w:val="multilevel"/>
    <w:tmpl w:val="4462D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BC6872"/>
    <w:multiLevelType w:val="multilevel"/>
    <w:tmpl w:val="4DC03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570E59"/>
    <w:multiLevelType w:val="multilevel"/>
    <w:tmpl w:val="44DC1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05182D"/>
    <w:multiLevelType w:val="multilevel"/>
    <w:tmpl w:val="66F2D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8D0B34"/>
    <w:multiLevelType w:val="multilevel"/>
    <w:tmpl w:val="F1725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8B0E89"/>
    <w:multiLevelType w:val="multilevel"/>
    <w:tmpl w:val="ADF07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375890"/>
    <w:multiLevelType w:val="multilevel"/>
    <w:tmpl w:val="A6B88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026700">
    <w:abstractNumId w:val="4"/>
  </w:num>
  <w:num w:numId="2" w16cid:durableId="45957159">
    <w:abstractNumId w:val="8"/>
  </w:num>
  <w:num w:numId="3" w16cid:durableId="699821857">
    <w:abstractNumId w:val="1"/>
  </w:num>
  <w:num w:numId="4" w16cid:durableId="1692341560">
    <w:abstractNumId w:val="7"/>
  </w:num>
  <w:num w:numId="5" w16cid:durableId="913929198">
    <w:abstractNumId w:val="5"/>
  </w:num>
  <w:num w:numId="6" w16cid:durableId="1075322224">
    <w:abstractNumId w:val="3"/>
  </w:num>
  <w:num w:numId="7" w16cid:durableId="928661686">
    <w:abstractNumId w:val="9"/>
  </w:num>
  <w:num w:numId="8" w16cid:durableId="1830899794">
    <w:abstractNumId w:val="2"/>
  </w:num>
  <w:num w:numId="9" w16cid:durableId="1115901945">
    <w:abstractNumId w:val="0"/>
  </w:num>
  <w:num w:numId="10" w16cid:durableId="724530385">
    <w:abstractNumId w:val="6"/>
  </w:num>
  <w:num w:numId="11" w16cid:durableId="990450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B3F"/>
    <w:rsid w:val="00275043"/>
    <w:rsid w:val="00462128"/>
    <w:rsid w:val="00AB2B3F"/>
    <w:rsid w:val="00D540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A9A43"/>
  <w15:chartTrackingRefBased/>
  <w15:docId w15:val="{58F1EA79-AF3D-4EB5-A40B-71CA23046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750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link w:val="Heading2Char"/>
    <w:uiPriority w:val="9"/>
    <w:qFormat/>
    <w:rsid w:val="00275043"/>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043"/>
    <w:rPr>
      <w:rFonts w:ascii="Times New Roman" w:eastAsia="Times New Roman" w:hAnsi="Times New Roman" w:cs="Times New Roman"/>
      <w:b/>
      <w:bCs/>
      <w:kern w:val="36"/>
      <w:sz w:val="48"/>
      <w:szCs w:val="48"/>
      <w:lang w:eastAsia="ru-RU"/>
      <w14:ligatures w14:val="none"/>
    </w:rPr>
  </w:style>
  <w:style w:type="paragraph" w:customStyle="1" w:styleId="otstup">
    <w:name w:val="otstup"/>
    <w:basedOn w:val="Normal"/>
    <w:rsid w:val="0027504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275043"/>
    <w:rPr>
      <w:b/>
      <w:bCs/>
    </w:rPr>
  </w:style>
  <w:style w:type="character" w:customStyle="1" w:styleId="form">
    <w:name w:val="form"/>
    <w:basedOn w:val="DefaultParagraphFont"/>
    <w:rsid w:val="00275043"/>
  </w:style>
  <w:style w:type="paragraph" w:styleId="NormalWeb">
    <w:name w:val="Normal (Web)"/>
    <w:basedOn w:val="Normal"/>
    <w:uiPriority w:val="99"/>
    <w:semiHidden/>
    <w:unhideWhenUsed/>
    <w:rsid w:val="0027504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Heading2Char">
    <w:name w:val="Heading 2 Char"/>
    <w:basedOn w:val="DefaultParagraphFont"/>
    <w:link w:val="Heading2"/>
    <w:uiPriority w:val="9"/>
    <w:rsid w:val="00275043"/>
    <w:rPr>
      <w:rFonts w:ascii="Times New Roman" w:eastAsia="Times New Roman" w:hAnsi="Times New Roman" w:cs="Times New Roman"/>
      <w:b/>
      <w:bCs/>
      <w:kern w:val="0"/>
      <w:sz w:val="36"/>
      <w:szCs w:val="36"/>
      <w:lang w:eastAsia="ru-RU"/>
      <w14:ligatures w14:val="none"/>
    </w:rPr>
  </w:style>
  <w:style w:type="paragraph" w:customStyle="1" w:styleId="msonormal0">
    <w:name w:val="msonormal"/>
    <w:basedOn w:val="Normal"/>
    <w:rsid w:val="0027504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ListParagraph">
    <w:name w:val="List Paragraph"/>
    <w:basedOn w:val="Normal"/>
    <w:uiPriority w:val="34"/>
    <w:qFormat/>
    <w:rsid w:val="002750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59863">
      <w:bodyDiv w:val="1"/>
      <w:marLeft w:val="0"/>
      <w:marRight w:val="0"/>
      <w:marTop w:val="0"/>
      <w:marBottom w:val="0"/>
      <w:divBdr>
        <w:top w:val="none" w:sz="0" w:space="0" w:color="auto"/>
        <w:left w:val="none" w:sz="0" w:space="0" w:color="auto"/>
        <w:bottom w:val="none" w:sz="0" w:space="0" w:color="auto"/>
        <w:right w:val="none" w:sz="0" w:space="0" w:color="auto"/>
      </w:divBdr>
    </w:div>
    <w:div w:id="46076953">
      <w:bodyDiv w:val="1"/>
      <w:marLeft w:val="0"/>
      <w:marRight w:val="0"/>
      <w:marTop w:val="0"/>
      <w:marBottom w:val="0"/>
      <w:divBdr>
        <w:top w:val="none" w:sz="0" w:space="0" w:color="auto"/>
        <w:left w:val="none" w:sz="0" w:space="0" w:color="auto"/>
        <w:bottom w:val="none" w:sz="0" w:space="0" w:color="auto"/>
        <w:right w:val="none" w:sz="0" w:space="0" w:color="auto"/>
      </w:divBdr>
      <w:divsChild>
        <w:div w:id="1684892963">
          <w:marLeft w:val="0"/>
          <w:marRight w:val="0"/>
          <w:marTop w:val="100"/>
          <w:marBottom w:val="100"/>
          <w:divBdr>
            <w:top w:val="none" w:sz="0" w:space="0" w:color="auto"/>
            <w:left w:val="single" w:sz="24" w:space="0" w:color="FFFFFF"/>
            <w:bottom w:val="none" w:sz="0" w:space="0" w:color="auto"/>
            <w:right w:val="single" w:sz="24" w:space="0" w:color="FFFFFF"/>
          </w:divBdr>
        </w:div>
        <w:div w:id="32794634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9977962">
      <w:bodyDiv w:val="1"/>
      <w:marLeft w:val="0"/>
      <w:marRight w:val="0"/>
      <w:marTop w:val="0"/>
      <w:marBottom w:val="0"/>
      <w:divBdr>
        <w:top w:val="none" w:sz="0" w:space="0" w:color="auto"/>
        <w:left w:val="none" w:sz="0" w:space="0" w:color="auto"/>
        <w:bottom w:val="none" w:sz="0" w:space="0" w:color="auto"/>
        <w:right w:val="none" w:sz="0" w:space="0" w:color="auto"/>
      </w:divBdr>
      <w:divsChild>
        <w:div w:id="734818764">
          <w:marLeft w:val="0"/>
          <w:marRight w:val="0"/>
          <w:marTop w:val="100"/>
          <w:marBottom w:val="100"/>
          <w:divBdr>
            <w:top w:val="none" w:sz="0" w:space="0" w:color="auto"/>
            <w:left w:val="single" w:sz="24" w:space="0" w:color="FFFFFF"/>
            <w:bottom w:val="none" w:sz="0" w:space="0" w:color="auto"/>
            <w:right w:val="single" w:sz="24" w:space="0" w:color="FFFFFF"/>
          </w:divBdr>
        </w:div>
        <w:div w:id="323241589">
          <w:marLeft w:val="0"/>
          <w:marRight w:val="0"/>
          <w:marTop w:val="100"/>
          <w:marBottom w:val="0"/>
          <w:divBdr>
            <w:top w:val="none" w:sz="0" w:space="0" w:color="auto"/>
            <w:left w:val="single" w:sz="24" w:space="0" w:color="FFFFFF"/>
            <w:bottom w:val="none" w:sz="0" w:space="0" w:color="auto"/>
            <w:right w:val="single" w:sz="24" w:space="0" w:color="FFFFFF"/>
          </w:divBdr>
          <w:divsChild>
            <w:div w:id="889682296">
              <w:marLeft w:val="150"/>
              <w:marRight w:val="150"/>
              <w:marTop w:val="150"/>
              <w:marBottom w:val="150"/>
              <w:divBdr>
                <w:top w:val="none" w:sz="0" w:space="0" w:color="auto"/>
                <w:left w:val="none" w:sz="0" w:space="0" w:color="auto"/>
                <w:bottom w:val="none" w:sz="0" w:space="0" w:color="auto"/>
                <w:right w:val="none" w:sz="0" w:space="0" w:color="auto"/>
              </w:divBdr>
            </w:div>
            <w:div w:id="1669430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70073587">
      <w:bodyDiv w:val="1"/>
      <w:marLeft w:val="0"/>
      <w:marRight w:val="0"/>
      <w:marTop w:val="0"/>
      <w:marBottom w:val="0"/>
      <w:divBdr>
        <w:top w:val="none" w:sz="0" w:space="0" w:color="auto"/>
        <w:left w:val="none" w:sz="0" w:space="0" w:color="auto"/>
        <w:bottom w:val="none" w:sz="0" w:space="0" w:color="auto"/>
        <w:right w:val="none" w:sz="0" w:space="0" w:color="auto"/>
      </w:divBdr>
      <w:divsChild>
        <w:div w:id="456335571">
          <w:marLeft w:val="0"/>
          <w:marRight w:val="0"/>
          <w:marTop w:val="100"/>
          <w:marBottom w:val="100"/>
          <w:divBdr>
            <w:top w:val="none" w:sz="0" w:space="0" w:color="auto"/>
            <w:left w:val="single" w:sz="24" w:space="0" w:color="FFFFFF"/>
            <w:bottom w:val="none" w:sz="0" w:space="0" w:color="auto"/>
            <w:right w:val="single" w:sz="24" w:space="0" w:color="FFFFFF"/>
          </w:divBdr>
        </w:div>
        <w:div w:id="12556722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31277480">
      <w:bodyDiv w:val="1"/>
      <w:marLeft w:val="0"/>
      <w:marRight w:val="0"/>
      <w:marTop w:val="0"/>
      <w:marBottom w:val="0"/>
      <w:divBdr>
        <w:top w:val="none" w:sz="0" w:space="0" w:color="auto"/>
        <w:left w:val="none" w:sz="0" w:space="0" w:color="auto"/>
        <w:bottom w:val="none" w:sz="0" w:space="0" w:color="auto"/>
        <w:right w:val="none" w:sz="0" w:space="0" w:color="auto"/>
      </w:divBdr>
      <w:divsChild>
        <w:div w:id="998770459">
          <w:marLeft w:val="0"/>
          <w:marRight w:val="0"/>
          <w:marTop w:val="100"/>
          <w:marBottom w:val="100"/>
          <w:divBdr>
            <w:top w:val="none" w:sz="0" w:space="0" w:color="auto"/>
            <w:left w:val="single" w:sz="24" w:space="0" w:color="FFFFFF"/>
            <w:bottom w:val="none" w:sz="0" w:space="0" w:color="auto"/>
            <w:right w:val="single" w:sz="24" w:space="0" w:color="FFFFFF"/>
          </w:divBdr>
        </w:div>
        <w:div w:id="31962139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89434067">
      <w:bodyDiv w:val="1"/>
      <w:marLeft w:val="0"/>
      <w:marRight w:val="0"/>
      <w:marTop w:val="0"/>
      <w:marBottom w:val="0"/>
      <w:divBdr>
        <w:top w:val="none" w:sz="0" w:space="0" w:color="auto"/>
        <w:left w:val="none" w:sz="0" w:space="0" w:color="auto"/>
        <w:bottom w:val="none" w:sz="0" w:space="0" w:color="auto"/>
        <w:right w:val="none" w:sz="0" w:space="0" w:color="auto"/>
      </w:divBdr>
      <w:divsChild>
        <w:div w:id="816190835">
          <w:marLeft w:val="0"/>
          <w:marRight w:val="0"/>
          <w:marTop w:val="100"/>
          <w:marBottom w:val="100"/>
          <w:divBdr>
            <w:top w:val="none" w:sz="0" w:space="0" w:color="auto"/>
            <w:left w:val="single" w:sz="24" w:space="0" w:color="FFFFFF"/>
            <w:bottom w:val="none" w:sz="0" w:space="0" w:color="auto"/>
            <w:right w:val="single" w:sz="24" w:space="0" w:color="FFFFFF"/>
          </w:divBdr>
        </w:div>
        <w:div w:id="83191499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51805672">
      <w:bodyDiv w:val="1"/>
      <w:marLeft w:val="0"/>
      <w:marRight w:val="0"/>
      <w:marTop w:val="0"/>
      <w:marBottom w:val="0"/>
      <w:divBdr>
        <w:top w:val="none" w:sz="0" w:space="0" w:color="auto"/>
        <w:left w:val="none" w:sz="0" w:space="0" w:color="auto"/>
        <w:bottom w:val="none" w:sz="0" w:space="0" w:color="auto"/>
        <w:right w:val="none" w:sz="0" w:space="0" w:color="auto"/>
      </w:divBdr>
    </w:div>
    <w:div w:id="420838691">
      <w:bodyDiv w:val="1"/>
      <w:marLeft w:val="0"/>
      <w:marRight w:val="0"/>
      <w:marTop w:val="0"/>
      <w:marBottom w:val="0"/>
      <w:divBdr>
        <w:top w:val="none" w:sz="0" w:space="0" w:color="auto"/>
        <w:left w:val="none" w:sz="0" w:space="0" w:color="auto"/>
        <w:bottom w:val="none" w:sz="0" w:space="0" w:color="auto"/>
        <w:right w:val="none" w:sz="0" w:space="0" w:color="auto"/>
      </w:divBdr>
    </w:div>
    <w:div w:id="643773004">
      <w:bodyDiv w:val="1"/>
      <w:marLeft w:val="0"/>
      <w:marRight w:val="0"/>
      <w:marTop w:val="0"/>
      <w:marBottom w:val="0"/>
      <w:divBdr>
        <w:top w:val="none" w:sz="0" w:space="0" w:color="auto"/>
        <w:left w:val="none" w:sz="0" w:space="0" w:color="auto"/>
        <w:bottom w:val="none" w:sz="0" w:space="0" w:color="auto"/>
        <w:right w:val="none" w:sz="0" w:space="0" w:color="auto"/>
      </w:divBdr>
    </w:div>
    <w:div w:id="960843869">
      <w:bodyDiv w:val="1"/>
      <w:marLeft w:val="0"/>
      <w:marRight w:val="0"/>
      <w:marTop w:val="0"/>
      <w:marBottom w:val="0"/>
      <w:divBdr>
        <w:top w:val="none" w:sz="0" w:space="0" w:color="auto"/>
        <w:left w:val="none" w:sz="0" w:space="0" w:color="auto"/>
        <w:bottom w:val="none" w:sz="0" w:space="0" w:color="auto"/>
        <w:right w:val="none" w:sz="0" w:space="0" w:color="auto"/>
      </w:divBdr>
      <w:divsChild>
        <w:div w:id="720637191">
          <w:marLeft w:val="150"/>
          <w:marRight w:val="150"/>
          <w:marTop w:val="150"/>
          <w:marBottom w:val="150"/>
          <w:divBdr>
            <w:top w:val="none" w:sz="0" w:space="0" w:color="auto"/>
            <w:left w:val="none" w:sz="0" w:space="0" w:color="auto"/>
            <w:bottom w:val="none" w:sz="0" w:space="0" w:color="auto"/>
            <w:right w:val="none" w:sz="0" w:space="0" w:color="auto"/>
          </w:divBdr>
        </w:div>
      </w:divsChild>
    </w:div>
    <w:div w:id="1484736717">
      <w:bodyDiv w:val="1"/>
      <w:marLeft w:val="0"/>
      <w:marRight w:val="0"/>
      <w:marTop w:val="0"/>
      <w:marBottom w:val="0"/>
      <w:divBdr>
        <w:top w:val="none" w:sz="0" w:space="0" w:color="auto"/>
        <w:left w:val="none" w:sz="0" w:space="0" w:color="auto"/>
        <w:bottom w:val="none" w:sz="0" w:space="0" w:color="auto"/>
        <w:right w:val="none" w:sz="0" w:space="0" w:color="auto"/>
      </w:divBdr>
      <w:divsChild>
        <w:div w:id="48647937">
          <w:marLeft w:val="0"/>
          <w:marRight w:val="0"/>
          <w:marTop w:val="100"/>
          <w:marBottom w:val="100"/>
          <w:divBdr>
            <w:top w:val="none" w:sz="0" w:space="0" w:color="auto"/>
            <w:left w:val="single" w:sz="24" w:space="0" w:color="FFFFFF"/>
            <w:bottom w:val="none" w:sz="0" w:space="0" w:color="auto"/>
            <w:right w:val="single" w:sz="24" w:space="0" w:color="FFFFFF"/>
          </w:divBdr>
        </w:div>
        <w:div w:id="18880288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55374750">
      <w:bodyDiv w:val="1"/>
      <w:marLeft w:val="0"/>
      <w:marRight w:val="0"/>
      <w:marTop w:val="0"/>
      <w:marBottom w:val="0"/>
      <w:divBdr>
        <w:top w:val="none" w:sz="0" w:space="0" w:color="auto"/>
        <w:left w:val="none" w:sz="0" w:space="0" w:color="auto"/>
        <w:bottom w:val="none" w:sz="0" w:space="0" w:color="auto"/>
        <w:right w:val="none" w:sz="0" w:space="0" w:color="auto"/>
      </w:divBdr>
      <w:divsChild>
        <w:div w:id="562642344">
          <w:marLeft w:val="0"/>
          <w:marRight w:val="0"/>
          <w:marTop w:val="100"/>
          <w:marBottom w:val="100"/>
          <w:divBdr>
            <w:top w:val="none" w:sz="0" w:space="0" w:color="auto"/>
            <w:left w:val="single" w:sz="24" w:space="0" w:color="FFFFFF"/>
            <w:bottom w:val="none" w:sz="0" w:space="0" w:color="auto"/>
            <w:right w:val="single" w:sz="24" w:space="0" w:color="FFFFFF"/>
          </w:divBdr>
        </w:div>
        <w:div w:id="168409166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63385062">
      <w:bodyDiv w:val="1"/>
      <w:marLeft w:val="0"/>
      <w:marRight w:val="0"/>
      <w:marTop w:val="0"/>
      <w:marBottom w:val="0"/>
      <w:divBdr>
        <w:top w:val="none" w:sz="0" w:space="0" w:color="auto"/>
        <w:left w:val="none" w:sz="0" w:space="0" w:color="auto"/>
        <w:bottom w:val="none" w:sz="0" w:space="0" w:color="auto"/>
        <w:right w:val="none" w:sz="0" w:space="0" w:color="auto"/>
      </w:divBdr>
    </w:div>
    <w:div w:id="1977442875">
      <w:bodyDiv w:val="1"/>
      <w:marLeft w:val="0"/>
      <w:marRight w:val="0"/>
      <w:marTop w:val="0"/>
      <w:marBottom w:val="0"/>
      <w:divBdr>
        <w:top w:val="none" w:sz="0" w:space="0" w:color="auto"/>
        <w:left w:val="none" w:sz="0" w:space="0" w:color="auto"/>
        <w:bottom w:val="none" w:sz="0" w:space="0" w:color="auto"/>
        <w:right w:val="none" w:sz="0" w:space="0" w:color="auto"/>
      </w:divBdr>
      <w:divsChild>
        <w:div w:id="284773499">
          <w:marLeft w:val="0"/>
          <w:marRight w:val="0"/>
          <w:marTop w:val="100"/>
          <w:marBottom w:val="100"/>
          <w:divBdr>
            <w:top w:val="none" w:sz="0" w:space="0" w:color="auto"/>
            <w:left w:val="single" w:sz="24" w:space="0" w:color="FFFFFF"/>
            <w:bottom w:val="none" w:sz="0" w:space="0" w:color="auto"/>
            <w:right w:val="single" w:sz="24" w:space="0" w:color="FFFFFF"/>
          </w:divBdr>
        </w:div>
        <w:div w:id="905844417">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54</Pages>
  <Words>22050</Words>
  <Characters>125689</Characters>
  <Application>Microsoft Office Word</Application>
  <DocSecurity>0</DocSecurity>
  <Lines>1047</Lines>
  <Paragraphs>294</Paragraphs>
  <ScaleCrop>false</ScaleCrop>
  <Company/>
  <LinksUpToDate>false</LinksUpToDate>
  <CharactersWithSpaces>147445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2024-03-05T09:03:00Z</dcterms:created>
  <dcterms:modified xsi:type="dcterms:W3CDTF">2024-03-05T09:08:00Z</dcterms:modified>
</cp:coreProperties>
</file>