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279" w:rsidRPr="00C72279" w:rsidRDefault="00C72279" w:rsidP="00C72279">
      <w:pPr>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C72279">
        <w:rPr>
          <w:rFonts w:ascii="Arial" w:eastAsia="Times New Roman" w:hAnsi="Arial" w:cs="Arial"/>
          <w:b/>
          <w:bCs/>
          <w:color w:val="FFFFFF"/>
          <w:kern w:val="36"/>
          <w:sz w:val="36"/>
          <w:szCs w:val="36"/>
          <w:lang w:eastAsia="ru-RU"/>
          <w14:ligatures w14:val="none"/>
        </w:rPr>
        <w:t>Введение</w:t>
      </w:r>
    </w:p>
    <w:p w:rsidR="00C72279" w:rsidRPr="00C72279" w:rsidRDefault="00C72279" w:rsidP="00C72279">
      <w:pPr>
        <w:shd w:val="clear" w:color="auto" w:fill="FFFFFF"/>
        <w:spacing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Контрольная работа способствует углублению и закреплению знаний, полученных студентами по основной и смежным дисциплинам, учит решать практические задачи в области микропроцессорных средств релейной защиты и автоматики (</w:t>
      </w:r>
      <w:proofErr w:type="spellStart"/>
      <w:r w:rsidRPr="00C72279">
        <w:rPr>
          <w:rFonts w:ascii="Arial" w:eastAsia="Times New Roman" w:hAnsi="Arial" w:cs="Arial"/>
          <w:color w:val="000000"/>
          <w:kern w:val="0"/>
          <w:sz w:val="21"/>
          <w:szCs w:val="21"/>
          <w:lang w:eastAsia="ru-RU"/>
          <w14:ligatures w14:val="none"/>
        </w:rPr>
        <w:t>РЗиА</w:t>
      </w:r>
      <w:proofErr w:type="spellEnd"/>
      <w:r w:rsidRPr="00C72279">
        <w:rPr>
          <w:rFonts w:ascii="Arial" w:eastAsia="Times New Roman" w:hAnsi="Arial" w:cs="Arial"/>
          <w:color w:val="000000"/>
          <w:kern w:val="0"/>
          <w:sz w:val="21"/>
          <w:szCs w:val="21"/>
          <w:lang w:eastAsia="ru-RU"/>
          <w14:ligatures w14:val="none"/>
        </w:rPr>
        <w:t>) систем электроснабжения.</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 xml:space="preserve">Микропроцессорные устройства релейной защиты и автоматики являются органической частью комплекса электрооборудования элементов электрических станций и подстанций. Без устойчивого функционирования микропроцессорных устройств релейной защиты и автоматики невозможно обеспечить надёжное электроснабжение потребителей. Основа устойчивого функционирования микропроцессорных устройств </w:t>
      </w:r>
      <w:proofErr w:type="spellStart"/>
      <w:r w:rsidRPr="00C72279">
        <w:rPr>
          <w:rFonts w:ascii="Arial" w:eastAsia="Times New Roman" w:hAnsi="Arial" w:cs="Arial"/>
          <w:color w:val="000000"/>
          <w:kern w:val="0"/>
          <w:sz w:val="21"/>
          <w:szCs w:val="21"/>
          <w:lang w:eastAsia="ru-RU"/>
          <w14:ligatures w14:val="none"/>
        </w:rPr>
        <w:t>РЗиА</w:t>
      </w:r>
      <w:proofErr w:type="spellEnd"/>
      <w:r w:rsidRPr="00C72279">
        <w:rPr>
          <w:rFonts w:ascii="Arial" w:eastAsia="Times New Roman" w:hAnsi="Arial" w:cs="Arial"/>
          <w:color w:val="000000"/>
          <w:kern w:val="0"/>
          <w:sz w:val="21"/>
          <w:szCs w:val="21"/>
          <w:lang w:eastAsia="ru-RU"/>
          <w14:ligatures w14:val="none"/>
        </w:rPr>
        <w:t xml:space="preserve"> закладывается при расчёте и выборе </w:t>
      </w:r>
      <w:proofErr w:type="spellStart"/>
      <w:r w:rsidRPr="00C72279">
        <w:rPr>
          <w:rFonts w:ascii="Arial" w:eastAsia="Times New Roman" w:hAnsi="Arial" w:cs="Arial"/>
          <w:color w:val="000000"/>
          <w:kern w:val="0"/>
          <w:sz w:val="21"/>
          <w:szCs w:val="21"/>
          <w:lang w:eastAsia="ru-RU"/>
          <w14:ligatures w14:val="none"/>
        </w:rPr>
        <w:t>уставок</w:t>
      </w:r>
      <w:proofErr w:type="spellEnd"/>
      <w:r w:rsidRPr="00C72279">
        <w:rPr>
          <w:rFonts w:ascii="Arial" w:eastAsia="Times New Roman" w:hAnsi="Arial" w:cs="Arial"/>
          <w:color w:val="000000"/>
          <w:kern w:val="0"/>
          <w:sz w:val="21"/>
          <w:szCs w:val="21"/>
          <w:lang w:eastAsia="ru-RU"/>
          <w14:ligatures w14:val="none"/>
        </w:rPr>
        <w:t>.</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 xml:space="preserve">Требования, предъявляемые к </w:t>
      </w:r>
      <w:proofErr w:type="spellStart"/>
      <w:r w:rsidRPr="00C72279">
        <w:rPr>
          <w:rFonts w:ascii="Arial" w:eastAsia="Times New Roman" w:hAnsi="Arial" w:cs="Arial"/>
          <w:color w:val="000000"/>
          <w:kern w:val="0"/>
          <w:sz w:val="21"/>
          <w:szCs w:val="21"/>
          <w:lang w:eastAsia="ru-RU"/>
          <w14:ligatures w14:val="none"/>
        </w:rPr>
        <w:t>РЗиА</w:t>
      </w:r>
      <w:proofErr w:type="spellEnd"/>
      <w:r w:rsidRPr="00C72279">
        <w:rPr>
          <w:rFonts w:ascii="Arial" w:eastAsia="Times New Roman" w:hAnsi="Arial" w:cs="Arial"/>
          <w:color w:val="000000"/>
          <w:kern w:val="0"/>
          <w:sz w:val="21"/>
          <w:szCs w:val="21"/>
          <w:lang w:eastAsia="ru-RU"/>
          <w14:ligatures w14:val="none"/>
        </w:rPr>
        <w:t>, могут быть реализованы только при тщательном анализе взаимодействия проектируемых устройств, учёте особенностей технологии производства и распределении энергии, схем электрических соединений объектов, специфики работы потребителей, физических процессов, происходящих в нормальных, аварийных и послеаварийных режимах в первичных и вторичных цепях измерительных трансформаторов тока и напряжения.</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 xml:space="preserve">При выполнении контрольной работы необходимо освоить выбор принципов и расчёт </w:t>
      </w:r>
      <w:proofErr w:type="spellStart"/>
      <w:r w:rsidRPr="00C72279">
        <w:rPr>
          <w:rFonts w:ascii="Arial" w:eastAsia="Times New Roman" w:hAnsi="Arial" w:cs="Arial"/>
          <w:color w:val="000000"/>
          <w:kern w:val="0"/>
          <w:sz w:val="21"/>
          <w:szCs w:val="21"/>
          <w:lang w:eastAsia="ru-RU"/>
          <w14:ligatures w14:val="none"/>
        </w:rPr>
        <w:t>уставок</w:t>
      </w:r>
      <w:proofErr w:type="spellEnd"/>
      <w:r w:rsidRPr="00C72279">
        <w:rPr>
          <w:rFonts w:ascii="Arial" w:eastAsia="Times New Roman" w:hAnsi="Arial" w:cs="Arial"/>
          <w:color w:val="000000"/>
          <w:kern w:val="0"/>
          <w:sz w:val="21"/>
          <w:szCs w:val="21"/>
          <w:lang w:eastAsia="ru-RU"/>
          <w14:ligatures w14:val="none"/>
        </w:rPr>
        <w:t xml:space="preserve"> защит элементов основного оборудования подстанций (линий, трансформаторов и электродвигателей). Перед расчётом </w:t>
      </w:r>
      <w:proofErr w:type="spellStart"/>
      <w:r w:rsidRPr="00C72279">
        <w:rPr>
          <w:rFonts w:ascii="Arial" w:eastAsia="Times New Roman" w:hAnsi="Arial" w:cs="Arial"/>
          <w:color w:val="000000"/>
          <w:kern w:val="0"/>
          <w:sz w:val="21"/>
          <w:szCs w:val="21"/>
          <w:lang w:eastAsia="ru-RU"/>
          <w14:ligatures w14:val="none"/>
        </w:rPr>
        <w:t>уставок</w:t>
      </w:r>
      <w:proofErr w:type="spellEnd"/>
      <w:r w:rsidRPr="00C72279">
        <w:rPr>
          <w:rFonts w:ascii="Arial" w:eastAsia="Times New Roman" w:hAnsi="Arial" w:cs="Arial"/>
          <w:color w:val="000000"/>
          <w:kern w:val="0"/>
          <w:sz w:val="21"/>
          <w:szCs w:val="21"/>
          <w:lang w:eastAsia="ru-RU"/>
          <w14:ligatures w14:val="none"/>
        </w:rPr>
        <w:t xml:space="preserve"> релейной защиты предварительно определяют виды основных и резервных защит, подлежащих расчёту, затем выбирают </w:t>
      </w:r>
      <w:proofErr w:type="spellStart"/>
      <w:r w:rsidRPr="00C72279">
        <w:rPr>
          <w:rFonts w:ascii="Arial" w:eastAsia="Times New Roman" w:hAnsi="Arial" w:cs="Arial"/>
          <w:color w:val="000000"/>
          <w:kern w:val="0"/>
          <w:sz w:val="21"/>
          <w:szCs w:val="21"/>
          <w:lang w:eastAsia="ru-RU"/>
          <w14:ligatures w14:val="none"/>
        </w:rPr>
        <w:t>уставки</w:t>
      </w:r>
      <w:proofErr w:type="spellEnd"/>
      <w:r w:rsidRPr="00C72279">
        <w:rPr>
          <w:rFonts w:ascii="Arial" w:eastAsia="Times New Roman" w:hAnsi="Arial" w:cs="Arial"/>
          <w:color w:val="000000"/>
          <w:kern w:val="0"/>
          <w:sz w:val="21"/>
          <w:szCs w:val="21"/>
          <w:lang w:eastAsia="ru-RU"/>
          <w14:ligatures w14:val="none"/>
        </w:rPr>
        <w:t xml:space="preserve"> и определяют чувствительность защит. Найденные значения коэффициентов чувствительности должны отвечать требованиям Правил устройств электроустановок (ПУЭ).</w:t>
      </w:r>
    </w:p>
    <w:p w:rsidR="00C72279" w:rsidRPr="00C72279" w:rsidRDefault="00C72279" w:rsidP="00C72279">
      <w:pPr>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C72279">
        <w:rPr>
          <w:rFonts w:ascii="Arial" w:eastAsia="Times New Roman" w:hAnsi="Arial" w:cs="Arial"/>
          <w:b/>
          <w:bCs/>
          <w:color w:val="FFFFFF"/>
          <w:kern w:val="36"/>
          <w:sz w:val="36"/>
          <w:szCs w:val="36"/>
          <w:lang w:eastAsia="ru-RU"/>
          <w14:ligatures w14:val="none"/>
        </w:rPr>
        <w:t>1. Задание</w:t>
      </w:r>
    </w:p>
    <w:p w:rsidR="00C72279" w:rsidRPr="00C72279" w:rsidRDefault="00C72279" w:rsidP="00C72279">
      <w:pPr>
        <w:shd w:val="clear" w:color="auto" w:fill="FFFFFF"/>
        <w:spacing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Принципиальная схема электроснабжения подстанции изображена на рисунке 1.1. Подстанция подключена к энергосистеме </w:t>
      </w:r>
      <w:r w:rsidRPr="00C72279">
        <w:rPr>
          <w:rFonts w:eastAsia="Times New Roman" w:cs="Times New Roman"/>
          <w:i/>
          <w:iCs/>
          <w:color w:val="000000"/>
          <w:kern w:val="0"/>
          <w:sz w:val="26"/>
          <w:szCs w:val="26"/>
          <w:lang w:eastAsia="ru-RU"/>
          <w14:ligatures w14:val="none"/>
        </w:rPr>
        <w:t>C</w:t>
      </w:r>
      <w:r w:rsidRPr="00C72279">
        <w:rPr>
          <w:rFonts w:ascii="Arial" w:eastAsia="Times New Roman" w:hAnsi="Arial" w:cs="Arial"/>
          <w:color w:val="000000"/>
          <w:kern w:val="0"/>
          <w:sz w:val="21"/>
          <w:szCs w:val="21"/>
          <w:lang w:eastAsia="ru-RU"/>
          <w14:ligatures w14:val="none"/>
        </w:rPr>
        <w:t> двумя параллельными линиями электропередач (</w:t>
      </w:r>
      <w:r w:rsidRPr="00C72279">
        <w:rPr>
          <w:rFonts w:eastAsia="Times New Roman" w:cs="Times New Roman"/>
          <w:i/>
          <w:iCs/>
          <w:color w:val="000000"/>
          <w:kern w:val="0"/>
          <w:sz w:val="26"/>
          <w:szCs w:val="26"/>
          <w:lang w:eastAsia="ru-RU"/>
          <w14:ligatures w14:val="none"/>
        </w:rPr>
        <w:t>ВЛ</w:t>
      </w:r>
      <w:r w:rsidRPr="00C72279">
        <w:rPr>
          <w:rFonts w:ascii="Arial" w:eastAsia="Times New Roman" w:hAnsi="Arial" w:cs="Arial"/>
          <w:color w:val="000000"/>
          <w:kern w:val="0"/>
          <w:sz w:val="21"/>
          <w:szCs w:val="21"/>
          <w:lang w:eastAsia="ru-RU"/>
          <w14:ligatures w14:val="none"/>
        </w:rPr>
        <w:t>) </w:t>
      </w:r>
      <w:r w:rsidRPr="00C72279">
        <w:rPr>
          <w:rFonts w:eastAsia="Times New Roman" w:cs="Times New Roman"/>
          <w:i/>
          <w:iCs/>
          <w:color w:val="000000"/>
          <w:kern w:val="0"/>
          <w:sz w:val="26"/>
          <w:szCs w:val="26"/>
          <w:lang w:eastAsia="ru-RU"/>
          <w14:ligatures w14:val="none"/>
        </w:rPr>
        <w:t>W1</w:t>
      </w:r>
      <w:r w:rsidRPr="00C72279">
        <w:rPr>
          <w:rFonts w:ascii="Arial" w:eastAsia="Times New Roman" w:hAnsi="Arial" w:cs="Arial"/>
          <w:color w:val="000000"/>
          <w:kern w:val="0"/>
          <w:sz w:val="21"/>
          <w:szCs w:val="21"/>
          <w:lang w:eastAsia="ru-RU"/>
          <w14:ligatures w14:val="none"/>
        </w:rPr>
        <w:t>, </w:t>
      </w:r>
      <w:r w:rsidRPr="00C72279">
        <w:rPr>
          <w:rFonts w:eastAsia="Times New Roman" w:cs="Times New Roman"/>
          <w:i/>
          <w:iCs/>
          <w:color w:val="000000"/>
          <w:kern w:val="0"/>
          <w:sz w:val="26"/>
          <w:szCs w:val="26"/>
          <w:lang w:eastAsia="ru-RU"/>
          <w14:ligatures w14:val="none"/>
        </w:rPr>
        <w:t>W2</w:t>
      </w:r>
      <w:r w:rsidRPr="00C72279">
        <w:rPr>
          <w:rFonts w:ascii="Arial" w:eastAsia="Times New Roman" w:hAnsi="Arial" w:cs="Arial"/>
          <w:color w:val="000000"/>
          <w:kern w:val="0"/>
          <w:sz w:val="21"/>
          <w:szCs w:val="21"/>
          <w:lang w:eastAsia="ru-RU"/>
          <w14:ligatures w14:val="none"/>
        </w:rPr>
        <w:t>. На подстанции установлены два трансформатора </w:t>
      </w:r>
      <w:r w:rsidRPr="00C72279">
        <w:rPr>
          <w:rFonts w:eastAsia="Times New Roman" w:cs="Times New Roman"/>
          <w:i/>
          <w:iCs/>
          <w:color w:val="000000"/>
          <w:kern w:val="0"/>
          <w:sz w:val="26"/>
          <w:szCs w:val="26"/>
          <w:lang w:eastAsia="ru-RU"/>
          <w14:ligatures w14:val="none"/>
        </w:rPr>
        <w:t>T1</w:t>
      </w:r>
      <w:r w:rsidRPr="00C72279">
        <w:rPr>
          <w:rFonts w:ascii="Arial" w:eastAsia="Times New Roman" w:hAnsi="Arial" w:cs="Arial"/>
          <w:color w:val="000000"/>
          <w:kern w:val="0"/>
          <w:sz w:val="21"/>
          <w:szCs w:val="21"/>
          <w:lang w:eastAsia="ru-RU"/>
          <w14:ligatures w14:val="none"/>
        </w:rPr>
        <w:t>, </w:t>
      </w:r>
      <w:r w:rsidRPr="00C72279">
        <w:rPr>
          <w:rFonts w:eastAsia="Times New Roman" w:cs="Times New Roman"/>
          <w:i/>
          <w:iCs/>
          <w:color w:val="000000"/>
          <w:kern w:val="0"/>
          <w:sz w:val="26"/>
          <w:szCs w:val="26"/>
          <w:lang w:eastAsia="ru-RU"/>
          <w14:ligatures w14:val="none"/>
        </w:rPr>
        <w:t>T2</w:t>
      </w:r>
      <w:r w:rsidRPr="00C72279">
        <w:rPr>
          <w:rFonts w:ascii="Arial" w:eastAsia="Times New Roman" w:hAnsi="Arial" w:cs="Arial"/>
          <w:color w:val="000000"/>
          <w:kern w:val="0"/>
          <w:sz w:val="21"/>
          <w:szCs w:val="21"/>
          <w:lang w:eastAsia="ru-RU"/>
          <w14:ligatures w14:val="none"/>
        </w:rPr>
        <w:t>. Нагрузка распределена по двум трансформаторам равномерно. Работа трансформаторов раздельная. Секционный выключатель </w:t>
      </w:r>
      <w:r w:rsidRPr="00C72279">
        <w:rPr>
          <w:rFonts w:eastAsia="Times New Roman" w:cs="Times New Roman"/>
          <w:i/>
          <w:iCs/>
          <w:color w:val="000000"/>
          <w:kern w:val="0"/>
          <w:sz w:val="26"/>
          <w:szCs w:val="26"/>
          <w:lang w:eastAsia="ru-RU"/>
          <w14:ligatures w14:val="none"/>
        </w:rPr>
        <w:t>Q6</w:t>
      </w:r>
      <w:r w:rsidRPr="00C72279">
        <w:rPr>
          <w:rFonts w:ascii="Arial" w:eastAsia="Times New Roman" w:hAnsi="Arial" w:cs="Arial"/>
          <w:color w:val="000000"/>
          <w:kern w:val="0"/>
          <w:sz w:val="21"/>
          <w:szCs w:val="21"/>
          <w:lang w:eastAsia="ru-RU"/>
          <w14:ligatures w14:val="none"/>
        </w:rPr>
        <w:t> снабжен устройством автоматического ввода резерва (</w:t>
      </w:r>
      <w:r w:rsidRPr="00C72279">
        <w:rPr>
          <w:rFonts w:eastAsia="Times New Roman" w:cs="Times New Roman"/>
          <w:i/>
          <w:iCs/>
          <w:color w:val="000000"/>
          <w:kern w:val="0"/>
          <w:sz w:val="26"/>
          <w:szCs w:val="26"/>
          <w:lang w:eastAsia="ru-RU"/>
          <w14:ligatures w14:val="none"/>
        </w:rPr>
        <w:t>АВР</w:t>
      </w:r>
      <w:r w:rsidRPr="00C72279">
        <w:rPr>
          <w:rFonts w:ascii="Arial" w:eastAsia="Times New Roman" w:hAnsi="Arial" w:cs="Arial"/>
          <w:color w:val="000000"/>
          <w:kern w:val="0"/>
          <w:sz w:val="21"/>
          <w:szCs w:val="21"/>
          <w:lang w:eastAsia="ru-RU"/>
          <w14:ligatures w14:val="none"/>
        </w:rPr>
        <w:t>). Обобщенная нагрузка </w:t>
      </w:r>
      <w:proofErr w:type="spellStart"/>
      <w:r w:rsidRPr="00C72279">
        <w:rPr>
          <w:rFonts w:eastAsia="Times New Roman" w:cs="Times New Roman"/>
          <w:i/>
          <w:iCs/>
          <w:color w:val="000000"/>
          <w:kern w:val="0"/>
          <w:sz w:val="26"/>
          <w:szCs w:val="26"/>
          <w:lang w:eastAsia="ru-RU"/>
          <w14:ligatures w14:val="none"/>
        </w:rPr>
        <w:t>S</w:t>
      </w:r>
      <w:r w:rsidRPr="00C72279">
        <w:rPr>
          <w:rFonts w:eastAsia="Times New Roman" w:cs="Times New Roman"/>
          <w:i/>
          <w:iCs/>
          <w:color w:val="000000"/>
          <w:kern w:val="0"/>
          <w:sz w:val="26"/>
          <w:szCs w:val="26"/>
          <w:vertAlign w:val="subscript"/>
          <w:lang w:eastAsia="ru-RU"/>
          <w14:ligatures w14:val="none"/>
        </w:rPr>
        <w:t>n</w:t>
      </w:r>
      <w:proofErr w:type="spellEnd"/>
      <w:r w:rsidRPr="00C72279">
        <w:rPr>
          <w:rFonts w:ascii="Arial" w:eastAsia="Times New Roman" w:hAnsi="Arial" w:cs="Arial"/>
          <w:color w:val="000000"/>
          <w:kern w:val="0"/>
          <w:sz w:val="21"/>
          <w:szCs w:val="21"/>
          <w:lang w:eastAsia="ru-RU"/>
          <w14:ligatures w14:val="none"/>
        </w:rPr>
        <w:t> каждой секции шин подстанции равна 70% номинальной мощности трансформатора. От шин подстанции отходят кабельные линии, питающие асинхронные электродвигатели (</w:t>
      </w:r>
      <w:r w:rsidRPr="00C72279">
        <w:rPr>
          <w:rFonts w:eastAsia="Times New Roman" w:cs="Times New Roman"/>
          <w:i/>
          <w:iCs/>
          <w:color w:val="000000"/>
          <w:kern w:val="0"/>
          <w:sz w:val="26"/>
          <w:szCs w:val="26"/>
          <w:lang w:eastAsia="ru-RU"/>
          <w14:ligatures w14:val="none"/>
        </w:rPr>
        <w:t>ЭД</w:t>
      </w:r>
      <w:r w:rsidRPr="00C72279">
        <w:rPr>
          <w:rFonts w:ascii="Arial" w:eastAsia="Times New Roman" w:hAnsi="Arial" w:cs="Arial"/>
          <w:color w:val="000000"/>
          <w:kern w:val="0"/>
          <w:sz w:val="21"/>
          <w:szCs w:val="21"/>
          <w:lang w:eastAsia="ru-RU"/>
          <w14:ligatures w14:val="none"/>
        </w:rPr>
        <w:t>).</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Выполнить расчет:</w:t>
      </w:r>
    </w:p>
    <w:p w:rsidR="00C72279" w:rsidRPr="00C72279" w:rsidRDefault="00C72279" w:rsidP="00C72279">
      <w:pPr>
        <w:numPr>
          <w:ilvl w:val="0"/>
          <w:numId w:val="1"/>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защит питающих линий электропередач;</w:t>
      </w:r>
    </w:p>
    <w:p w:rsidR="00C72279" w:rsidRPr="00C72279" w:rsidRDefault="00C72279" w:rsidP="00C72279">
      <w:pPr>
        <w:numPr>
          <w:ilvl w:val="0"/>
          <w:numId w:val="1"/>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защит силовых трансформаторов;</w:t>
      </w:r>
    </w:p>
    <w:p w:rsidR="00C72279" w:rsidRPr="00C72279" w:rsidRDefault="00C72279" w:rsidP="00C72279">
      <w:pPr>
        <w:numPr>
          <w:ilvl w:val="0"/>
          <w:numId w:val="1"/>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защит высоковольтных асинхронных электродвигателей;</w:t>
      </w:r>
    </w:p>
    <w:p w:rsidR="00C72279" w:rsidRPr="00C72279" w:rsidRDefault="00C72279" w:rsidP="00C72279">
      <w:pPr>
        <w:numPr>
          <w:ilvl w:val="0"/>
          <w:numId w:val="1"/>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proofErr w:type="spellStart"/>
      <w:r w:rsidRPr="00C72279">
        <w:rPr>
          <w:rFonts w:ascii="Arial" w:eastAsia="Times New Roman" w:hAnsi="Arial" w:cs="Arial"/>
          <w:color w:val="000000"/>
          <w:kern w:val="0"/>
          <w:sz w:val="21"/>
          <w:szCs w:val="21"/>
          <w:lang w:eastAsia="ru-RU"/>
          <w14:ligatures w14:val="none"/>
        </w:rPr>
        <w:t>уставок</w:t>
      </w:r>
      <w:proofErr w:type="spellEnd"/>
      <w:r w:rsidRPr="00C72279">
        <w:rPr>
          <w:rFonts w:ascii="Arial" w:eastAsia="Times New Roman" w:hAnsi="Arial" w:cs="Arial"/>
          <w:color w:val="000000"/>
          <w:kern w:val="0"/>
          <w:sz w:val="21"/>
          <w:szCs w:val="21"/>
          <w:lang w:eastAsia="ru-RU"/>
          <w14:ligatures w14:val="none"/>
        </w:rPr>
        <w:t xml:space="preserve"> автоматического включения резерва;</w:t>
      </w:r>
    </w:p>
    <w:p w:rsidR="00C72279" w:rsidRPr="00C72279" w:rsidRDefault="00C72279" w:rsidP="00C72279">
      <w:pPr>
        <w:shd w:val="clear" w:color="auto" w:fill="FFFFFF"/>
        <w:spacing w:before="100" w:beforeAutospacing="1" w:after="100" w:afterAutospacing="1" w:line="240" w:lineRule="auto"/>
        <w:ind w:left="150" w:right="150" w:firstLine="0"/>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 xml:space="preserve">а также проверить возможность </w:t>
      </w:r>
      <w:proofErr w:type="spellStart"/>
      <w:r w:rsidRPr="00C72279">
        <w:rPr>
          <w:rFonts w:ascii="Arial" w:eastAsia="Times New Roman" w:hAnsi="Arial" w:cs="Arial"/>
          <w:color w:val="000000"/>
          <w:kern w:val="0"/>
          <w:sz w:val="21"/>
          <w:szCs w:val="21"/>
          <w:lang w:eastAsia="ru-RU"/>
          <w14:ligatures w14:val="none"/>
        </w:rPr>
        <w:t>самозапуска</w:t>
      </w:r>
      <w:proofErr w:type="spellEnd"/>
      <w:r w:rsidRPr="00C72279">
        <w:rPr>
          <w:rFonts w:ascii="Arial" w:eastAsia="Times New Roman" w:hAnsi="Arial" w:cs="Arial"/>
          <w:color w:val="000000"/>
          <w:kern w:val="0"/>
          <w:sz w:val="21"/>
          <w:szCs w:val="21"/>
          <w:lang w:eastAsia="ru-RU"/>
          <w14:ligatures w14:val="none"/>
        </w:rPr>
        <w:t xml:space="preserve"> электродвигателей и при необходимости предусмотреть защиту минимального напряжения.</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По результатам расчетов построить карту селективности релейной защиты.</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t>В графической части работы привести схему разработанной релейной защиты на листе формата А3.</w:t>
      </w:r>
    </w:p>
    <w:p w:rsid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72279">
        <w:rPr>
          <w:rFonts w:ascii="Arial" w:eastAsia="Times New Roman" w:hAnsi="Arial" w:cs="Arial"/>
          <w:color w:val="000000"/>
          <w:kern w:val="0"/>
          <w:sz w:val="21"/>
          <w:szCs w:val="21"/>
          <w:lang w:eastAsia="ru-RU"/>
          <w14:ligatures w14:val="none"/>
        </w:rPr>
        <w:lastRenderedPageBreak/>
        <w:t>Исходные данные приведены в таблицах 1.1 и 1.2.</w:t>
      </w:r>
    </w:p>
    <w:p w:rsidR="00C72279" w:rsidRPr="00C72279" w:rsidRDefault="00C72279" w:rsidP="00C72279">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Pr>
          <w:noProof/>
          <w:lang w:eastAsia="ru-RU"/>
        </w:rPr>
        <w:drawing>
          <wp:inline distT="0" distB="0" distL="0" distR="0" wp14:anchorId="480769C3" wp14:editId="10E6777F">
            <wp:extent cx="5939790" cy="2607945"/>
            <wp:effectExtent l="0" t="0" r="381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39790" cy="2607945"/>
                    </a:xfrm>
                    <a:prstGeom prst="rect">
                      <a:avLst/>
                    </a:prstGeom>
                  </pic:spPr>
                </pic:pic>
              </a:graphicData>
            </a:graphic>
          </wp:inline>
        </w:drawing>
      </w:r>
    </w:p>
    <w:p w:rsidR="00C72279" w:rsidRPr="00C72279" w:rsidRDefault="00C72279" w:rsidP="00C72279">
      <w:pPr>
        <w:shd w:val="clear" w:color="auto" w:fill="FFFFFF"/>
        <w:spacing w:after="0" w:line="240" w:lineRule="auto"/>
        <w:ind w:firstLine="0"/>
        <w:rPr>
          <w:rFonts w:ascii="Arial" w:eastAsia="Times New Roman" w:hAnsi="Arial" w:cs="Arial"/>
          <w:vanish/>
          <w:color w:val="000000"/>
          <w:kern w:val="0"/>
          <w:sz w:val="21"/>
          <w:szCs w:val="21"/>
          <w:lang w:eastAsia="ru-RU"/>
          <w14:ligatures w14:val="none"/>
        </w:rPr>
      </w:pPr>
    </w:p>
    <w:p w:rsidR="00C72279" w:rsidRPr="00C72279" w:rsidRDefault="00C72279" w:rsidP="00C72279">
      <w:pPr>
        <w:shd w:val="clear" w:color="auto" w:fill="FFFFFF"/>
        <w:spacing w:after="0" w:line="240" w:lineRule="auto"/>
        <w:ind w:firstLine="0"/>
        <w:jc w:val="center"/>
        <w:rPr>
          <w:rFonts w:ascii="Arial" w:eastAsia="Times New Roman" w:hAnsi="Arial" w:cs="Arial"/>
          <w:i/>
          <w:iCs/>
          <w:color w:val="000066"/>
          <w:kern w:val="0"/>
          <w:sz w:val="21"/>
          <w:szCs w:val="21"/>
          <w:lang w:eastAsia="ru-RU"/>
          <w14:ligatures w14:val="none"/>
        </w:rPr>
      </w:pPr>
      <w:r>
        <w:rPr>
          <w:noProof/>
          <w:lang w:eastAsia="ru-RU"/>
        </w:rPr>
        <w:drawing>
          <wp:inline distT="0" distB="0" distL="0" distR="0" wp14:anchorId="01311E2C" wp14:editId="545F2F96">
            <wp:extent cx="5939790" cy="250063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39790" cy="2500630"/>
                    </a:xfrm>
                    <a:prstGeom prst="rect">
                      <a:avLst/>
                    </a:prstGeom>
                  </pic:spPr>
                </pic:pic>
              </a:graphicData>
            </a:graphic>
          </wp:inline>
        </w:drawing>
      </w:r>
    </w:p>
    <w:p w:rsidR="00212C8B" w:rsidRDefault="00C72279">
      <w:r>
        <w:rPr>
          <w:noProof/>
          <w:lang w:eastAsia="ru-RU"/>
        </w:rPr>
        <w:drawing>
          <wp:inline distT="0" distB="0" distL="0" distR="0" wp14:anchorId="27018016" wp14:editId="7F9B84A2">
            <wp:extent cx="4202570" cy="3263574"/>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2582" cy="3271349"/>
                    </a:xfrm>
                    <a:prstGeom prst="rect">
                      <a:avLst/>
                    </a:prstGeom>
                  </pic:spPr>
                </pic:pic>
              </a:graphicData>
            </a:graphic>
          </wp:inline>
        </w:drawing>
      </w:r>
    </w:p>
    <w:p w:rsidR="00C72279" w:rsidRDefault="00C72279" w:rsidP="00C7227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2. Методические указания</w:t>
      </w:r>
    </w:p>
    <w:p w:rsidR="00C72279" w:rsidRDefault="00C72279" w:rsidP="00C72279">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2.1. Защита питающей линии электропередач</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ПУЭ предусматривают на одиночных линиях с односторонним питанием от многофазных замыканий установку ступенчатых токовых защит. В этом задании достаточно предусмотреть установку двухступенчатой токовой защиты. Первая ступень – максимальная токовая отсечка мгновенного действия (ТО), а вторая – максимальная токовая защита (МТЗ), согласованная по селективности с МТЗ трансформатора (</w:t>
      </w:r>
      <w:r>
        <w:rPr>
          <w:rStyle w:val="form"/>
          <w:rFonts w:eastAsiaTheme="majorEastAsia"/>
          <w:i/>
          <w:iCs/>
          <w:color w:val="000000"/>
        </w:rPr>
        <w:t>T1</w:t>
      </w:r>
      <w:r>
        <w:rPr>
          <w:rFonts w:ascii="Arial" w:hAnsi="Arial" w:cs="Arial"/>
          <w:color w:val="000000"/>
          <w:sz w:val="21"/>
          <w:szCs w:val="21"/>
        </w:rPr>
        <w:t> для линии </w:t>
      </w:r>
      <w:r>
        <w:rPr>
          <w:rStyle w:val="form"/>
          <w:rFonts w:eastAsiaTheme="majorEastAsia"/>
          <w:i/>
          <w:iCs/>
          <w:color w:val="000000"/>
        </w:rPr>
        <w:t>W1</w:t>
      </w:r>
      <w:r>
        <w:rPr>
          <w:rFonts w:ascii="Arial" w:hAnsi="Arial" w:cs="Arial"/>
          <w:color w:val="000000"/>
          <w:sz w:val="21"/>
          <w:szCs w:val="21"/>
        </w:rPr>
        <w:t>).</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Рекомендуется для максимального и минимального режимов работы энергосистемы произвести расчёт токов короткого замыкания (</w:t>
      </w:r>
      <w:proofErr w:type="spellStart"/>
      <w:r>
        <w:rPr>
          <w:rFonts w:ascii="Arial" w:hAnsi="Arial" w:cs="Arial"/>
          <w:color w:val="000000"/>
          <w:sz w:val="21"/>
          <w:szCs w:val="21"/>
        </w:rPr>
        <w:t>к.з</w:t>
      </w:r>
      <w:proofErr w:type="spellEnd"/>
      <w:r>
        <w:rPr>
          <w:rFonts w:ascii="Arial" w:hAnsi="Arial" w:cs="Arial"/>
          <w:color w:val="000000"/>
          <w:sz w:val="21"/>
          <w:szCs w:val="21"/>
        </w:rPr>
        <w:t>.) для двух точек (в начале и конце линии), за трансформатором.</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Токовая отсечка не защищает всю длину линии и не может использоваться как основная защита. Однако, в частном случае, когда защищаемая линия питает тупиковую подстанцию, отсечка может выполняться чувствительной при </w:t>
      </w:r>
      <w:proofErr w:type="spellStart"/>
      <w:r>
        <w:rPr>
          <w:rFonts w:ascii="Arial" w:hAnsi="Arial" w:cs="Arial"/>
          <w:color w:val="000000"/>
          <w:sz w:val="21"/>
          <w:szCs w:val="21"/>
        </w:rPr>
        <w:t>к.з</w:t>
      </w:r>
      <w:proofErr w:type="spellEnd"/>
      <w:r>
        <w:rPr>
          <w:rFonts w:ascii="Arial" w:hAnsi="Arial" w:cs="Arial"/>
          <w:color w:val="000000"/>
          <w:sz w:val="21"/>
          <w:szCs w:val="21"/>
        </w:rPr>
        <w:t xml:space="preserve">. в любой точке линии. Для этого ток срабатывания отсечки отстраивается от тока </w:t>
      </w:r>
      <w:proofErr w:type="spellStart"/>
      <w:r>
        <w:rPr>
          <w:rFonts w:ascii="Arial" w:hAnsi="Arial" w:cs="Arial"/>
          <w:color w:val="000000"/>
          <w:sz w:val="21"/>
          <w:szCs w:val="21"/>
        </w:rPr>
        <w:t>к.з</w:t>
      </w:r>
      <w:proofErr w:type="spellEnd"/>
      <w:r>
        <w:rPr>
          <w:rFonts w:ascii="Arial" w:hAnsi="Arial" w:cs="Arial"/>
          <w:color w:val="000000"/>
          <w:sz w:val="21"/>
          <w:szCs w:val="21"/>
        </w:rPr>
        <w:t>. за трансформатором </w:t>
      </w:r>
      <w:r>
        <w:rPr>
          <w:rStyle w:val="form"/>
          <w:rFonts w:eastAsiaTheme="majorEastAsia"/>
          <w:i/>
          <w:iCs/>
          <w:color w:val="000000"/>
        </w:rPr>
        <w:t>T1</w:t>
      </w:r>
      <w:r>
        <w:rPr>
          <w:rFonts w:ascii="Arial" w:hAnsi="Arial" w:cs="Arial"/>
          <w:color w:val="000000"/>
          <w:sz w:val="21"/>
          <w:szCs w:val="21"/>
        </w:rPr>
        <w:t> приёмной подстанции.</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Ток срабатывания токовой отсечки выбирается по следующему условию:</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1F109444" wp14:editId="150E4A5A">
            <wp:extent cx="1695238" cy="438095"/>
            <wp:effectExtent l="0" t="0" r="63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5238" cy="438095"/>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(2.1)</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r>
        <w:rPr>
          <w:noProof/>
        </w:rPr>
        <w:drawing>
          <wp:inline distT="0" distB="0" distL="0" distR="0" wp14:anchorId="396A0D2C" wp14:editId="2B779FD8">
            <wp:extent cx="1200000" cy="285714"/>
            <wp:effectExtent l="0" t="0" r="63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0000" cy="285714"/>
                    </a:xfrm>
                    <a:prstGeom prst="rect">
                      <a:avLst/>
                    </a:prstGeom>
                  </pic:spPr>
                </pic:pic>
              </a:graphicData>
            </a:graphic>
          </wp:inline>
        </w:drawing>
      </w:r>
      <w:r>
        <w:rPr>
          <w:rFonts w:ascii="Arial" w:hAnsi="Arial" w:cs="Arial"/>
          <w:color w:val="000000"/>
          <w:sz w:val="21"/>
          <w:szCs w:val="21"/>
        </w:rPr>
        <w:t>;</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proofErr w:type="gramStart"/>
      <w:r>
        <w:rPr>
          <w:rStyle w:val="form"/>
          <w:rFonts w:eastAsiaTheme="majorEastAsia"/>
          <w:i/>
          <w:iCs/>
          <w:color w:val="000000"/>
          <w:vertAlign w:val="subscript"/>
        </w:rPr>
        <w:t>к.макс</w:t>
      </w:r>
      <w:proofErr w:type="spellEnd"/>
      <w:proofErr w:type="gramEnd"/>
      <w:r>
        <w:rPr>
          <w:rFonts w:ascii="Arial" w:hAnsi="Arial" w:cs="Arial"/>
          <w:color w:val="000000"/>
          <w:sz w:val="21"/>
          <w:szCs w:val="21"/>
        </w:rPr>
        <w:t xml:space="preserve"> – максимальное значение тока </w:t>
      </w:r>
      <w:proofErr w:type="spellStart"/>
      <w:r>
        <w:rPr>
          <w:rFonts w:ascii="Arial" w:hAnsi="Arial" w:cs="Arial"/>
          <w:color w:val="000000"/>
          <w:sz w:val="21"/>
          <w:szCs w:val="21"/>
        </w:rPr>
        <w:t>к.з</w:t>
      </w:r>
      <w:proofErr w:type="spellEnd"/>
      <w:r>
        <w:rPr>
          <w:rFonts w:ascii="Arial" w:hAnsi="Arial" w:cs="Arial"/>
          <w:color w:val="000000"/>
          <w:sz w:val="21"/>
          <w:szCs w:val="21"/>
        </w:rPr>
        <w:t>. за трансформатором подстанции, кА</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условию отстройки от броска намагничивающего тока силового трансформатора </w:t>
      </w:r>
      <w:r>
        <w:rPr>
          <w:rStyle w:val="form"/>
          <w:rFonts w:eastAsiaTheme="majorEastAsia"/>
          <w:i/>
          <w:iCs/>
          <w:color w:val="000000"/>
        </w:rPr>
        <w:t>T1</w:t>
      </w:r>
      <w:r>
        <w:rPr>
          <w:rFonts w:ascii="Arial" w:hAnsi="Arial" w:cs="Arial"/>
          <w:color w:val="000000"/>
          <w:sz w:val="21"/>
          <w:szCs w:val="21"/>
        </w:rPr>
        <w:t>:</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34A07393" wp14:editId="1D4C57DF">
            <wp:extent cx="2076190" cy="542857"/>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76190" cy="542857"/>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(2.2)</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Чувствительность токовой отсечки характеризуется коэффициентом чувствительности (</w:t>
      </w:r>
      <w:proofErr w:type="spellStart"/>
      <w:r>
        <w:rPr>
          <w:rStyle w:val="form"/>
          <w:rFonts w:eastAsiaTheme="majorEastAsia"/>
          <w:i/>
          <w:iCs/>
          <w:color w:val="000000"/>
        </w:rPr>
        <w:t>k</w:t>
      </w:r>
      <w:r>
        <w:rPr>
          <w:rStyle w:val="form"/>
          <w:rFonts w:eastAsiaTheme="majorEastAsia"/>
          <w:i/>
          <w:iCs/>
          <w:color w:val="000000"/>
          <w:vertAlign w:val="subscript"/>
        </w:rPr>
        <w:t>ч</w:t>
      </w:r>
      <w:proofErr w:type="spellEnd"/>
      <w:r>
        <w:rPr>
          <w:rFonts w:ascii="Arial" w:hAnsi="Arial" w:cs="Arial"/>
          <w:color w:val="000000"/>
          <w:sz w:val="21"/>
          <w:szCs w:val="21"/>
        </w:rPr>
        <w:t xml:space="preserve">) при </w:t>
      </w:r>
      <w:proofErr w:type="spellStart"/>
      <w:r>
        <w:rPr>
          <w:rFonts w:ascii="Arial" w:hAnsi="Arial" w:cs="Arial"/>
          <w:color w:val="000000"/>
          <w:sz w:val="21"/>
          <w:szCs w:val="21"/>
        </w:rPr>
        <w:t>к.з</w:t>
      </w:r>
      <w:proofErr w:type="spellEnd"/>
      <w:r>
        <w:rPr>
          <w:rFonts w:ascii="Arial" w:hAnsi="Arial" w:cs="Arial"/>
          <w:color w:val="000000"/>
          <w:sz w:val="21"/>
          <w:szCs w:val="21"/>
        </w:rPr>
        <w:t>. в конце линии. Он считается приемлемым, если превышает 1,5. Время срабатывания отсечки (</w:t>
      </w:r>
      <w:proofErr w:type="spellStart"/>
      <w:r>
        <w:rPr>
          <w:rStyle w:val="form"/>
          <w:rFonts w:eastAsiaTheme="majorEastAsia"/>
          <w:i/>
          <w:iCs/>
          <w:color w:val="000000"/>
        </w:rPr>
        <w:t>t</w:t>
      </w:r>
      <w:r>
        <w:rPr>
          <w:rStyle w:val="form"/>
          <w:rFonts w:eastAsiaTheme="majorEastAsia"/>
          <w:i/>
          <w:iCs/>
          <w:color w:val="000000"/>
          <w:vertAlign w:val="subscript"/>
        </w:rPr>
        <w:t>отс</w:t>
      </w:r>
      <w:proofErr w:type="spellEnd"/>
      <w:r>
        <w:rPr>
          <w:rFonts w:ascii="Arial" w:hAnsi="Arial" w:cs="Arial"/>
          <w:color w:val="000000"/>
          <w:sz w:val="21"/>
          <w:szCs w:val="21"/>
        </w:rPr>
        <w:t>) определяется типом используемых реле тока и промежуточных реле и не превышает 0,1 с.</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случае недостаточной чувствительности отсечки при </w:t>
      </w:r>
      <w:proofErr w:type="spellStart"/>
      <w:r>
        <w:rPr>
          <w:rFonts w:ascii="Arial" w:hAnsi="Arial" w:cs="Arial"/>
          <w:color w:val="000000"/>
          <w:sz w:val="21"/>
          <w:szCs w:val="21"/>
        </w:rPr>
        <w:t>к.з</w:t>
      </w:r>
      <w:proofErr w:type="spellEnd"/>
      <w:r>
        <w:rPr>
          <w:rFonts w:ascii="Arial" w:hAnsi="Arial" w:cs="Arial"/>
          <w:color w:val="000000"/>
          <w:sz w:val="21"/>
          <w:szCs w:val="21"/>
        </w:rPr>
        <w:t>. в конце линии, её необходимо дополнить пусковым минимальным органом напряжения. Ток срабатывания отсечки можно уменьшить, обеспечив при этом допустимую чувствительность (</w:t>
      </w:r>
      <w:proofErr w:type="spellStart"/>
      <w:r>
        <w:rPr>
          <w:rStyle w:val="form"/>
          <w:rFonts w:eastAsiaTheme="majorEastAsia"/>
          <w:i/>
          <w:iCs/>
          <w:color w:val="000000"/>
        </w:rPr>
        <w:t>k</w:t>
      </w:r>
      <w:r>
        <w:rPr>
          <w:rStyle w:val="form"/>
          <w:rFonts w:eastAsiaTheme="majorEastAsia"/>
          <w:i/>
          <w:iCs/>
          <w:color w:val="000000"/>
          <w:vertAlign w:val="subscript"/>
        </w:rPr>
        <w:t>ч</w:t>
      </w:r>
      <w:proofErr w:type="spellEnd"/>
      <w:r>
        <w:rPr>
          <w:rStyle w:val="form"/>
          <w:rFonts w:eastAsiaTheme="majorEastAsia"/>
          <w:i/>
          <w:iCs/>
          <w:color w:val="000000"/>
        </w:rPr>
        <w:t> = 1,3</w:t>
      </w:r>
      <w:r>
        <w:rPr>
          <w:rFonts w:ascii="Arial" w:hAnsi="Arial" w:cs="Arial"/>
          <w:color w:val="000000"/>
          <w:sz w:val="21"/>
          <w:szCs w:val="21"/>
        </w:rPr>
        <w:t xml:space="preserve">) при двухфазном </w:t>
      </w:r>
      <w:proofErr w:type="spellStart"/>
      <w:r>
        <w:rPr>
          <w:rFonts w:ascii="Arial" w:hAnsi="Arial" w:cs="Arial"/>
          <w:color w:val="000000"/>
          <w:sz w:val="21"/>
          <w:szCs w:val="21"/>
        </w:rPr>
        <w:t>к.з</w:t>
      </w:r>
      <w:proofErr w:type="spellEnd"/>
      <w:r>
        <w:rPr>
          <w:rFonts w:ascii="Arial" w:hAnsi="Arial" w:cs="Arial"/>
          <w:color w:val="000000"/>
          <w:sz w:val="21"/>
          <w:szCs w:val="21"/>
        </w:rPr>
        <w:t>. в конце линии, в минимальном режиме энергосистемы. Ток срабатывания выбирается следующим образом:</w:t>
      </w:r>
    </w:p>
    <w:p w:rsidR="00C72279" w:rsidRDefault="00C72279" w:rsidP="00C72279">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5ABB5A86" wp14:editId="03BF2EF8">
            <wp:extent cx="1676190" cy="733333"/>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76190" cy="733333"/>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(2.3)</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предотвращения ложного срабатывания защиты при </w:t>
      </w:r>
      <w:proofErr w:type="spellStart"/>
      <w:r>
        <w:rPr>
          <w:rFonts w:ascii="Arial" w:hAnsi="Arial" w:cs="Arial"/>
          <w:color w:val="000000"/>
          <w:sz w:val="21"/>
          <w:szCs w:val="21"/>
        </w:rPr>
        <w:t>к.з</w:t>
      </w:r>
      <w:proofErr w:type="spellEnd"/>
      <w:r>
        <w:rPr>
          <w:rFonts w:ascii="Arial" w:hAnsi="Arial" w:cs="Arial"/>
          <w:color w:val="000000"/>
          <w:sz w:val="21"/>
          <w:szCs w:val="21"/>
        </w:rPr>
        <w:t xml:space="preserve">. за трансформатором применяется запрет (блокировка) с помощью минимальных реле напряжения. Напряжение срабатывания защиты отстраивается от остаточного напряжения в месте установки защиты при </w:t>
      </w:r>
      <w:proofErr w:type="spellStart"/>
      <w:r>
        <w:rPr>
          <w:rFonts w:ascii="Arial" w:hAnsi="Arial" w:cs="Arial"/>
          <w:color w:val="000000"/>
          <w:sz w:val="21"/>
          <w:szCs w:val="21"/>
        </w:rPr>
        <w:t>к.з</w:t>
      </w:r>
      <w:proofErr w:type="spellEnd"/>
      <w:r>
        <w:rPr>
          <w:rFonts w:ascii="Arial" w:hAnsi="Arial" w:cs="Arial"/>
          <w:color w:val="000000"/>
          <w:sz w:val="21"/>
          <w:szCs w:val="21"/>
        </w:rPr>
        <w:t>. за трансформатором при прохождении по линии тока, равного току срабатывания отсечки:</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6F576BD8" wp14:editId="3D3A1C36">
            <wp:extent cx="2628571" cy="790476"/>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28571" cy="790476"/>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(2.4)</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Style w:val="form"/>
          <w:rFonts w:eastAsiaTheme="majorEastAsia"/>
          <w:i/>
          <w:iCs/>
          <w:color w:val="000000"/>
        </w:rPr>
        <w:t> = 1,2</w:t>
      </w:r>
      <w:r>
        <w:rPr>
          <w:rFonts w:ascii="Arial" w:hAnsi="Arial" w:cs="Arial"/>
          <w:color w:val="000000"/>
          <w:sz w:val="21"/>
          <w:szCs w:val="21"/>
        </w:rPr>
        <w:t>;</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Z</w:t>
      </w:r>
      <w:proofErr w:type="gramStart"/>
      <w:r>
        <w:rPr>
          <w:rStyle w:val="form"/>
          <w:rFonts w:eastAsiaTheme="majorEastAsia"/>
          <w:i/>
          <w:iCs/>
          <w:color w:val="000000"/>
          <w:vertAlign w:val="subscript"/>
        </w:rPr>
        <w:t>л</w:t>
      </w:r>
      <w:proofErr w:type="spellEnd"/>
      <w:r>
        <w:rPr>
          <w:rFonts w:ascii="Arial" w:hAnsi="Arial" w:cs="Arial"/>
          <w:color w:val="000000"/>
          <w:sz w:val="21"/>
          <w:szCs w:val="21"/>
        </w:rPr>
        <w:t> ,</w:t>
      </w:r>
      <w:proofErr w:type="gramEnd"/>
      <w:r>
        <w:rPr>
          <w:rFonts w:ascii="Arial" w:hAnsi="Arial" w:cs="Arial"/>
          <w:color w:val="000000"/>
          <w:sz w:val="21"/>
          <w:szCs w:val="21"/>
        </w:rPr>
        <w:t> </w:t>
      </w:r>
      <w:proofErr w:type="spellStart"/>
      <w:r>
        <w:rPr>
          <w:rStyle w:val="form"/>
          <w:rFonts w:eastAsiaTheme="majorEastAsia"/>
          <w:i/>
          <w:iCs/>
          <w:color w:val="000000"/>
        </w:rPr>
        <w:t>Z</w:t>
      </w:r>
      <w:r>
        <w:rPr>
          <w:rStyle w:val="form"/>
          <w:rFonts w:eastAsiaTheme="majorEastAsia"/>
          <w:i/>
          <w:iCs/>
          <w:color w:val="000000"/>
          <w:vertAlign w:val="subscript"/>
        </w:rPr>
        <w:t>т.мин</w:t>
      </w:r>
      <w:proofErr w:type="spellEnd"/>
      <w:r>
        <w:rPr>
          <w:rFonts w:ascii="Arial" w:hAnsi="Arial" w:cs="Arial"/>
          <w:color w:val="000000"/>
          <w:sz w:val="21"/>
          <w:szCs w:val="21"/>
        </w:rPr>
        <w:t> – сопротивления линии и трансформатора, Ом.</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Вторым условием выбора напряжения срабатывания защиты является отстройка от минимального рабочего напряжения линии:</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38C27959" wp14:editId="4174FDE4">
            <wp:extent cx="1590476" cy="71428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90476" cy="714286"/>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(2.5)</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Style w:val="form"/>
          <w:rFonts w:eastAsiaTheme="majorEastAsia"/>
          <w:i/>
          <w:iCs/>
          <w:color w:val="000000"/>
        </w:rPr>
        <w:t> = 1,2</w:t>
      </w:r>
      <w:r>
        <w:rPr>
          <w:rFonts w:ascii="Arial" w:hAnsi="Arial" w:cs="Arial"/>
          <w:color w:val="000000"/>
          <w:sz w:val="21"/>
          <w:szCs w:val="21"/>
        </w:rPr>
        <w:t>.</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 напряжение срабатывания защиты принимается меньшее из двух рассчитанных значений.</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Напряжение срабатывания минимальных реле напряжения:</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7234263A" wp14:editId="5B10BE51">
            <wp:extent cx="1419048" cy="704762"/>
            <wp:effectExtent l="0" t="0" r="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19048" cy="704762"/>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(2.6)</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тн</w:t>
      </w:r>
      <w:proofErr w:type="spellEnd"/>
      <w:r>
        <w:rPr>
          <w:rFonts w:ascii="Arial" w:hAnsi="Arial" w:cs="Arial"/>
          <w:color w:val="000000"/>
          <w:sz w:val="21"/>
          <w:szCs w:val="21"/>
        </w:rPr>
        <w:t> – коэффициент трансформации трансформатора напряжения.</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Защита имеет два измерительных органа (тока и напряжения), поэтому её чувствительность должна быть обеспечена как по току, так и по напряжению. Коэффициент чувствительности по напряжению определяется как:</w:t>
      </w:r>
    </w:p>
    <w:p w:rsidR="00C72279" w:rsidRDefault="00C72279" w:rsidP="00C72279">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2CDD63DB" wp14:editId="49D9C1EB">
            <wp:extent cx="1361905" cy="6380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1905" cy="638095"/>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(2.7)</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U</w:t>
      </w:r>
      <w:r>
        <w:rPr>
          <w:rStyle w:val="form"/>
          <w:rFonts w:eastAsiaTheme="majorEastAsia"/>
          <w:i/>
          <w:iCs/>
          <w:color w:val="000000"/>
          <w:vertAlign w:val="subscript"/>
        </w:rPr>
        <w:t>ост</w:t>
      </w:r>
      <w:proofErr w:type="spellEnd"/>
      <w:r>
        <w:rPr>
          <w:rFonts w:ascii="Arial" w:hAnsi="Arial" w:cs="Arial"/>
          <w:color w:val="000000"/>
          <w:sz w:val="21"/>
          <w:szCs w:val="21"/>
        </w:rPr>
        <w:t xml:space="preserve"> – остаточное напряжение на зажимах реле при трехфазном </w:t>
      </w:r>
      <w:proofErr w:type="spellStart"/>
      <w:r>
        <w:rPr>
          <w:rFonts w:ascii="Arial" w:hAnsi="Arial" w:cs="Arial"/>
          <w:color w:val="000000"/>
          <w:sz w:val="21"/>
          <w:szCs w:val="21"/>
        </w:rPr>
        <w:t>к.з</w:t>
      </w:r>
      <w:proofErr w:type="spellEnd"/>
      <w:r>
        <w:rPr>
          <w:rFonts w:ascii="Arial" w:hAnsi="Arial" w:cs="Arial"/>
          <w:color w:val="000000"/>
          <w:sz w:val="21"/>
          <w:szCs w:val="21"/>
        </w:rPr>
        <w:t>. в конце защищаемой линии, в максимальном режиме энергосистемы.</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требованию ПУЭ </w:t>
      </w:r>
      <w:proofErr w:type="spellStart"/>
      <w:r>
        <w:rPr>
          <w:rStyle w:val="form"/>
          <w:rFonts w:eastAsiaTheme="majorEastAsia"/>
          <w:i/>
          <w:iCs/>
          <w:color w:val="000000"/>
        </w:rPr>
        <w:t>k</w:t>
      </w:r>
      <w:r>
        <w:rPr>
          <w:rStyle w:val="form"/>
          <w:rFonts w:eastAsiaTheme="majorEastAsia"/>
          <w:i/>
          <w:iCs/>
          <w:color w:val="000000"/>
          <w:vertAlign w:val="subscript"/>
        </w:rPr>
        <w:t>ч</w:t>
      </w:r>
      <w:proofErr w:type="spellEnd"/>
      <w:r>
        <w:rPr>
          <w:rFonts w:ascii="Arial" w:hAnsi="Arial" w:cs="Arial"/>
          <w:color w:val="000000"/>
          <w:sz w:val="21"/>
          <w:szCs w:val="21"/>
        </w:rPr>
        <w:t> должен быть не менее 1,2.</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Ток срабатывания МТЗ линии отстраивается от максимального тока нагрузки линии с учётом работы АВР выключателя </w:t>
      </w:r>
      <w:r>
        <w:rPr>
          <w:rStyle w:val="form"/>
          <w:rFonts w:eastAsiaTheme="majorEastAsia"/>
          <w:i/>
          <w:iCs/>
          <w:color w:val="000000"/>
        </w:rPr>
        <w:t>Q6</w:t>
      </w:r>
      <w:r>
        <w:rPr>
          <w:rFonts w:ascii="Arial" w:hAnsi="Arial" w:cs="Arial"/>
          <w:color w:val="000000"/>
          <w:sz w:val="21"/>
          <w:szCs w:val="21"/>
        </w:rPr>
        <w:t>. Рекомендуется выбрать его по выражению (для линии </w:t>
      </w:r>
      <w:r>
        <w:rPr>
          <w:rStyle w:val="form"/>
          <w:rFonts w:eastAsiaTheme="majorEastAsia"/>
          <w:i/>
          <w:iCs/>
          <w:color w:val="000000"/>
        </w:rPr>
        <w:t>W1</w:t>
      </w:r>
      <w:r>
        <w:rPr>
          <w:rFonts w:ascii="Arial" w:hAnsi="Arial" w:cs="Arial"/>
          <w:color w:val="000000"/>
          <w:sz w:val="21"/>
          <w:szCs w:val="21"/>
        </w:rPr>
        <w:t>):</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4E268CFA" wp14:editId="25B56732">
            <wp:extent cx="3047619" cy="723810"/>
            <wp:effectExtent l="0" t="0" r="635"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47619" cy="723810"/>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(2.8)</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r>
        <w:rPr>
          <w:noProof/>
        </w:rPr>
        <w:drawing>
          <wp:inline distT="0" distB="0" distL="0" distR="0" wp14:anchorId="17DEC4D1" wp14:editId="42958CA3">
            <wp:extent cx="1180952" cy="304762"/>
            <wp:effectExtent l="0" t="0" r="635"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80952" cy="304762"/>
                    </a:xfrm>
                    <a:prstGeom prst="rect">
                      <a:avLst/>
                    </a:prstGeom>
                  </pic:spPr>
                </pic:pic>
              </a:graphicData>
            </a:graphic>
          </wp:inline>
        </w:drawing>
      </w:r>
      <w:r>
        <w:rPr>
          <w:rFonts w:ascii="Arial" w:hAnsi="Arial" w:cs="Arial"/>
          <w:color w:val="000000"/>
          <w:sz w:val="21"/>
          <w:szCs w:val="21"/>
        </w:rPr>
        <w:t>;</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Fonts w:ascii="Arial" w:hAnsi="Arial" w:cs="Arial"/>
          <w:color w:val="000000"/>
          <w:sz w:val="21"/>
          <w:szCs w:val="21"/>
        </w:rPr>
        <w:t> – коэффициент возврата реле тока, </w:t>
      </w: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Style w:val="form"/>
          <w:rFonts w:eastAsiaTheme="majorEastAsia"/>
          <w:i/>
          <w:iCs/>
          <w:color w:val="000000"/>
        </w:rPr>
        <w:t> = 0,85</w:t>
      </w:r>
      <w:r>
        <w:rPr>
          <w:rFonts w:ascii="Arial" w:hAnsi="Arial" w:cs="Arial"/>
          <w:color w:val="000000"/>
          <w:sz w:val="21"/>
          <w:szCs w:val="21"/>
        </w:rPr>
        <w:t>;</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сзп</w:t>
      </w:r>
      <w:proofErr w:type="spellEnd"/>
      <w:r>
        <w:rPr>
          <w:rFonts w:ascii="Arial" w:hAnsi="Arial" w:cs="Arial"/>
          <w:color w:val="000000"/>
          <w:sz w:val="21"/>
          <w:szCs w:val="21"/>
        </w:rPr>
        <w:t xml:space="preserve"> – коэффициент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нагрузки;</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I</w:t>
      </w:r>
      <w:r>
        <w:rPr>
          <w:rStyle w:val="form"/>
          <w:rFonts w:eastAsiaTheme="majorEastAsia"/>
          <w:i/>
          <w:iCs/>
          <w:color w:val="000000"/>
          <w:vertAlign w:val="subscript"/>
        </w:rPr>
        <w:t>нагр.W1</w:t>
      </w:r>
      <w:r>
        <w:rPr>
          <w:rFonts w:ascii="Arial" w:hAnsi="Arial" w:cs="Arial"/>
          <w:color w:val="000000"/>
          <w:sz w:val="21"/>
          <w:szCs w:val="21"/>
        </w:rPr>
        <w:t>, </w:t>
      </w:r>
      <w:r>
        <w:rPr>
          <w:rStyle w:val="form"/>
          <w:rFonts w:eastAsiaTheme="majorEastAsia"/>
          <w:i/>
          <w:iCs/>
          <w:color w:val="000000"/>
        </w:rPr>
        <w:t>I</w:t>
      </w:r>
      <w:r>
        <w:rPr>
          <w:rStyle w:val="form"/>
          <w:rFonts w:eastAsiaTheme="majorEastAsia"/>
          <w:i/>
          <w:iCs/>
          <w:color w:val="000000"/>
          <w:vertAlign w:val="subscript"/>
        </w:rPr>
        <w:t>нагр.W2</w:t>
      </w:r>
      <w:r>
        <w:rPr>
          <w:rFonts w:ascii="Arial" w:hAnsi="Arial" w:cs="Arial"/>
          <w:color w:val="000000"/>
          <w:sz w:val="21"/>
          <w:szCs w:val="21"/>
        </w:rPr>
        <w:t> – рабочие токи линий </w:t>
      </w:r>
      <w:r>
        <w:rPr>
          <w:rStyle w:val="form"/>
          <w:rFonts w:eastAsiaTheme="majorEastAsia"/>
          <w:i/>
          <w:iCs/>
          <w:color w:val="000000"/>
        </w:rPr>
        <w:t>W1</w:t>
      </w:r>
      <w:r>
        <w:rPr>
          <w:rFonts w:ascii="Arial" w:hAnsi="Arial" w:cs="Arial"/>
          <w:color w:val="000000"/>
          <w:sz w:val="21"/>
          <w:szCs w:val="21"/>
        </w:rPr>
        <w:t>, </w:t>
      </w:r>
      <w:r>
        <w:rPr>
          <w:rStyle w:val="form"/>
          <w:rFonts w:eastAsiaTheme="majorEastAsia"/>
          <w:i/>
          <w:iCs/>
          <w:color w:val="000000"/>
        </w:rPr>
        <w:t>W2</w:t>
      </w:r>
      <w:r>
        <w:rPr>
          <w:rFonts w:ascii="Arial" w:hAnsi="Arial" w:cs="Arial"/>
          <w:color w:val="000000"/>
          <w:sz w:val="21"/>
          <w:szCs w:val="21"/>
        </w:rPr>
        <w:t>.</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Рабочие токи линий находятся по следующей формуле:</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74AB7D7D" wp14:editId="0A267DDE">
            <wp:extent cx="2819048" cy="733333"/>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19048" cy="733333"/>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(2.9)</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U</w:t>
      </w:r>
      <w:r>
        <w:rPr>
          <w:rStyle w:val="form"/>
          <w:rFonts w:eastAsiaTheme="majorEastAsia"/>
          <w:i/>
          <w:iCs/>
          <w:color w:val="000000"/>
          <w:vertAlign w:val="subscript"/>
        </w:rPr>
        <w:t>ном</w:t>
      </w:r>
      <w:proofErr w:type="spellEnd"/>
      <w:r>
        <w:rPr>
          <w:rFonts w:ascii="Arial" w:hAnsi="Arial" w:cs="Arial"/>
          <w:color w:val="000000"/>
          <w:sz w:val="21"/>
          <w:szCs w:val="21"/>
        </w:rPr>
        <w:t> – номинальное напряжение обмотки высокого напряжения трансформатора подстанции.</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Селективность действия МТЗ будет обеспечена по следующему условию:</w:t>
      </w:r>
    </w:p>
    <w:p w:rsidR="00C72279" w:rsidRDefault="00C72279" w:rsidP="00C72279">
      <w:pPr>
        <w:shd w:val="clear" w:color="auto" w:fill="FFFFFF"/>
        <w:jc w:val="center"/>
        <w:rPr>
          <w:rFonts w:ascii="Arial" w:hAnsi="Arial" w:cs="Arial"/>
          <w:color w:val="000000"/>
          <w:sz w:val="21"/>
          <w:szCs w:val="21"/>
        </w:rPr>
      </w:pPr>
      <w:r>
        <w:rPr>
          <w:noProof/>
          <w:lang w:eastAsia="ru-RU"/>
        </w:rPr>
        <w:drawing>
          <wp:inline distT="0" distB="0" distL="0" distR="0" wp14:anchorId="2231BF96" wp14:editId="1699BC2F">
            <wp:extent cx="1876190" cy="495238"/>
            <wp:effectExtent l="0" t="0" r="0"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76190" cy="495238"/>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(2.10)</w:t>
      </w:r>
    </w:p>
    <w:p w:rsidR="00C72279" w:rsidRDefault="00C72279" w:rsidP="00C72279">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t</w:t>
      </w:r>
      <w:proofErr w:type="gramStart"/>
      <w:r>
        <w:rPr>
          <w:rStyle w:val="form"/>
          <w:rFonts w:eastAsiaTheme="majorEastAsia"/>
          <w:i/>
          <w:iCs/>
          <w:color w:val="000000"/>
          <w:vertAlign w:val="subscript"/>
        </w:rPr>
        <w:t>сз.тр</w:t>
      </w:r>
      <w:proofErr w:type="spellEnd"/>
      <w:proofErr w:type="gramEnd"/>
      <w:r>
        <w:rPr>
          <w:rFonts w:ascii="Arial" w:hAnsi="Arial" w:cs="Arial"/>
          <w:color w:val="000000"/>
          <w:sz w:val="21"/>
          <w:szCs w:val="21"/>
        </w:rPr>
        <w:t> – время срабатывания МТЗ трансформатора (получается из расчёта защит трансформатора);</w:t>
      </w:r>
    </w:p>
    <w:p w:rsidR="00C72279" w:rsidRDefault="00C72279" w:rsidP="00C72279">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lastRenderedPageBreak/>
        <w:t>Δt</w:t>
      </w:r>
      <w:proofErr w:type="spellEnd"/>
      <w:r>
        <w:rPr>
          <w:rFonts w:ascii="Arial" w:hAnsi="Arial" w:cs="Arial"/>
          <w:color w:val="000000"/>
          <w:sz w:val="21"/>
          <w:szCs w:val="21"/>
        </w:rPr>
        <w:t> – ступень селективности, </w:t>
      </w:r>
      <w:r>
        <w:rPr>
          <w:noProof/>
        </w:rPr>
        <w:drawing>
          <wp:inline distT="0" distB="0" distL="0" distR="0" wp14:anchorId="66479A03" wp14:editId="51E939A7">
            <wp:extent cx="1304762" cy="361905"/>
            <wp:effectExtent l="0" t="0" r="0" b="63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04762" cy="361905"/>
                    </a:xfrm>
                    <a:prstGeom prst="rect">
                      <a:avLst/>
                    </a:prstGeom>
                  </pic:spPr>
                </pic:pic>
              </a:graphicData>
            </a:graphic>
          </wp:inline>
        </w:drawing>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Далее необходимо проверить чувствительность МТЗ при </w:t>
      </w:r>
      <w:proofErr w:type="spellStart"/>
      <w:r>
        <w:rPr>
          <w:rFonts w:ascii="Arial" w:hAnsi="Arial" w:cs="Arial"/>
          <w:color w:val="000000"/>
          <w:sz w:val="21"/>
          <w:szCs w:val="21"/>
        </w:rPr>
        <w:t>к.з</w:t>
      </w:r>
      <w:proofErr w:type="spellEnd"/>
      <w:r>
        <w:rPr>
          <w:rFonts w:ascii="Arial" w:hAnsi="Arial" w:cs="Arial"/>
          <w:color w:val="000000"/>
          <w:sz w:val="21"/>
          <w:szCs w:val="21"/>
        </w:rPr>
        <w:t>. в конце основного (в конце линии) и резервного (за трансформатором) участков:</w:t>
      </w:r>
    </w:p>
    <w:p w:rsidR="00C72279" w:rsidRDefault="00542131" w:rsidP="00C72279">
      <w:pPr>
        <w:shd w:val="clear" w:color="auto" w:fill="FFFFFF"/>
        <w:jc w:val="center"/>
        <w:rPr>
          <w:rFonts w:ascii="Arial" w:hAnsi="Arial" w:cs="Arial"/>
          <w:color w:val="000000"/>
          <w:sz w:val="21"/>
          <w:szCs w:val="21"/>
        </w:rPr>
      </w:pPr>
      <w:r>
        <w:rPr>
          <w:noProof/>
          <w:lang w:eastAsia="ru-RU"/>
        </w:rPr>
        <w:drawing>
          <wp:inline distT="0" distB="0" distL="0" distR="0" wp14:anchorId="55C15E94" wp14:editId="2033C619">
            <wp:extent cx="1542857" cy="857143"/>
            <wp:effectExtent l="0" t="0" r="635"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42857" cy="857143"/>
                    </a:xfrm>
                    <a:prstGeom prst="rect">
                      <a:avLst/>
                    </a:prstGeom>
                  </pic:spPr>
                </pic:pic>
              </a:graphicData>
            </a:graphic>
          </wp:inline>
        </w:drawing>
      </w:r>
    </w:p>
    <w:p w:rsidR="00C72279" w:rsidRDefault="00C72279" w:rsidP="00C72279">
      <w:pPr>
        <w:shd w:val="clear" w:color="auto" w:fill="FFFFFF"/>
        <w:jc w:val="right"/>
        <w:rPr>
          <w:rFonts w:ascii="Arial" w:hAnsi="Arial" w:cs="Arial"/>
          <w:color w:val="000000"/>
          <w:sz w:val="21"/>
          <w:szCs w:val="21"/>
        </w:rPr>
      </w:pPr>
      <w:r>
        <w:rPr>
          <w:rFonts w:ascii="Arial" w:hAnsi="Arial" w:cs="Arial"/>
          <w:color w:val="000000"/>
          <w:sz w:val="21"/>
          <w:szCs w:val="21"/>
        </w:rPr>
        <w:t>(2.11)</w:t>
      </w:r>
    </w:p>
    <w:p w:rsidR="00C72279" w:rsidRDefault="00C72279" w:rsidP="00C7227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требованию ПУЭ </w:t>
      </w:r>
      <w:proofErr w:type="spellStart"/>
      <w:r>
        <w:rPr>
          <w:rStyle w:val="form"/>
          <w:rFonts w:eastAsiaTheme="majorEastAsia"/>
          <w:i/>
          <w:iCs/>
          <w:color w:val="000000"/>
        </w:rPr>
        <w:t>k</w:t>
      </w:r>
      <w:r>
        <w:rPr>
          <w:rStyle w:val="form"/>
          <w:rFonts w:eastAsiaTheme="majorEastAsia"/>
          <w:i/>
          <w:iCs/>
          <w:color w:val="000000"/>
          <w:vertAlign w:val="subscript"/>
        </w:rPr>
        <w:t>ч</w:t>
      </w:r>
      <w:proofErr w:type="spellEnd"/>
      <w:r>
        <w:rPr>
          <w:rFonts w:ascii="Arial" w:hAnsi="Arial" w:cs="Arial"/>
          <w:color w:val="000000"/>
          <w:sz w:val="21"/>
          <w:szCs w:val="21"/>
        </w:rPr>
        <w:t> для основного участка должен быть не менее 1,5, а для резервного не менее 1,2.</w:t>
      </w:r>
    </w:p>
    <w:p w:rsidR="00542131" w:rsidRDefault="00542131" w:rsidP="0054213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Методические указания</w:t>
      </w:r>
    </w:p>
    <w:p w:rsidR="00542131" w:rsidRDefault="00542131" w:rsidP="00542131">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2.2. Защиты трансформаторов</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трансформаторов </w:t>
      </w:r>
      <w:r>
        <w:rPr>
          <w:rStyle w:val="form"/>
          <w:rFonts w:eastAsiaTheme="majorEastAsia"/>
          <w:i/>
          <w:iCs/>
          <w:color w:val="000000"/>
        </w:rPr>
        <w:t>T1</w:t>
      </w:r>
      <w:r>
        <w:rPr>
          <w:rFonts w:ascii="Arial" w:hAnsi="Arial" w:cs="Arial"/>
          <w:color w:val="000000"/>
          <w:sz w:val="21"/>
          <w:szCs w:val="21"/>
        </w:rPr>
        <w:t> (</w:t>
      </w:r>
      <w:r>
        <w:rPr>
          <w:rStyle w:val="form"/>
          <w:rFonts w:eastAsiaTheme="majorEastAsia"/>
          <w:i/>
          <w:iCs/>
          <w:color w:val="000000"/>
        </w:rPr>
        <w:t>T2</w:t>
      </w:r>
      <w:r>
        <w:rPr>
          <w:rFonts w:ascii="Arial" w:hAnsi="Arial" w:cs="Arial"/>
          <w:color w:val="000000"/>
          <w:sz w:val="21"/>
          <w:szCs w:val="21"/>
        </w:rPr>
        <w:t xml:space="preserve">) в соответствии с ПУЭ предусмотреть основную защиту от многофазных замыканий в обмотках и на выводах (дифференциальную) и от токов в обмотках, обусловленных внешними </w:t>
      </w:r>
      <w:proofErr w:type="spellStart"/>
      <w:r>
        <w:rPr>
          <w:rFonts w:ascii="Arial" w:hAnsi="Arial" w:cs="Arial"/>
          <w:color w:val="000000"/>
          <w:sz w:val="21"/>
          <w:szCs w:val="21"/>
        </w:rPr>
        <w:t>к.з</w:t>
      </w:r>
      <w:proofErr w:type="spellEnd"/>
      <w:r>
        <w:rPr>
          <w:rFonts w:ascii="Arial" w:hAnsi="Arial" w:cs="Arial"/>
          <w:color w:val="000000"/>
          <w:sz w:val="21"/>
          <w:szCs w:val="21"/>
        </w:rPr>
        <w:t>. (максимальную токовую).</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w:t>
      </w:r>
      <w:proofErr w:type="spellStart"/>
      <w:r>
        <w:rPr>
          <w:rFonts w:ascii="Arial" w:hAnsi="Arial" w:cs="Arial"/>
          <w:color w:val="000000"/>
          <w:sz w:val="21"/>
          <w:szCs w:val="21"/>
        </w:rPr>
        <w:t>уставок</w:t>
      </w:r>
      <w:proofErr w:type="spellEnd"/>
      <w:r>
        <w:rPr>
          <w:rFonts w:ascii="Arial" w:hAnsi="Arial" w:cs="Arial"/>
          <w:color w:val="000000"/>
          <w:sz w:val="21"/>
          <w:szCs w:val="21"/>
        </w:rPr>
        <w:t xml:space="preserve"> дифференциальной защиты необходимо вначале произвести для реле </w:t>
      </w:r>
      <w:r>
        <w:rPr>
          <w:rStyle w:val="form"/>
          <w:rFonts w:eastAsiaTheme="majorEastAsia"/>
          <w:i/>
          <w:iCs/>
          <w:color w:val="000000"/>
        </w:rPr>
        <w:t>РНТ-565</w:t>
      </w:r>
      <w:r>
        <w:rPr>
          <w:rFonts w:ascii="Arial" w:hAnsi="Arial" w:cs="Arial"/>
          <w:color w:val="000000"/>
          <w:sz w:val="21"/>
          <w:szCs w:val="21"/>
        </w:rPr>
        <w:t> и в следующей последовательности:</w:t>
      </w:r>
    </w:p>
    <w:p w:rsidR="00542131" w:rsidRDefault="00542131" w:rsidP="00542131">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Определяются номинальные значения первичных и вторичных токов для обеих сторон защищаемого трансформатора.</w:t>
      </w:r>
    </w:p>
    <w:p w:rsidR="00542131" w:rsidRDefault="00542131" w:rsidP="00542131">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Определяется первичный ток срабатывания защиты по условию отстройки от тока небаланса:</w:t>
      </w:r>
    </w:p>
    <w:p w:rsidR="00542131" w:rsidRDefault="00542131" w:rsidP="00542131">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drawing>
          <wp:inline distT="0" distB="0" distL="0" distR="0" wp14:anchorId="68BF690E" wp14:editId="1C1EF678">
            <wp:extent cx="3485714" cy="485714"/>
            <wp:effectExtent l="0" t="0" r="63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85714" cy="485714"/>
                    </a:xfrm>
                    <a:prstGeom prst="rect">
                      <a:avLst/>
                    </a:prstGeom>
                  </pic:spPr>
                </pic:pic>
              </a:graphicData>
            </a:graphic>
          </wp:inline>
        </w:drawing>
      </w:r>
    </w:p>
    <w:p w:rsidR="00542131" w:rsidRDefault="00542131" w:rsidP="00542131">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(2.12)</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Style w:val="form"/>
          <w:rFonts w:eastAsiaTheme="majorEastAsia"/>
          <w:i/>
          <w:iCs/>
          <w:color w:val="000000"/>
        </w:rPr>
        <w:t> = 1,3</w:t>
      </w:r>
      <w:r>
        <w:rPr>
          <w:rFonts w:ascii="Arial" w:hAnsi="Arial" w:cs="Arial"/>
          <w:color w:val="000000"/>
          <w:sz w:val="21"/>
          <w:szCs w:val="21"/>
        </w:rPr>
        <w:t> для реле </w:t>
      </w:r>
      <w:r>
        <w:rPr>
          <w:rStyle w:val="form"/>
          <w:rFonts w:eastAsiaTheme="majorEastAsia"/>
          <w:i/>
          <w:iCs/>
          <w:color w:val="000000"/>
        </w:rPr>
        <w:t>РНТ-565</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proofErr w:type="gramStart"/>
      <w:r>
        <w:rPr>
          <w:rStyle w:val="form"/>
          <w:rFonts w:eastAsiaTheme="majorEastAsia"/>
          <w:i/>
          <w:iCs/>
          <w:color w:val="000000"/>
          <w:vertAlign w:val="subscript"/>
        </w:rPr>
        <w:t>к.макс</w:t>
      </w:r>
      <w:proofErr w:type="spellEnd"/>
      <w:proofErr w:type="gramEnd"/>
      <w:r>
        <w:rPr>
          <w:rFonts w:ascii="Arial" w:hAnsi="Arial" w:cs="Arial"/>
          <w:color w:val="000000"/>
          <w:sz w:val="21"/>
          <w:szCs w:val="21"/>
        </w:rPr>
        <w:t xml:space="preserve"> – максимальный ток трехфазного </w:t>
      </w:r>
      <w:proofErr w:type="spellStart"/>
      <w:r>
        <w:rPr>
          <w:rFonts w:ascii="Arial" w:hAnsi="Arial" w:cs="Arial"/>
          <w:color w:val="000000"/>
          <w:sz w:val="21"/>
          <w:szCs w:val="21"/>
        </w:rPr>
        <w:t>к.з</w:t>
      </w:r>
      <w:proofErr w:type="spellEnd"/>
      <w:r>
        <w:rPr>
          <w:rFonts w:ascii="Arial" w:hAnsi="Arial" w:cs="Arial"/>
          <w:color w:val="000000"/>
          <w:sz w:val="21"/>
          <w:szCs w:val="21"/>
        </w:rPr>
        <w:t>. за трансформатором, кА;</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апер</w:t>
      </w:r>
      <w:proofErr w:type="spellEnd"/>
      <w:r>
        <w:rPr>
          <w:rFonts w:ascii="Arial" w:hAnsi="Arial" w:cs="Arial"/>
          <w:color w:val="000000"/>
          <w:sz w:val="21"/>
          <w:szCs w:val="21"/>
        </w:rPr>
        <w:t> – коэффициент, учитывающий появление апериодической составляющей при коротком замыкании, </w:t>
      </w:r>
      <w:proofErr w:type="spellStart"/>
      <w:r>
        <w:rPr>
          <w:rStyle w:val="form"/>
          <w:rFonts w:eastAsiaTheme="majorEastAsia"/>
          <w:i/>
          <w:iCs/>
          <w:color w:val="000000"/>
        </w:rPr>
        <w:t>k</w:t>
      </w:r>
      <w:r>
        <w:rPr>
          <w:rStyle w:val="form"/>
          <w:rFonts w:eastAsiaTheme="majorEastAsia"/>
          <w:i/>
          <w:iCs/>
          <w:color w:val="000000"/>
          <w:vertAlign w:val="subscript"/>
        </w:rPr>
        <w:t>апер</w:t>
      </w:r>
      <w:proofErr w:type="spellEnd"/>
      <w:r>
        <w:rPr>
          <w:rStyle w:val="form"/>
          <w:rFonts w:eastAsiaTheme="majorEastAsia"/>
          <w:i/>
          <w:iCs/>
          <w:color w:val="000000"/>
        </w:rPr>
        <w:t> = 1</w:t>
      </w:r>
      <w:r>
        <w:rPr>
          <w:rFonts w:ascii="Arial" w:hAnsi="Arial" w:cs="Arial"/>
          <w:color w:val="000000"/>
          <w:sz w:val="21"/>
          <w:szCs w:val="21"/>
        </w:rPr>
        <w:t> для реле с БНТ;</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одн</w:t>
      </w:r>
      <w:proofErr w:type="spellEnd"/>
      <w:r>
        <w:rPr>
          <w:rFonts w:ascii="Arial" w:hAnsi="Arial" w:cs="Arial"/>
          <w:color w:val="000000"/>
          <w:sz w:val="21"/>
          <w:szCs w:val="21"/>
        </w:rPr>
        <w:t> – коэффициент однотипности трансформаторов тока, </w:t>
      </w:r>
      <w:proofErr w:type="spellStart"/>
      <w:r>
        <w:rPr>
          <w:rStyle w:val="form"/>
          <w:rFonts w:eastAsiaTheme="majorEastAsia"/>
          <w:i/>
          <w:iCs/>
          <w:color w:val="000000"/>
        </w:rPr>
        <w:t>k</w:t>
      </w:r>
      <w:r>
        <w:rPr>
          <w:rStyle w:val="form"/>
          <w:rFonts w:eastAsiaTheme="majorEastAsia"/>
          <w:i/>
          <w:iCs/>
          <w:color w:val="000000"/>
          <w:vertAlign w:val="subscript"/>
        </w:rPr>
        <w:t>одн</w:t>
      </w:r>
      <w:proofErr w:type="spellEnd"/>
      <w:r>
        <w:rPr>
          <w:rStyle w:val="form"/>
          <w:rFonts w:eastAsiaTheme="majorEastAsia"/>
          <w:i/>
          <w:iCs/>
          <w:color w:val="000000"/>
        </w:rPr>
        <w:t> = 1</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ε</w:t>
      </w:r>
      <w:r>
        <w:rPr>
          <w:rFonts w:ascii="Arial" w:hAnsi="Arial" w:cs="Arial"/>
          <w:color w:val="000000"/>
          <w:sz w:val="21"/>
          <w:szCs w:val="21"/>
        </w:rPr>
        <w:t> – коэффициент, учитывающий 10%-</w:t>
      </w:r>
      <w:proofErr w:type="spellStart"/>
      <w:r>
        <w:rPr>
          <w:rFonts w:ascii="Arial" w:hAnsi="Arial" w:cs="Arial"/>
          <w:color w:val="000000"/>
          <w:sz w:val="21"/>
          <w:szCs w:val="21"/>
        </w:rPr>
        <w:t>ную</w:t>
      </w:r>
      <w:proofErr w:type="spellEnd"/>
      <w:r>
        <w:rPr>
          <w:rFonts w:ascii="Arial" w:hAnsi="Arial" w:cs="Arial"/>
          <w:color w:val="000000"/>
          <w:sz w:val="21"/>
          <w:szCs w:val="21"/>
        </w:rPr>
        <w:t xml:space="preserve"> погрешность трансформаторов тока, </w:t>
      </w:r>
      <w:r>
        <w:rPr>
          <w:rStyle w:val="form"/>
          <w:rFonts w:eastAsiaTheme="majorEastAsia"/>
          <w:i/>
          <w:iCs/>
          <w:color w:val="000000"/>
        </w:rPr>
        <w:t>ε = 0,1</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ΔU</w:t>
      </w:r>
      <w:r>
        <w:rPr>
          <w:rStyle w:val="form"/>
          <w:rFonts w:eastAsiaTheme="majorEastAsia"/>
          <w:i/>
          <w:iCs/>
          <w:color w:val="000000"/>
          <w:vertAlign w:val="subscript"/>
        </w:rPr>
        <w:t>рег</w:t>
      </w:r>
      <w:proofErr w:type="spellEnd"/>
      <w:r>
        <w:rPr>
          <w:rFonts w:ascii="Arial" w:hAnsi="Arial" w:cs="Arial"/>
          <w:color w:val="000000"/>
          <w:sz w:val="21"/>
          <w:szCs w:val="21"/>
        </w:rPr>
        <w:t> – половина суммарного диапазона регулирования напряжения РПН.</w:t>
      </w:r>
    </w:p>
    <w:p w:rsidR="00542131" w:rsidRDefault="00542131" w:rsidP="00542131">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Рассчитывается ток срабатывания защиты из условия отстройки от броска намагничивающего тока при включении ненагруженного трансформатора под напряжение:</w:t>
      </w:r>
    </w:p>
    <w:p w:rsidR="00542131" w:rsidRDefault="00542131" w:rsidP="00542131">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lastRenderedPageBreak/>
        <w:drawing>
          <wp:inline distT="0" distB="0" distL="0" distR="0" wp14:anchorId="620FF0EF" wp14:editId="08789549">
            <wp:extent cx="1895238" cy="54285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95238" cy="542857"/>
                    </a:xfrm>
                    <a:prstGeom prst="rect">
                      <a:avLst/>
                    </a:prstGeom>
                  </pic:spPr>
                </pic:pic>
              </a:graphicData>
            </a:graphic>
          </wp:inline>
        </w:drawing>
      </w:r>
    </w:p>
    <w:p w:rsidR="00542131" w:rsidRDefault="00542131" w:rsidP="00542131">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(2.13)</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отстройки защиты от бросков тока намагничивания,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Style w:val="form"/>
          <w:rFonts w:eastAsiaTheme="majorEastAsia"/>
          <w:i/>
          <w:iCs/>
          <w:color w:val="000000"/>
        </w:rPr>
        <w:t> = 1,3</w:t>
      </w:r>
      <w:r>
        <w:rPr>
          <w:rFonts w:ascii="Arial" w:hAnsi="Arial" w:cs="Arial"/>
          <w:color w:val="000000"/>
          <w:sz w:val="21"/>
          <w:szCs w:val="21"/>
        </w:rPr>
        <w:t> для реле </w:t>
      </w:r>
      <w:r>
        <w:rPr>
          <w:rStyle w:val="form"/>
          <w:rFonts w:eastAsiaTheme="majorEastAsia"/>
          <w:i/>
          <w:iCs/>
          <w:color w:val="000000"/>
        </w:rPr>
        <w:t>РНТ-565</w:t>
      </w:r>
      <w:r>
        <w:rPr>
          <w:rFonts w:ascii="Arial" w:hAnsi="Arial" w:cs="Arial"/>
          <w:color w:val="000000"/>
          <w:sz w:val="21"/>
          <w:szCs w:val="21"/>
        </w:rPr>
        <w:t> и </w:t>
      </w:r>
      <w:r>
        <w:rPr>
          <w:noProof/>
        </w:rPr>
        <w:drawing>
          <wp:inline distT="0" distB="0" distL="0" distR="0" wp14:anchorId="7803B37D" wp14:editId="2FFA2182">
            <wp:extent cx="1019048" cy="44761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19048" cy="447619"/>
                    </a:xfrm>
                    <a:prstGeom prst="rect">
                      <a:avLst/>
                    </a:prstGeom>
                  </pic:spPr>
                </pic:pic>
              </a:graphicData>
            </a:graphic>
          </wp:inline>
        </w:drawing>
      </w:r>
      <w:r>
        <w:rPr>
          <w:rFonts w:ascii="Arial" w:hAnsi="Arial" w:cs="Arial"/>
          <w:color w:val="000000"/>
          <w:sz w:val="21"/>
          <w:szCs w:val="21"/>
        </w:rPr>
        <w:t> для реле </w:t>
      </w:r>
      <w:r>
        <w:rPr>
          <w:rStyle w:val="form"/>
          <w:rFonts w:eastAsiaTheme="majorEastAsia"/>
          <w:i/>
          <w:iCs/>
          <w:color w:val="000000"/>
        </w:rPr>
        <w:t>ДЗТ-11</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r>
        <w:rPr>
          <w:rStyle w:val="form"/>
          <w:rFonts w:eastAsiaTheme="majorEastAsia"/>
          <w:i/>
          <w:iCs/>
          <w:color w:val="000000"/>
          <w:vertAlign w:val="subscript"/>
        </w:rPr>
        <w:t>ном.тр</w:t>
      </w:r>
      <w:proofErr w:type="spellEnd"/>
      <w:r>
        <w:rPr>
          <w:rFonts w:ascii="Arial" w:hAnsi="Arial" w:cs="Arial"/>
          <w:color w:val="000000"/>
          <w:sz w:val="21"/>
          <w:szCs w:val="21"/>
        </w:rPr>
        <w:t> – номинальный ток трансформатора.</w:t>
      </w:r>
    </w:p>
    <w:p w:rsidR="00542131" w:rsidRDefault="00542131" w:rsidP="00542131">
      <w:pPr>
        <w:shd w:val="clear" w:color="auto" w:fill="FFFFFF"/>
        <w:spacing w:beforeAutospacing="1" w:afterAutospacing="1"/>
        <w:ind w:left="150" w:right="150"/>
        <w:rPr>
          <w:rFonts w:ascii="Arial" w:hAnsi="Arial" w:cs="Arial"/>
          <w:color w:val="000000"/>
          <w:sz w:val="21"/>
          <w:szCs w:val="21"/>
        </w:rPr>
      </w:pPr>
      <w:r>
        <w:rPr>
          <w:rFonts w:ascii="Arial" w:hAnsi="Arial" w:cs="Arial"/>
          <w:color w:val="000000"/>
          <w:sz w:val="21"/>
          <w:szCs w:val="21"/>
        </w:rPr>
        <w:t>К установке принимается большее из двух значений тока срабатывания защиты.</w:t>
      </w:r>
    </w:p>
    <w:p w:rsidR="00542131" w:rsidRDefault="00542131" w:rsidP="00542131">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Производится предварительная проверка чувствительности защиты при повреждениях в зоне её действия. Для этого определяется коэффициент чувствительности:</w:t>
      </w:r>
    </w:p>
    <w:p w:rsidR="00542131" w:rsidRDefault="00542131" w:rsidP="00542131">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drawing>
          <wp:inline distT="0" distB="0" distL="0" distR="0" wp14:anchorId="7F272EE8" wp14:editId="53844E09">
            <wp:extent cx="1838095" cy="647619"/>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38095" cy="647619"/>
                    </a:xfrm>
                    <a:prstGeom prst="rect">
                      <a:avLst/>
                    </a:prstGeom>
                  </pic:spPr>
                </pic:pic>
              </a:graphicData>
            </a:graphic>
          </wp:inline>
        </w:drawing>
      </w:r>
    </w:p>
    <w:p w:rsidR="00542131" w:rsidRDefault="00542131" w:rsidP="00542131">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(2.14)</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I</w:t>
      </w:r>
      <w:proofErr w:type="gramStart"/>
      <w:r>
        <w:rPr>
          <w:rStyle w:val="form"/>
          <w:rFonts w:eastAsiaTheme="majorEastAsia"/>
          <w:i/>
          <w:iCs/>
          <w:color w:val="000000"/>
          <w:vertAlign w:val="subscript"/>
        </w:rPr>
        <w:t>к.мин</w:t>
      </w:r>
      <w:proofErr w:type="spellEnd"/>
      <w:proofErr w:type="gramEnd"/>
      <w:r>
        <w:rPr>
          <w:rFonts w:ascii="Arial" w:hAnsi="Arial" w:cs="Arial"/>
          <w:color w:val="000000"/>
          <w:sz w:val="21"/>
          <w:szCs w:val="21"/>
        </w:rPr>
        <w:t xml:space="preserve"> – минимальный ток двухфазного </w:t>
      </w:r>
      <w:proofErr w:type="spellStart"/>
      <w:r>
        <w:rPr>
          <w:rFonts w:ascii="Arial" w:hAnsi="Arial" w:cs="Arial"/>
          <w:color w:val="000000"/>
          <w:sz w:val="21"/>
          <w:szCs w:val="21"/>
        </w:rPr>
        <w:t>к.з</w:t>
      </w:r>
      <w:proofErr w:type="spellEnd"/>
      <w:r>
        <w:rPr>
          <w:rFonts w:ascii="Arial" w:hAnsi="Arial" w:cs="Arial"/>
          <w:color w:val="000000"/>
          <w:sz w:val="21"/>
          <w:szCs w:val="21"/>
        </w:rPr>
        <w:t>. за трансформатором;</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сх</w:t>
      </w:r>
      <w:proofErr w:type="spellEnd"/>
      <w:r>
        <w:rPr>
          <w:rFonts w:ascii="Arial" w:hAnsi="Arial" w:cs="Arial"/>
          <w:color w:val="000000"/>
          <w:sz w:val="21"/>
          <w:szCs w:val="21"/>
        </w:rPr>
        <w:t> – коэффициент схемы, характеризующий схему соединения трансформаторов тока; для дифференциальной защиты трансформатора и питания со стороны высокого напряжения </w:t>
      </w:r>
      <w:r>
        <w:rPr>
          <w:noProof/>
        </w:rPr>
        <w:drawing>
          <wp:inline distT="0" distB="0" distL="0" distR="0" wp14:anchorId="7C11E801" wp14:editId="744E4504">
            <wp:extent cx="904762" cy="380952"/>
            <wp:effectExtent l="0" t="0" r="0" b="63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04762" cy="380952"/>
                    </a:xfrm>
                    <a:prstGeom prst="rect">
                      <a:avLst/>
                    </a:prstGeom>
                  </pic:spPr>
                </pic:pic>
              </a:graphicData>
            </a:graphic>
          </wp:inline>
        </w:drawing>
      </w:r>
      <w:r>
        <w:rPr>
          <w:rFonts w:ascii="Arial" w:hAnsi="Arial" w:cs="Arial"/>
          <w:color w:val="000000"/>
          <w:sz w:val="21"/>
          <w:szCs w:val="21"/>
        </w:rPr>
        <w:t>.</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Продольная дифференциальная защита трансформатора по требованию ПУЭ должна иметь коэффициент чувствительности около 2,0. Допускается снижение коэффициента чувствительности для дифференциальной защиты трансформатора до значения около 1,5 в тех случаях, когда обеспечение коэффициента чувствительности около 2,0 связано со значительным усложнением защиты или технически невозможно.</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определяются числа витков обмоток реле.</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случае недостаточной чувствительности дифференциальной защиты на реле </w:t>
      </w:r>
      <w:r>
        <w:rPr>
          <w:rStyle w:val="form"/>
          <w:rFonts w:eastAsiaTheme="majorEastAsia"/>
          <w:i/>
          <w:iCs/>
          <w:color w:val="000000"/>
        </w:rPr>
        <w:t>РНТ</w:t>
      </w:r>
      <w:r>
        <w:rPr>
          <w:rFonts w:ascii="Arial" w:hAnsi="Arial" w:cs="Arial"/>
          <w:color w:val="000000"/>
          <w:sz w:val="21"/>
          <w:szCs w:val="21"/>
        </w:rPr>
        <w:t>, её следует выполнить на реле </w:t>
      </w:r>
      <w:r>
        <w:rPr>
          <w:rStyle w:val="form"/>
          <w:rFonts w:eastAsiaTheme="majorEastAsia"/>
          <w:i/>
          <w:iCs/>
          <w:color w:val="000000"/>
        </w:rPr>
        <w:t>ДЗТ-11</w:t>
      </w:r>
      <w:r>
        <w:rPr>
          <w:rFonts w:ascii="Arial" w:hAnsi="Arial" w:cs="Arial"/>
          <w:color w:val="000000"/>
          <w:sz w:val="21"/>
          <w:szCs w:val="21"/>
        </w:rPr>
        <w:t>.</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понижающих трансформаторах мощностью 1 МВА и более в качестве защиты от токов в обмотках, обусловленных внешними многофазными </w:t>
      </w:r>
      <w:proofErr w:type="spellStart"/>
      <w:r>
        <w:rPr>
          <w:rFonts w:ascii="Arial" w:hAnsi="Arial" w:cs="Arial"/>
          <w:color w:val="000000"/>
          <w:sz w:val="21"/>
          <w:szCs w:val="21"/>
        </w:rPr>
        <w:t>к.з</w:t>
      </w:r>
      <w:proofErr w:type="spellEnd"/>
      <w:r>
        <w:rPr>
          <w:rFonts w:ascii="Arial" w:hAnsi="Arial" w:cs="Arial"/>
          <w:color w:val="000000"/>
          <w:sz w:val="21"/>
          <w:szCs w:val="21"/>
        </w:rPr>
        <w:t>., должна быть предусмотрена максимальная токовая защита с комбинированным пуском напряжения или без него, установленная со стороны основного питания.</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Ток срабатывания максимальной токовой защиты трансформатора без пуска по напряжению должен выбираться по нагрузке одной секции с учётом увеличения нагрузки на трансформатор при действии АВР секционного выключателя и подключения нагрузки второй секции с </w:t>
      </w:r>
      <w:proofErr w:type="spellStart"/>
      <w:r>
        <w:rPr>
          <w:rFonts w:ascii="Arial" w:hAnsi="Arial" w:cs="Arial"/>
          <w:color w:val="000000"/>
          <w:sz w:val="21"/>
          <w:szCs w:val="21"/>
        </w:rPr>
        <w:t>самозапуском</w:t>
      </w:r>
      <w:proofErr w:type="spellEnd"/>
      <w:r>
        <w:rPr>
          <w:rFonts w:ascii="Arial" w:hAnsi="Arial" w:cs="Arial"/>
          <w:color w:val="000000"/>
          <w:sz w:val="21"/>
          <w:szCs w:val="21"/>
        </w:rPr>
        <w:t>. Для защиты трансформатора </w:t>
      </w:r>
      <w:r>
        <w:rPr>
          <w:rStyle w:val="form"/>
          <w:rFonts w:eastAsiaTheme="majorEastAsia"/>
          <w:i/>
          <w:iCs/>
          <w:color w:val="000000"/>
        </w:rPr>
        <w:t>T1</w:t>
      </w:r>
      <w:r>
        <w:rPr>
          <w:rFonts w:ascii="Arial" w:hAnsi="Arial" w:cs="Arial"/>
          <w:color w:val="000000"/>
          <w:sz w:val="21"/>
          <w:szCs w:val="21"/>
        </w:rPr>
        <w:t> ток срабатывания может быть определён по выражению:</w:t>
      </w:r>
    </w:p>
    <w:p w:rsidR="00542131" w:rsidRDefault="00542131" w:rsidP="00542131">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3942FF08" wp14:editId="2F2BA39E">
            <wp:extent cx="2828571" cy="809524"/>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828571" cy="809524"/>
                    </a:xfrm>
                    <a:prstGeom prst="rect">
                      <a:avLst/>
                    </a:prstGeom>
                  </pic:spPr>
                </pic:pic>
              </a:graphicData>
            </a:graphic>
          </wp:inline>
        </w:drawing>
      </w:r>
    </w:p>
    <w:p w:rsidR="00542131" w:rsidRDefault="00542131" w:rsidP="00542131">
      <w:pPr>
        <w:shd w:val="clear" w:color="auto" w:fill="FFFFFF"/>
        <w:jc w:val="right"/>
        <w:rPr>
          <w:rFonts w:ascii="Arial" w:hAnsi="Arial" w:cs="Arial"/>
          <w:color w:val="000000"/>
          <w:sz w:val="21"/>
          <w:szCs w:val="21"/>
        </w:rPr>
      </w:pPr>
      <w:r>
        <w:rPr>
          <w:rFonts w:ascii="Arial" w:hAnsi="Arial" w:cs="Arial"/>
          <w:color w:val="000000"/>
          <w:sz w:val="21"/>
          <w:szCs w:val="21"/>
        </w:rPr>
        <w:t>(2.15)</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r>
        <w:rPr>
          <w:noProof/>
        </w:rPr>
        <w:drawing>
          <wp:inline distT="0" distB="0" distL="0" distR="0" wp14:anchorId="63CF27A8" wp14:editId="722940A7">
            <wp:extent cx="1238095" cy="295238"/>
            <wp:effectExtent l="0" t="0" r="63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38095" cy="295238"/>
                    </a:xfrm>
                    <a:prstGeom prst="rect">
                      <a:avLst/>
                    </a:prstGeom>
                  </pic:spPr>
                </pic:pic>
              </a:graphicData>
            </a:graphic>
          </wp:inline>
        </w:drawing>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Fonts w:ascii="Arial" w:hAnsi="Arial" w:cs="Arial"/>
          <w:color w:val="000000"/>
          <w:sz w:val="21"/>
          <w:szCs w:val="21"/>
        </w:rPr>
        <w:t> – коэффициент возврата реле тока, </w:t>
      </w: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Style w:val="form"/>
          <w:rFonts w:eastAsiaTheme="majorEastAsia"/>
          <w:i/>
          <w:iCs/>
          <w:color w:val="000000"/>
        </w:rPr>
        <w:t> = 0,85</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сзп</w:t>
      </w:r>
      <w:proofErr w:type="spellEnd"/>
      <w:r>
        <w:rPr>
          <w:rFonts w:ascii="Arial" w:hAnsi="Arial" w:cs="Arial"/>
          <w:color w:val="000000"/>
          <w:sz w:val="21"/>
          <w:szCs w:val="21"/>
        </w:rPr>
        <w:t xml:space="preserve"> – коэффициент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нагрузки;</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r>
        <w:rPr>
          <w:rStyle w:val="form"/>
          <w:rFonts w:eastAsiaTheme="majorEastAsia"/>
          <w:i/>
          <w:iCs/>
          <w:color w:val="000000"/>
          <w:vertAlign w:val="subscript"/>
        </w:rPr>
        <w:t>нагр</w:t>
      </w:r>
      <w:proofErr w:type="spellEnd"/>
      <w:r>
        <w:rPr>
          <w:rFonts w:ascii="Arial" w:hAnsi="Arial" w:cs="Arial"/>
          <w:color w:val="000000"/>
          <w:sz w:val="21"/>
          <w:szCs w:val="21"/>
        </w:rPr>
        <w:t> – рабочий ток трансформатора.</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обеспечения селективности время действия защиты необходимо согласовать с временем защиты секционного выключателя. Время действия защиты секционного выключателя должно быть согласовано с временем действия защит отходящих присоединений (</w:t>
      </w:r>
      <w:proofErr w:type="spellStart"/>
      <w:r>
        <w:rPr>
          <w:rStyle w:val="form"/>
          <w:rFonts w:eastAsiaTheme="majorEastAsia"/>
          <w:i/>
          <w:iCs/>
          <w:color w:val="000000"/>
        </w:rPr>
        <w:t>t</w:t>
      </w:r>
      <w:r>
        <w:rPr>
          <w:rStyle w:val="form"/>
          <w:rFonts w:eastAsiaTheme="majorEastAsia"/>
          <w:i/>
          <w:iCs/>
          <w:color w:val="000000"/>
          <w:vertAlign w:val="subscript"/>
        </w:rPr>
        <w:t>сз</w:t>
      </w:r>
      <w:proofErr w:type="spellEnd"/>
      <w:r>
        <w:rPr>
          <w:rStyle w:val="form"/>
          <w:rFonts w:eastAsiaTheme="majorEastAsia"/>
          <w:i/>
          <w:iCs/>
          <w:color w:val="000000"/>
          <w:vertAlign w:val="subscript"/>
        </w:rPr>
        <w:t>(Q</w:t>
      </w:r>
      <w:proofErr w:type="gramStart"/>
      <w:r>
        <w:rPr>
          <w:rStyle w:val="form"/>
          <w:rFonts w:eastAsiaTheme="majorEastAsia"/>
          <w:i/>
          <w:iCs/>
          <w:color w:val="000000"/>
          <w:vertAlign w:val="subscript"/>
        </w:rPr>
        <w:t>3)</w:t>
      </w:r>
      <w:proofErr w:type="spellStart"/>
      <w:r>
        <w:rPr>
          <w:rStyle w:val="form"/>
          <w:rFonts w:eastAsiaTheme="majorEastAsia"/>
          <w:i/>
          <w:iCs/>
          <w:color w:val="000000"/>
          <w:vertAlign w:val="subscript"/>
        </w:rPr>
        <w:t>прис</w:t>
      </w:r>
      <w:proofErr w:type="spellEnd"/>
      <w:proofErr w:type="gramEnd"/>
      <w:r>
        <w:rPr>
          <w:rStyle w:val="form"/>
          <w:rFonts w:eastAsiaTheme="majorEastAsia"/>
          <w:i/>
          <w:iCs/>
          <w:color w:val="000000"/>
        </w:rPr>
        <w:t xml:space="preserve"> + </w:t>
      </w:r>
      <w:proofErr w:type="spellStart"/>
      <w:r>
        <w:rPr>
          <w:rStyle w:val="form"/>
          <w:rFonts w:eastAsiaTheme="majorEastAsia"/>
          <w:i/>
          <w:iCs/>
          <w:color w:val="000000"/>
        </w:rPr>
        <w:t>Δt</w:t>
      </w:r>
      <w:proofErr w:type="spellEnd"/>
      <w:r>
        <w:rPr>
          <w:rFonts w:ascii="Arial" w:hAnsi="Arial" w:cs="Arial"/>
          <w:color w:val="000000"/>
          <w:sz w:val="21"/>
          <w:szCs w:val="21"/>
        </w:rPr>
        <w:t>). Таким образом, у МТЗ трансформатора время действия защиты должно выбираться по следующему условию:</w:t>
      </w:r>
    </w:p>
    <w:p w:rsidR="00542131" w:rsidRDefault="00542131" w:rsidP="00542131">
      <w:pPr>
        <w:shd w:val="clear" w:color="auto" w:fill="FFFFFF"/>
        <w:jc w:val="center"/>
        <w:rPr>
          <w:rFonts w:ascii="Arial" w:hAnsi="Arial" w:cs="Arial"/>
          <w:color w:val="000000"/>
          <w:sz w:val="21"/>
          <w:szCs w:val="21"/>
        </w:rPr>
      </w:pPr>
      <w:r>
        <w:rPr>
          <w:noProof/>
          <w:lang w:eastAsia="ru-RU"/>
        </w:rPr>
        <w:drawing>
          <wp:inline distT="0" distB="0" distL="0" distR="0" wp14:anchorId="6A5A2CCB" wp14:editId="7A618986">
            <wp:extent cx="1638095" cy="523810"/>
            <wp:effectExtent l="0" t="0" r="63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38095" cy="523810"/>
                    </a:xfrm>
                    <a:prstGeom prst="rect">
                      <a:avLst/>
                    </a:prstGeom>
                  </pic:spPr>
                </pic:pic>
              </a:graphicData>
            </a:graphic>
          </wp:inline>
        </w:drawing>
      </w:r>
    </w:p>
    <w:p w:rsidR="00542131" w:rsidRDefault="00542131" w:rsidP="00542131">
      <w:pPr>
        <w:shd w:val="clear" w:color="auto" w:fill="FFFFFF"/>
        <w:jc w:val="right"/>
        <w:rPr>
          <w:rFonts w:ascii="Arial" w:hAnsi="Arial" w:cs="Arial"/>
          <w:color w:val="000000"/>
          <w:sz w:val="21"/>
          <w:szCs w:val="21"/>
        </w:rPr>
      </w:pPr>
      <w:r>
        <w:rPr>
          <w:rFonts w:ascii="Arial" w:hAnsi="Arial" w:cs="Arial"/>
          <w:color w:val="000000"/>
          <w:sz w:val="21"/>
          <w:szCs w:val="21"/>
        </w:rPr>
        <w:t>(2.16)</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Δt</w:t>
      </w:r>
      <w:proofErr w:type="spellEnd"/>
      <w:r>
        <w:rPr>
          <w:rFonts w:ascii="Arial" w:hAnsi="Arial" w:cs="Arial"/>
          <w:color w:val="000000"/>
          <w:sz w:val="21"/>
          <w:szCs w:val="21"/>
        </w:rPr>
        <w:t> – ступень селективности, </w:t>
      </w:r>
      <w:r>
        <w:rPr>
          <w:noProof/>
        </w:rPr>
        <w:drawing>
          <wp:inline distT="0" distB="0" distL="0" distR="0" wp14:anchorId="22E4463E" wp14:editId="2CA90D27">
            <wp:extent cx="1514286" cy="285714"/>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14286" cy="285714"/>
                    </a:xfrm>
                    <a:prstGeom prst="rect">
                      <a:avLst/>
                    </a:prstGeom>
                  </pic:spPr>
                </pic:pic>
              </a:graphicData>
            </a:graphic>
          </wp:inline>
        </w:drawing>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Проверяется чувствительность защиты при </w:t>
      </w:r>
      <w:proofErr w:type="spellStart"/>
      <w:r>
        <w:rPr>
          <w:rFonts w:ascii="Arial" w:hAnsi="Arial" w:cs="Arial"/>
          <w:color w:val="000000"/>
          <w:sz w:val="21"/>
          <w:szCs w:val="21"/>
        </w:rPr>
        <w:t>к.з</w:t>
      </w:r>
      <w:proofErr w:type="spellEnd"/>
      <w:r>
        <w:rPr>
          <w:rFonts w:ascii="Arial" w:hAnsi="Arial" w:cs="Arial"/>
          <w:color w:val="000000"/>
          <w:sz w:val="21"/>
          <w:szCs w:val="21"/>
        </w:rPr>
        <w:t>. в конце основного (за трансформатором) и резервного (в конце кабельной линии – на зажимах электродвигателя) участков:</w:t>
      </w:r>
    </w:p>
    <w:p w:rsidR="00542131" w:rsidRDefault="00542131" w:rsidP="00542131">
      <w:pPr>
        <w:shd w:val="clear" w:color="auto" w:fill="FFFFFF"/>
        <w:jc w:val="center"/>
        <w:rPr>
          <w:rFonts w:ascii="Arial" w:hAnsi="Arial" w:cs="Arial"/>
          <w:color w:val="000000"/>
          <w:sz w:val="21"/>
          <w:szCs w:val="21"/>
        </w:rPr>
      </w:pPr>
      <w:r>
        <w:rPr>
          <w:noProof/>
          <w:lang w:eastAsia="ru-RU"/>
        </w:rPr>
        <w:drawing>
          <wp:inline distT="0" distB="0" distL="0" distR="0" wp14:anchorId="52A38988" wp14:editId="41F4A0B1">
            <wp:extent cx="1980952" cy="790476"/>
            <wp:effectExtent l="0" t="0" r="63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80952" cy="790476"/>
                    </a:xfrm>
                    <a:prstGeom prst="rect">
                      <a:avLst/>
                    </a:prstGeom>
                  </pic:spPr>
                </pic:pic>
              </a:graphicData>
            </a:graphic>
          </wp:inline>
        </w:drawing>
      </w:r>
    </w:p>
    <w:p w:rsidR="00542131" w:rsidRDefault="00542131" w:rsidP="00542131">
      <w:pPr>
        <w:shd w:val="clear" w:color="auto" w:fill="FFFFFF"/>
        <w:jc w:val="right"/>
        <w:rPr>
          <w:rFonts w:ascii="Arial" w:hAnsi="Arial" w:cs="Arial"/>
          <w:color w:val="000000"/>
          <w:sz w:val="21"/>
          <w:szCs w:val="21"/>
        </w:rPr>
      </w:pPr>
      <w:r>
        <w:rPr>
          <w:rFonts w:ascii="Arial" w:hAnsi="Arial" w:cs="Arial"/>
          <w:color w:val="000000"/>
          <w:sz w:val="21"/>
          <w:szCs w:val="21"/>
        </w:rPr>
        <w:t>(2.17)</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требованию ПУЭ </w:t>
      </w:r>
      <w:proofErr w:type="spellStart"/>
      <w:r>
        <w:rPr>
          <w:rStyle w:val="form"/>
          <w:rFonts w:eastAsiaTheme="majorEastAsia"/>
          <w:i/>
          <w:iCs/>
          <w:color w:val="000000"/>
        </w:rPr>
        <w:t>k</w:t>
      </w:r>
      <w:r>
        <w:rPr>
          <w:rStyle w:val="form"/>
          <w:rFonts w:eastAsiaTheme="majorEastAsia"/>
          <w:i/>
          <w:iCs/>
          <w:color w:val="000000"/>
          <w:vertAlign w:val="subscript"/>
        </w:rPr>
        <w:t>ч</w:t>
      </w:r>
      <w:proofErr w:type="spellEnd"/>
      <w:r>
        <w:rPr>
          <w:rFonts w:ascii="Arial" w:hAnsi="Arial" w:cs="Arial"/>
          <w:color w:val="000000"/>
          <w:sz w:val="21"/>
          <w:szCs w:val="21"/>
        </w:rPr>
        <w:t> для основного участка должен быть не менее 1,5, а для резервного не менее 1,2.</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повышения чувствительности максимальная токовая защита дополняется пуском от реле напряжения обратной последовательности (при несимметричных </w:t>
      </w:r>
      <w:proofErr w:type="spellStart"/>
      <w:r>
        <w:rPr>
          <w:rFonts w:ascii="Arial" w:hAnsi="Arial" w:cs="Arial"/>
          <w:color w:val="000000"/>
          <w:sz w:val="21"/>
          <w:szCs w:val="21"/>
        </w:rPr>
        <w:t>к.з</w:t>
      </w:r>
      <w:proofErr w:type="spellEnd"/>
      <w:r>
        <w:rPr>
          <w:rFonts w:ascii="Arial" w:hAnsi="Arial" w:cs="Arial"/>
          <w:color w:val="000000"/>
          <w:sz w:val="21"/>
          <w:szCs w:val="21"/>
        </w:rPr>
        <w:t xml:space="preserve">.) и от реле минимального напряжения (при симметричных </w:t>
      </w:r>
      <w:proofErr w:type="spellStart"/>
      <w:r>
        <w:rPr>
          <w:rFonts w:ascii="Arial" w:hAnsi="Arial" w:cs="Arial"/>
          <w:color w:val="000000"/>
          <w:sz w:val="21"/>
          <w:szCs w:val="21"/>
        </w:rPr>
        <w:t>к.з</w:t>
      </w:r>
      <w:proofErr w:type="spellEnd"/>
      <w:r>
        <w:rPr>
          <w:rFonts w:ascii="Arial" w:hAnsi="Arial" w:cs="Arial"/>
          <w:color w:val="000000"/>
          <w:sz w:val="21"/>
          <w:szCs w:val="21"/>
        </w:rPr>
        <w:t>.).</w:t>
      </w:r>
    </w:p>
    <w:p w:rsidR="00542131" w:rsidRDefault="00542131" w:rsidP="0054213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Методические указания</w:t>
      </w:r>
    </w:p>
    <w:p w:rsidR="00542131" w:rsidRDefault="00542131" w:rsidP="00542131">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lastRenderedPageBreak/>
        <w:t>2.3. Защиты электродвигателей</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этом задании произвести расчёт </w:t>
      </w:r>
      <w:proofErr w:type="spellStart"/>
      <w:r>
        <w:rPr>
          <w:rFonts w:ascii="Arial" w:hAnsi="Arial" w:cs="Arial"/>
          <w:color w:val="000000"/>
          <w:sz w:val="21"/>
          <w:szCs w:val="21"/>
        </w:rPr>
        <w:t>уставок</w:t>
      </w:r>
      <w:proofErr w:type="spellEnd"/>
      <w:r>
        <w:rPr>
          <w:rFonts w:ascii="Arial" w:hAnsi="Arial" w:cs="Arial"/>
          <w:color w:val="000000"/>
          <w:sz w:val="21"/>
          <w:szCs w:val="21"/>
        </w:rPr>
        <w:t xml:space="preserve"> защиты от многофазных замыканий и защиту от токов перегрузки. Для защиты электродвигателей мощностью менее 2 МВт от многофазных замыканий должна предусматриваться токовая </w:t>
      </w:r>
      <w:proofErr w:type="spellStart"/>
      <w:r>
        <w:rPr>
          <w:rFonts w:ascii="Arial" w:hAnsi="Arial" w:cs="Arial"/>
          <w:color w:val="000000"/>
          <w:sz w:val="21"/>
          <w:szCs w:val="21"/>
        </w:rPr>
        <w:t>однорелейная</w:t>
      </w:r>
      <w:proofErr w:type="spellEnd"/>
      <w:r>
        <w:rPr>
          <w:rFonts w:ascii="Arial" w:hAnsi="Arial" w:cs="Arial"/>
          <w:color w:val="000000"/>
          <w:sz w:val="21"/>
          <w:szCs w:val="21"/>
        </w:rPr>
        <w:t xml:space="preserve"> отсечка без выдержки времени, отстроенная от пусковых токов, </w:t>
      </w:r>
      <w:proofErr w:type="gramStart"/>
      <w:r>
        <w:rPr>
          <w:rFonts w:ascii="Arial" w:hAnsi="Arial" w:cs="Arial"/>
          <w:color w:val="000000"/>
          <w:sz w:val="21"/>
          <w:szCs w:val="21"/>
        </w:rPr>
        <w:t>с реле</w:t>
      </w:r>
      <w:proofErr w:type="gramEnd"/>
      <w:r>
        <w:rPr>
          <w:rFonts w:ascii="Arial" w:hAnsi="Arial" w:cs="Arial"/>
          <w:color w:val="000000"/>
          <w:sz w:val="21"/>
          <w:szCs w:val="21"/>
        </w:rPr>
        <w:t xml:space="preserve"> включенным на разность токов двух фаз.</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Наличие перегрузки электродвигателей по технологическим причинам обязывает предусмотреть защиту от перегрузки. Использование реле типа </w:t>
      </w:r>
      <w:r>
        <w:rPr>
          <w:rStyle w:val="form"/>
          <w:rFonts w:eastAsiaTheme="majorEastAsia"/>
          <w:i/>
          <w:iCs/>
          <w:color w:val="000000"/>
        </w:rPr>
        <w:t>РТ-80</w:t>
      </w:r>
      <w:r>
        <w:rPr>
          <w:rFonts w:ascii="Arial" w:hAnsi="Arial" w:cs="Arial"/>
          <w:color w:val="000000"/>
          <w:sz w:val="21"/>
          <w:szCs w:val="21"/>
        </w:rPr>
        <w:t> позволит на индукционной части выполнить защиту от перегрузки, а на электромагнитной – токовую отсечку.</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Работу рекомендуется выполнить в следующем объёме:</w:t>
      </w:r>
    </w:p>
    <w:p w:rsidR="00542131" w:rsidRDefault="00542131" w:rsidP="00542131">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Определить номинальный и пусковой токи электродвигателя и выбрать коэффициент трансформации трансформаторов тока.</w:t>
      </w:r>
    </w:p>
    <w:p w:rsidR="00542131" w:rsidRDefault="00542131" w:rsidP="00542131">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 xml:space="preserve">Рассчитать </w:t>
      </w:r>
      <w:proofErr w:type="spellStart"/>
      <w:r>
        <w:rPr>
          <w:rFonts w:ascii="Arial" w:hAnsi="Arial" w:cs="Arial"/>
          <w:color w:val="000000"/>
          <w:sz w:val="21"/>
          <w:szCs w:val="21"/>
        </w:rPr>
        <w:t>уставку</w:t>
      </w:r>
      <w:proofErr w:type="spellEnd"/>
      <w:r>
        <w:rPr>
          <w:rFonts w:ascii="Arial" w:hAnsi="Arial" w:cs="Arial"/>
          <w:color w:val="000000"/>
          <w:sz w:val="21"/>
          <w:szCs w:val="21"/>
        </w:rPr>
        <w:t xml:space="preserve"> индукционной части реле защиты от перегрузки:</w:t>
      </w:r>
    </w:p>
    <w:p w:rsidR="00542131" w:rsidRDefault="00542131" w:rsidP="00542131">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drawing>
          <wp:inline distT="0" distB="0" distL="0" distR="0" wp14:anchorId="5D58B74B" wp14:editId="5B0E0FDE">
            <wp:extent cx="1990476" cy="580952"/>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990476" cy="580952"/>
                    </a:xfrm>
                    <a:prstGeom prst="rect">
                      <a:avLst/>
                    </a:prstGeom>
                  </pic:spPr>
                </pic:pic>
              </a:graphicData>
            </a:graphic>
          </wp:inline>
        </w:drawing>
      </w:r>
    </w:p>
    <w:p w:rsidR="00542131" w:rsidRDefault="00542131" w:rsidP="00542131">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(2.18)</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н</w:t>
      </w:r>
      <w:proofErr w:type="spellEnd"/>
      <w:r>
        <w:rPr>
          <w:rFonts w:ascii="Arial" w:hAnsi="Arial" w:cs="Arial"/>
          <w:color w:val="000000"/>
          <w:sz w:val="21"/>
          <w:szCs w:val="21"/>
        </w:rPr>
        <w:t> – коэффициент надежности, </w:t>
      </w:r>
      <w:r>
        <w:rPr>
          <w:noProof/>
        </w:rPr>
        <w:drawing>
          <wp:inline distT="0" distB="0" distL="0" distR="0" wp14:anchorId="396B7228" wp14:editId="5D105F0F">
            <wp:extent cx="1152381" cy="476190"/>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152381" cy="476190"/>
                    </a:xfrm>
                    <a:prstGeom prst="rect">
                      <a:avLst/>
                    </a:prstGeom>
                  </pic:spPr>
                </pic:pic>
              </a:graphicData>
            </a:graphic>
          </wp:inline>
        </w:drawing>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Fonts w:ascii="Arial" w:hAnsi="Arial" w:cs="Arial"/>
          <w:color w:val="000000"/>
          <w:sz w:val="21"/>
          <w:szCs w:val="21"/>
        </w:rPr>
        <w:t> – коэффициент возврата реле тока, </w:t>
      </w: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Style w:val="form"/>
          <w:rFonts w:eastAsiaTheme="majorEastAsia"/>
          <w:i/>
          <w:iCs/>
          <w:color w:val="000000"/>
        </w:rPr>
        <w:t> = 0,80</w:t>
      </w:r>
      <w:r>
        <w:rPr>
          <w:rFonts w:ascii="Arial" w:hAnsi="Arial" w:cs="Arial"/>
          <w:color w:val="000000"/>
          <w:sz w:val="21"/>
          <w:szCs w:val="21"/>
        </w:rPr>
        <w:t> для реле </w:t>
      </w:r>
      <w:r>
        <w:rPr>
          <w:rStyle w:val="form"/>
          <w:rFonts w:eastAsiaTheme="majorEastAsia"/>
          <w:i/>
          <w:iCs/>
          <w:color w:val="000000"/>
        </w:rPr>
        <w:t>РТ-80</w:t>
      </w:r>
      <w:r>
        <w:rPr>
          <w:rFonts w:ascii="Arial" w:hAnsi="Arial" w:cs="Arial"/>
          <w:color w:val="000000"/>
          <w:sz w:val="21"/>
          <w:szCs w:val="21"/>
        </w:rPr>
        <w:t> и </w:t>
      </w:r>
      <w:proofErr w:type="spellStart"/>
      <w:r>
        <w:rPr>
          <w:rStyle w:val="form"/>
          <w:rFonts w:eastAsiaTheme="majorEastAsia"/>
          <w:i/>
          <w:iCs/>
          <w:color w:val="000000"/>
        </w:rPr>
        <w:t>k</w:t>
      </w:r>
      <w:r>
        <w:rPr>
          <w:rStyle w:val="form"/>
          <w:rFonts w:eastAsiaTheme="majorEastAsia"/>
          <w:i/>
          <w:iCs/>
          <w:color w:val="000000"/>
          <w:vertAlign w:val="subscript"/>
        </w:rPr>
        <w:t>возв</w:t>
      </w:r>
      <w:proofErr w:type="spellEnd"/>
      <w:r>
        <w:rPr>
          <w:rStyle w:val="form"/>
          <w:rFonts w:eastAsiaTheme="majorEastAsia"/>
          <w:i/>
          <w:iCs/>
          <w:color w:val="000000"/>
        </w:rPr>
        <w:t> = 0,85</w:t>
      </w:r>
      <w:r>
        <w:rPr>
          <w:rFonts w:ascii="Arial" w:hAnsi="Arial" w:cs="Arial"/>
          <w:color w:val="000000"/>
          <w:sz w:val="21"/>
          <w:szCs w:val="21"/>
        </w:rPr>
        <w:t> для реле </w:t>
      </w:r>
      <w:r>
        <w:rPr>
          <w:rStyle w:val="form"/>
          <w:rFonts w:eastAsiaTheme="majorEastAsia"/>
          <w:i/>
          <w:iCs/>
          <w:color w:val="000000"/>
        </w:rPr>
        <w:t>РТ-40</w:t>
      </w:r>
      <w:r>
        <w:rPr>
          <w:rFonts w:ascii="Arial" w:hAnsi="Arial" w:cs="Arial"/>
          <w:color w:val="000000"/>
          <w:sz w:val="21"/>
          <w:szCs w:val="21"/>
        </w:rPr>
        <w:t>;</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r>
        <w:rPr>
          <w:rStyle w:val="form"/>
          <w:rFonts w:eastAsiaTheme="majorEastAsia"/>
          <w:i/>
          <w:iCs/>
          <w:color w:val="000000"/>
          <w:vertAlign w:val="subscript"/>
        </w:rPr>
        <w:t>ном.дв</w:t>
      </w:r>
      <w:proofErr w:type="spellEnd"/>
      <w:r>
        <w:rPr>
          <w:rFonts w:ascii="Arial" w:hAnsi="Arial" w:cs="Arial"/>
          <w:color w:val="000000"/>
          <w:sz w:val="21"/>
          <w:szCs w:val="21"/>
        </w:rPr>
        <w:t> – номинальный ток электродвигателя.</w:t>
      </w:r>
    </w:p>
    <w:p w:rsidR="00542131" w:rsidRDefault="00542131" w:rsidP="00542131">
      <w:pPr>
        <w:shd w:val="clear" w:color="auto" w:fill="FFFFFF"/>
        <w:spacing w:beforeAutospacing="1" w:afterAutospacing="1"/>
        <w:ind w:left="150" w:right="150"/>
        <w:rPr>
          <w:rFonts w:ascii="Arial" w:hAnsi="Arial" w:cs="Arial"/>
          <w:color w:val="000000"/>
          <w:sz w:val="21"/>
          <w:szCs w:val="21"/>
        </w:rPr>
      </w:pPr>
      <w:r>
        <w:rPr>
          <w:rFonts w:ascii="Arial" w:hAnsi="Arial" w:cs="Arial"/>
          <w:color w:val="000000"/>
          <w:sz w:val="21"/>
          <w:szCs w:val="21"/>
        </w:rPr>
        <w:t>Ток срабатывания реле определяем с учётом схемы соединения трансформаторов тока:</w:t>
      </w:r>
    </w:p>
    <w:p w:rsidR="00542131" w:rsidRDefault="00542131" w:rsidP="00542131">
      <w:pPr>
        <w:shd w:val="clear" w:color="auto" w:fill="FFFFFF"/>
        <w:spacing w:beforeAutospacing="1" w:afterAutospacing="1"/>
        <w:ind w:left="150" w:right="150"/>
        <w:jc w:val="center"/>
        <w:rPr>
          <w:rFonts w:ascii="Arial" w:hAnsi="Arial" w:cs="Arial"/>
          <w:color w:val="000000"/>
          <w:sz w:val="21"/>
          <w:szCs w:val="21"/>
        </w:rPr>
      </w:pPr>
      <w:r>
        <w:rPr>
          <w:noProof/>
          <w:lang w:eastAsia="ru-RU"/>
        </w:rPr>
        <w:drawing>
          <wp:inline distT="0" distB="0" distL="0" distR="0" wp14:anchorId="74C940CE" wp14:editId="7FD7DCEE">
            <wp:extent cx="1780952" cy="6000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80952" cy="600000"/>
                    </a:xfrm>
                    <a:prstGeom prst="rect">
                      <a:avLst/>
                    </a:prstGeom>
                  </pic:spPr>
                </pic:pic>
              </a:graphicData>
            </a:graphic>
          </wp:inline>
        </w:drawing>
      </w:r>
    </w:p>
    <w:p w:rsidR="00542131" w:rsidRDefault="00542131" w:rsidP="00542131">
      <w:pPr>
        <w:shd w:val="clear" w:color="auto" w:fill="FFFFFF"/>
        <w:spacing w:beforeAutospacing="1" w:afterAutospacing="1"/>
        <w:ind w:left="150" w:right="150"/>
        <w:jc w:val="right"/>
        <w:rPr>
          <w:rFonts w:ascii="Arial" w:hAnsi="Arial" w:cs="Arial"/>
          <w:color w:val="000000"/>
          <w:sz w:val="21"/>
          <w:szCs w:val="21"/>
        </w:rPr>
      </w:pPr>
      <w:r>
        <w:rPr>
          <w:rFonts w:ascii="Arial" w:hAnsi="Arial" w:cs="Arial"/>
          <w:color w:val="000000"/>
          <w:sz w:val="21"/>
          <w:szCs w:val="21"/>
        </w:rPr>
        <w:t>(2.19)</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k</w:t>
      </w:r>
      <w:r>
        <w:rPr>
          <w:rStyle w:val="form"/>
          <w:rFonts w:eastAsiaTheme="majorEastAsia"/>
          <w:i/>
          <w:iCs/>
          <w:color w:val="000000"/>
          <w:vertAlign w:val="subscript"/>
        </w:rPr>
        <w:t>сх</w:t>
      </w:r>
      <w:proofErr w:type="spellEnd"/>
      <w:r>
        <w:rPr>
          <w:rFonts w:ascii="Arial" w:hAnsi="Arial" w:cs="Arial"/>
          <w:color w:val="000000"/>
          <w:sz w:val="21"/>
          <w:szCs w:val="21"/>
        </w:rPr>
        <w:t> – коэффициент схемы,</w:t>
      </w:r>
    </w:p>
    <w:p w:rsidR="00542131" w:rsidRDefault="004316D2"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noProof/>
        </w:rPr>
        <w:drawing>
          <wp:inline distT="0" distB="0" distL="0" distR="0" wp14:anchorId="7B2F9157" wp14:editId="673363A1">
            <wp:extent cx="1057143" cy="304762"/>
            <wp:effectExtent l="0" t="0" r="0" b="63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57143" cy="304762"/>
                    </a:xfrm>
                    <a:prstGeom prst="rect">
                      <a:avLst/>
                    </a:prstGeom>
                  </pic:spPr>
                </pic:pic>
              </a:graphicData>
            </a:graphic>
          </wp:inline>
        </w:drawing>
      </w:r>
      <w:r w:rsidR="00542131">
        <w:rPr>
          <w:rFonts w:ascii="Arial" w:hAnsi="Arial" w:cs="Arial"/>
          <w:color w:val="000000"/>
          <w:sz w:val="21"/>
          <w:szCs w:val="21"/>
        </w:rPr>
        <w:t xml:space="preserve"> – для схемы соединения на разность токов в нормальном режиме и при трёхфазном </w:t>
      </w:r>
      <w:proofErr w:type="spellStart"/>
      <w:r w:rsidR="00542131">
        <w:rPr>
          <w:rFonts w:ascii="Arial" w:hAnsi="Arial" w:cs="Arial"/>
          <w:color w:val="000000"/>
          <w:sz w:val="21"/>
          <w:szCs w:val="21"/>
        </w:rPr>
        <w:t>к.з</w:t>
      </w:r>
      <w:proofErr w:type="spellEnd"/>
      <w:r w:rsidR="00542131">
        <w:rPr>
          <w:rFonts w:ascii="Arial" w:hAnsi="Arial" w:cs="Arial"/>
          <w:color w:val="000000"/>
          <w:sz w:val="21"/>
          <w:szCs w:val="21"/>
        </w:rPr>
        <w:t>. (</w:t>
      </w:r>
      <w:proofErr w:type="spellStart"/>
      <w:r w:rsidR="00542131">
        <w:rPr>
          <w:rStyle w:val="form"/>
          <w:rFonts w:eastAsiaTheme="majorEastAsia"/>
          <w:i/>
          <w:iCs/>
          <w:color w:val="000000"/>
        </w:rPr>
        <w:t>k</w:t>
      </w:r>
      <w:r w:rsidR="00542131">
        <w:rPr>
          <w:rStyle w:val="form"/>
          <w:rFonts w:eastAsiaTheme="majorEastAsia"/>
          <w:i/>
          <w:iCs/>
          <w:color w:val="000000"/>
          <w:vertAlign w:val="subscript"/>
        </w:rPr>
        <w:t>сх</w:t>
      </w:r>
      <w:proofErr w:type="spellEnd"/>
      <w:r w:rsidR="00542131">
        <w:rPr>
          <w:rStyle w:val="form"/>
          <w:rFonts w:eastAsiaTheme="majorEastAsia"/>
          <w:i/>
          <w:iCs/>
          <w:color w:val="000000"/>
        </w:rPr>
        <w:t> = 1</w:t>
      </w:r>
      <w:r w:rsidR="00542131">
        <w:rPr>
          <w:rFonts w:ascii="Arial" w:hAnsi="Arial" w:cs="Arial"/>
          <w:color w:val="000000"/>
          <w:sz w:val="21"/>
          <w:szCs w:val="21"/>
        </w:rPr>
        <w:t xml:space="preserve"> при двухфазном </w:t>
      </w:r>
      <w:proofErr w:type="spellStart"/>
      <w:r w:rsidR="00542131">
        <w:rPr>
          <w:rFonts w:ascii="Arial" w:hAnsi="Arial" w:cs="Arial"/>
          <w:color w:val="000000"/>
          <w:sz w:val="21"/>
          <w:szCs w:val="21"/>
        </w:rPr>
        <w:t>к.з</w:t>
      </w:r>
      <w:proofErr w:type="spellEnd"/>
      <w:r w:rsidR="00542131">
        <w:rPr>
          <w:rFonts w:ascii="Arial" w:hAnsi="Arial" w:cs="Arial"/>
          <w:color w:val="000000"/>
          <w:sz w:val="21"/>
          <w:szCs w:val="21"/>
        </w:rPr>
        <w:t>. </w:t>
      </w:r>
      <w:r w:rsidR="00542131">
        <w:rPr>
          <w:rStyle w:val="form"/>
          <w:rFonts w:eastAsiaTheme="majorEastAsia"/>
          <w:i/>
          <w:iCs/>
          <w:color w:val="000000"/>
        </w:rPr>
        <w:t>A-B</w:t>
      </w:r>
      <w:r w:rsidR="00542131">
        <w:rPr>
          <w:rFonts w:ascii="Arial" w:hAnsi="Arial" w:cs="Arial"/>
          <w:color w:val="000000"/>
          <w:sz w:val="21"/>
          <w:szCs w:val="21"/>
        </w:rPr>
        <w:t> и </w:t>
      </w:r>
      <w:r w:rsidR="00542131">
        <w:rPr>
          <w:rStyle w:val="form"/>
          <w:rFonts w:eastAsiaTheme="majorEastAsia"/>
          <w:i/>
          <w:iCs/>
          <w:color w:val="000000"/>
        </w:rPr>
        <w:t>B-C</w:t>
      </w:r>
      <w:r w:rsidR="00542131">
        <w:rPr>
          <w:rFonts w:ascii="Arial" w:hAnsi="Arial" w:cs="Arial"/>
          <w:color w:val="000000"/>
          <w:sz w:val="21"/>
          <w:szCs w:val="21"/>
        </w:rPr>
        <w:t> – обратить внимание и учесть при оценке чувствительности защиты).</w:t>
      </w:r>
    </w:p>
    <w:p w:rsidR="00542131" w:rsidRDefault="00542131" w:rsidP="00542131">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Определяется ток срабатывания защиты от многофазных замыканий:</w:t>
      </w:r>
    </w:p>
    <w:p w:rsidR="00542131" w:rsidRDefault="004316D2" w:rsidP="00542131">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lastRenderedPageBreak/>
        <w:drawing>
          <wp:inline distT="0" distB="0" distL="0" distR="0" wp14:anchorId="11268619" wp14:editId="50C61C62">
            <wp:extent cx="2057143" cy="533333"/>
            <wp:effectExtent l="0" t="0" r="635"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057143" cy="533333"/>
                    </a:xfrm>
                    <a:prstGeom prst="rect">
                      <a:avLst/>
                    </a:prstGeom>
                  </pic:spPr>
                </pic:pic>
              </a:graphicData>
            </a:graphic>
          </wp:inline>
        </w:drawing>
      </w:r>
    </w:p>
    <w:p w:rsidR="00542131" w:rsidRDefault="00542131" w:rsidP="00542131">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(2.20)</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I</w:t>
      </w:r>
      <w:r>
        <w:rPr>
          <w:rStyle w:val="form"/>
          <w:rFonts w:eastAsiaTheme="majorEastAsia"/>
          <w:i/>
          <w:iCs/>
          <w:color w:val="000000"/>
          <w:vertAlign w:val="subscript"/>
        </w:rPr>
        <w:t>пуск</w:t>
      </w:r>
      <w:proofErr w:type="spellEnd"/>
      <w:r>
        <w:rPr>
          <w:rFonts w:ascii="Arial" w:hAnsi="Arial" w:cs="Arial"/>
          <w:color w:val="000000"/>
          <w:sz w:val="21"/>
          <w:szCs w:val="21"/>
        </w:rPr>
        <w:t> – номинальный ток электродвигателя</w:t>
      </w:r>
    </w:p>
    <w:p w:rsidR="00542131" w:rsidRDefault="00542131" w:rsidP="00542131">
      <w:pPr>
        <w:shd w:val="clear" w:color="auto" w:fill="FFFFFF"/>
        <w:spacing w:beforeAutospacing="1" w:afterAutospacing="1"/>
        <w:ind w:left="150" w:right="150"/>
        <w:rPr>
          <w:rFonts w:ascii="Arial" w:hAnsi="Arial" w:cs="Arial"/>
          <w:color w:val="000000"/>
          <w:sz w:val="21"/>
          <w:szCs w:val="21"/>
        </w:rPr>
      </w:pPr>
      <w:proofErr w:type="spellStart"/>
      <w:r>
        <w:rPr>
          <w:rFonts w:ascii="Arial" w:hAnsi="Arial" w:cs="Arial"/>
          <w:color w:val="000000"/>
          <w:sz w:val="21"/>
          <w:szCs w:val="21"/>
        </w:rPr>
        <w:t>Уставка</w:t>
      </w:r>
      <w:proofErr w:type="spellEnd"/>
      <w:r>
        <w:rPr>
          <w:rFonts w:ascii="Arial" w:hAnsi="Arial" w:cs="Arial"/>
          <w:color w:val="000000"/>
          <w:sz w:val="21"/>
          <w:szCs w:val="21"/>
        </w:rPr>
        <w:t xml:space="preserve"> токовой отсечки для реле </w:t>
      </w:r>
      <w:r>
        <w:rPr>
          <w:rStyle w:val="form"/>
          <w:i/>
          <w:iCs/>
          <w:color w:val="000000"/>
        </w:rPr>
        <w:t>РТ-80</w:t>
      </w:r>
      <w:r>
        <w:rPr>
          <w:rFonts w:ascii="Arial" w:hAnsi="Arial" w:cs="Arial"/>
          <w:color w:val="000000"/>
          <w:sz w:val="21"/>
          <w:szCs w:val="21"/>
        </w:rPr>
        <w:t xml:space="preserve"> определяется как кратность тока срабатывания отсечки к току </w:t>
      </w:r>
      <w:proofErr w:type="spellStart"/>
      <w:r>
        <w:rPr>
          <w:rFonts w:ascii="Arial" w:hAnsi="Arial" w:cs="Arial"/>
          <w:color w:val="000000"/>
          <w:sz w:val="21"/>
          <w:szCs w:val="21"/>
        </w:rPr>
        <w:t>уставки</w:t>
      </w:r>
      <w:proofErr w:type="spellEnd"/>
      <w:r>
        <w:rPr>
          <w:rFonts w:ascii="Arial" w:hAnsi="Arial" w:cs="Arial"/>
          <w:color w:val="000000"/>
          <w:sz w:val="21"/>
          <w:szCs w:val="21"/>
        </w:rPr>
        <w:t>:</w:t>
      </w:r>
    </w:p>
    <w:p w:rsidR="00542131" w:rsidRDefault="004316D2" w:rsidP="00542131">
      <w:pPr>
        <w:shd w:val="clear" w:color="auto" w:fill="FFFFFF"/>
        <w:spacing w:beforeAutospacing="1" w:afterAutospacing="1"/>
        <w:ind w:left="150" w:right="150"/>
        <w:jc w:val="center"/>
        <w:rPr>
          <w:rFonts w:ascii="Arial" w:hAnsi="Arial" w:cs="Arial"/>
          <w:color w:val="000000"/>
          <w:sz w:val="21"/>
          <w:szCs w:val="21"/>
        </w:rPr>
      </w:pPr>
      <w:r>
        <w:rPr>
          <w:noProof/>
          <w:lang w:eastAsia="ru-RU"/>
        </w:rPr>
        <w:drawing>
          <wp:inline distT="0" distB="0" distL="0" distR="0" wp14:anchorId="09B19D69" wp14:editId="059E9B8E">
            <wp:extent cx="1304762" cy="628571"/>
            <wp:effectExtent l="0" t="0" r="0" b="63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04762" cy="628571"/>
                    </a:xfrm>
                    <a:prstGeom prst="rect">
                      <a:avLst/>
                    </a:prstGeom>
                  </pic:spPr>
                </pic:pic>
              </a:graphicData>
            </a:graphic>
          </wp:inline>
        </w:drawing>
      </w:r>
    </w:p>
    <w:p w:rsidR="00542131" w:rsidRDefault="00542131" w:rsidP="00542131">
      <w:pPr>
        <w:shd w:val="clear" w:color="auto" w:fill="FFFFFF"/>
        <w:spacing w:beforeAutospacing="1" w:afterAutospacing="1"/>
        <w:ind w:left="150" w:right="150"/>
        <w:jc w:val="right"/>
        <w:rPr>
          <w:rFonts w:ascii="Arial" w:hAnsi="Arial" w:cs="Arial"/>
          <w:color w:val="000000"/>
          <w:sz w:val="21"/>
          <w:szCs w:val="21"/>
        </w:rPr>
      </w:pPr>
      <w:r>
        <w:rPr>
          <w:rFonts w:ascii="Arial" w:hAnsi="Arial" w:cs="Arial"/>
          <w:color w:val="000000"/>
          <w:sz w:val="21"/>
          <w:szCs w:val="21"/>
        </w:rPr>
        <w:t>(2.21)</w:t>
      </w:r>
    </w:p>
    <w:p w:rsidR="00542131" w:rsidRDefault="00542131" w:rsidP="0054213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I</w:t>
      </w:r>
      <w:r>
        <w:rPr>
          <w:rStyle w:val="form"/>
          <w:rFonts w:eastAsiaTheme="majorEastAsia"/>
          <w:i/>
          <w:iCs/>
          <w:color w:val="000000"/>
          <w:vertAlign w:val="subscript"/>
        </w:rPr>
        <w:t>сз</w:t>
      </w:r>
      <w:proofErr w:type="gramStart"/>
      <w:r>
        <w:rPr>
          <w:rStyle w:val="form"/>
          <w:rFonts w:eastAsiaTheme="majorEastAsia"/>
          <w:i/>
          <w:iCs/>
          <w:color w:val="000000"/>
          <w:vertAlign w:val="subscript"/>
        </w:rPr>
        <w:t>.</w:t>
      </w:r>
      <w:proofErr w:type="gramEnd"/>
      <w:r>
        <w:rPr>
          <w:rStyle w:val="form"/>
          <w:rFonts w:eastAsiaTheme="majorEastAsia"/>
          <w:i/>
          <w:iCs/>
          <w:color w:val="000000"/>
          <w:vertAlign w:val="subscript"/>
        </w:rPr>
        <w:t>то</w:t>
      </w:r>
      <w:proofErr w:type="spellEnd"/>
      <w:r>
        <w:rPr>
          <w:rFonts w:ascii="Arial" w:hAnsi="Arial" w:cs="Arial"/>
          <w:color w:val="000000"/>
          <w:sz w:val="21"/>
          <w:szCs w:val="21"/>
        </w:rPr>
        <w:t> – ток срабатывания отсечки</w:t>
      </w:r>
    </w:p>
    <w:p w:rsidR="00542131" w:rsidRDefault="00542131" w:rsidP="00542131">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I</w:t>
      </w:r>
      <w:r>
        <w:rPr>
          <w:rStyle w:val="form"/>
          <w:rFonts w:eastAsiaTheme="majorEastAsia"/>
          <w:i/>
          <w:iCs/>
          <w:color w:val="000000"/>
          <w:vertAlign w:val="subscript"/>
        </w:rPr>
        <w:t>сз</w:t>
      </w:r>
      <w:proofErr w:type="spellEnd"/>
      <w:r>
        <w:rPr>
          <w:rFonts w:ascii="Arial" w:hAnsi="Arial" w:cs="Arial"/>
          <w:color w:val="000000"/>
          <w:sz w:val="21"/>
          <w:szCs w:val="21"/>
        </w:rPr>
        <w:t> – ток срабатывания индукционной части реле</w:t>
      </w:r>
    </w:p>
    <w:p w:rsidR="00542131" w:rsidRDefault="00542131" w:rsidP="00542131">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 xml:space="preserve">Чувствительность отсечки определяют при </w:t>
      </w:r>
      <w:proofErr w:type="spellStart"/>
      <w:r>
        <w:rPr>
          <w:rFonts w:ascii="Arial" w:hAnsi="Arial" w:cs="Arial"/>
          <w:color w:val="000000"/>
          <w:sz w:val="21"/>
          <w:szCs w:val="21"/>
        </w:rPr>
        <w:t>к.з</w:t>
      </w:r>
      <w:proofErr w:type="spellEnd"/>
      <w:r>
        <w:rPr>
          <w:rFonts w:ascii="Arial" w:hAnsi="Arial" w:cs="Arial"/>
          <w:color w:val="000000"/>
          <w:sz w:val="21"/>
          <w:szCs w:val="21"/>
        </w:rPr>
        <w:t xml:space="preserve">. на выводах электродвигателя. Ток </w:t>
      </w:r>
      <w:proofErr w:type="spellStart"/>
      <w:r>
        <w:rPr>
          <w:rFonts w:ascii="Arial" w:hAnsi="Arial" w:cs="Arial"/>
          <w:color w:val="000000"/>
          <w:sz w:val="21"/>
          <w:szCs w:val="21"/>
        </w:rPr>
        <w:t>к.з</w:t>
      </w:r>
      <w:proofErr w:type="spellEnd"/>
      <w:r>
        <w:rPr>
          <w:rFonts w:ascii="Arial" w:hAnsi="Arial" w:cs="Arial"/>
          <w:color w:val="000000"/>
          <w:sz w:val="21"/>
          <w:szCs w:val="21"/>
        </w:rPr>
        <w:t>. следует рассчитывать для минимального режима работы сети с учетом сопротивления кабельной линии, к которой подключен электродвигатель. По требованию ПУЭ </w:t>
      </w:r>
      <w:proofErr w:type="spellStart"/>
      <w:r>
        <w:rPr>
          <w:rStyle w:val="form"/>
          <w:i/>
          <w:iCs/>
          <w:color w:val="000000"/>
        </w:rPr>
        <w:t>k</w:t>
      </w:r>
      <w:r>
        <w:rPr>
          <w:rStyle w:val="form"/>
          <w:i/>
          <w:iCs/>
          <w:color w:val="000000"/>
          <w:vertAlign w:val="subscript"/>
        </w:rPr>
        <w:t>ч</w:t>
      </w:r>
      <w:proofErr w:type="spellEnd"/>
      <w:r>
        <w:rPr>
          <w:rStyle w:val="form"/>
          <w:i/>
          <w:iCs/>
          <w:color w:val="000000"/>
        </w:rPr>
        <w:t> ≥ 2</w:t>
      </w:r>
      <w:r>
        <w:rPr>
          <w:rFonts w:ascii="Arial" w:hAnsi="Arial" w:cs="Arial"/>
          <w:color w:val="000000"/>
          <w:sz w:val="21"/>
          <w:szCs w:val="21"/>
        </w:rPr>
        <w:t>.</w:t>
      </w:r>
    </w:p>
    <w:p w:rsidR="00542131" w:rsidRDefault="00542131" w:rsidP="0054213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случае недостаточной чувствительности отсечки ее схему следует выполнить </w:t>
      </w:r>
      <w:proofErr w:type="spellStart"/>
      <w:r>
        <w:rPr>
          <w:rFonts w:ascii="Arial" w:hAnsi="Arial" w:cs="Arial"/>
          <w:color w:val="000000"/>
          <w:sz w:val="21"/>
          <w:szCs w:val="21"/>
        </w:rPr>
        <w:t>двухрелейной</w:t>
      </w:r>
      <w:proofErr w:type="spellEnd"/>
      <w:r>
        <w:rPr>
          <w:rFonts w:ascii="Arial" w:hAnsi="Arial" w:cs="Arial"/>
          <w:color w:val="000000"/>
          <w:sz w:val="21"/>
          <w:szCs w:val="21"/>
        </w:rPr>
        <w:t xml:space="preserve"> и повторить расчёты, начиная с пункта 2.</w:t>
      </w:r>
    </w:p>
    <w:p w:rsidR="004316D2" w:rsidRDefault="004316D2" w:rsidP="004316D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Методические указания</w:t>
      </w:r>
    </w:p>
    <w:p w:rsidR="004316D2" w:rsidRDefault="004316D2" w:rsidP="004316D2">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 xml:space="preserve">2.4. </w:t>
      </w:r>
      <w:proofErr w:type="spellStart"/>
      <w:r>
        <w:rPr>
          <w:rFonts w:ascii="Arial" w:hAnsi="Arial" w:cs="Arial"/>
          <w:color w:val="000000"/>
          <w:sz w:val="27"/>
          <w:szCs w:val="27"/>
        </w:rPr>
        <w:t>Самозапуск</w:t>
      </w:r>
      <w:proofErr w:type="spellEnd"/>
      <w:r>
        <w:rPr>
          <w:rFonts w:ascii="Arial" w:hAnsi="Arial" w:cs="Arial"/>
          <w:color w:val="000000"/>
          <w:sz w:val="27"/>
          <w:szCs w:val="27"/>
        </w:rPr>
        <w:t xml:space="preserve"> электродвигателей и защита минимального напряжения</w:t>
      </w:r>
    </w:p>
    <w:p w:rsidR="004316D2" w:rsidRDefault="004316D2" w:rsidP="004316D2">
      <w:pPr>
        <w:pStyle w:val="otstup"/>
        <w:shd w:val="clear" w:color="auto" w:fill="FFFFFF"/>
        <w:ind w:left="150" w:right="150" w:firstLine="567"/>
        <w:jc w:val="both"/>
        <w:rPr>
          <w:rFonts w:ascii="Arial" w:hAnsi="Arial" w:cs="Arial"/>
          <w:color w:val="000000"/>
          <w:sz w:val="21"/>
          <w:szCs w:val="21"/>
        </w:rPr>
      </w:pPr>
      <w:proofErr w:type="spellStart"/>
      <w:r>
        <w:rPr>
          <w:rStyle w:val="a4"/>
          <w:rFonts w:ascii="Arial" w:eastAsiaTheme="majorEastAsia" w:hAnsi="Arial" w:cs="Arial"/>
          <w:color w:val="000000"/>
          <w:sz w:val="21"/>
          <w:szCs w:val="21"/>
        </w:rPr>
        <w:t>Самозапуск</w:t>
      </w:r>
      <w:proofErr w:type="spellEnd"/>
      <w:r>
        <w:rPr>
          <w:rStyle w:val="a4"/>
          <w:rFonts w:ascii="Arial" w:eastAsiaTheme="majorEastAsia" w:hAnsi="Arial" w:cs="Arial"/>
          <w:color w:val="000000"/>
          <w:sz w:val="21"/>
          <w:szCs w:val="21"/>
        </w:rPr>
        <w:t xml:space="preserve"> электродвигателей</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заданной схемы (рисунок 1.1) при включении резерва </w:t>
      </w:r>
      <w:proofErr w:type="spellStart"/>
      <w:r>
        <w:rPr>
          <w:rFonts w:ascii="Arial" w:hAnsi="Arial" w:cs="Arial"/>
          <w:color w:val="000000"/>
          <w:sz w:val="21"/>
          <w:szCs w:val="21"/>
        </w:rPr>
        <w:t>самозапуск</w:t>
      </w:r>
      <w:proofErr w:type="spellEnd"/>
      <w:r>
        <w:rPr>
          <w:rFonts w:ascii="Arial" w:hAnsi="Arial" w:cs="Arial"/>
          <w:color w:val="000000"/>
          <w:sz w:val="21"/>
          <w:szCs w:val="21"/>
        </w:rPr>
        <w:t xml:space="preserve"> электродвигателей осуществляется от предварительно нагруженного резервного источника питания (при отключении секции 1 резервным источником является трансформатор </w:t>
      </w:r>
      <w:r>
        <w:rPr>
          <w:rStyle w:val="form"/>
          <w:i/>
          <w:iCs/>
          <w:color w:val="000000"/>
          <w:sz w:val="26"/>
          <w:szCs w:val="26"/>
        </w:rPr>
        <w:t>T2</w:t>
      </w:r>
      <w:r>
        <w:rPr>
          <w:rFonts w:ascii="Arial" w:hAnsi="Arial" w:cs="Arial"/>
          <w:color w:val="000000"/>
          <w:sz w:val="21"/>
          <w:szCs w:val="21"/>
        </w:rPr>
        <w:t>).</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Проверить возможность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электродвигателей, питающихся от шин подстанции, оборудованных устройством АВР.</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необходим для выбора </w:t>
      </w:r>
      <w:proofErr w:type="spellStart"/>
      <w:r>
        <w:rPr>
          <w:rFonts w:ascii="Arial" w:hAnsi="Arial" w:cs="Arial"/>
          <w:color w:val="000000"/>
          <w:sz w:val="21"/>
          <w:szCs w:val="21"/>
        </w:rPr>
        <w:t>уставок</w:t>
      </w:r>
      <w:proofErr w:type="spellEnd"/>
      <w:r>
        <w:rPr>
          <w:rFonts w:ascii="Arial" w:hAnsi="Arial" w:cs="Arial"/>
          <w:color w:val="000000"/>
          <w:sz w:val="21"/>
          <w:szCs w:val="21"/>
        </w:rPr>
        <w:t xml:space="preserve"> защит элементов энергосистемы, а также для определения предельной мощности </w:t>
      </w:r>
      <w:proofErr w:type="spellStart"/>
      <w:r>
        <w:rPr>
          <w:rFonts w:ascii="Arial" w:hAnsi="Arial" w:cs="Arial"/>
          <w:color w:val="000000"/>
          <w:sz w:val="21"/>
          <w:szCs w:val="21"/>
        </w:rPr>
        <w:t>самозапускающихся</w:t>
      </w:r>
      <w:proofErr w:type="spellEnd"/>
      <w:r>
        <w:rPr>
          <w:rFonts w:ascii="Arial" w:hAnsi="Arial" w:cs="Arial"/>
          <w:color w:val="000000"/>
          <w:sz w:val="21"/>
          <w:szCs w:val="21"/>
        </w:rPr>
        <w:t xml:space="preserve"> электродвигателей, т.е. нахождение максимального количества электродвигателей, которые будут участвовать в </w:t>
      </w:r>
      <w:proofErr w:type="spellStart"/>
      <w:r>
        <w:rPr>
          <w:rFonts w:ascii="Arial" w:hAnsi="Arial" w:cs="Arial"/>
          <w:color w:val="000000"/>
          <w:sz w:val="21"/>
          <w:szCs w:val="21"/>
        </w:rPr>
        <w:t>самозапуске</w:t>
      </w:r>
      <w:proofErr w:type="spellEnd"/>
      <w:r>
        <w:rPr>
          <w:rFonts w:ascii="Arial" w:hAnsi="Arial" w:cs="Arial"/>
          <w:color w:val="000000"/>
          <w:sz w:val="21"/>
          <w:szCs w:val="21"/>
        </w:rPr>
        <w:t>.</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Задача расчета сводится к определению суммарного тока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электродвигателей и остаточного напряжения на их зажимах. Расчет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w:t>
      </w:r>
      <w:r>
        <w:rPr>
          <w:rFonts w:ascii="Arial" w:hAnsi="Arial" w:cs="Arial"/>
          <w:color w:val="000000"/>
          <w:sz w:val="21"/>
          <w:szCs w:val="21"/>
        </w:rPr>
        <w:lastRenderedPageBreak/>
        <w:t>электродвигателей выполняется для наиболее тяжелого режима при остановленных электродвигателях.</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Ток в момент пуска или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электродвигателя равен току трехфазного </w:t>
      </w:r>
      <w:proofErr w:type="spellStart"/>
      <w:r>
        <w:rPr>
          <w:rFonts w:ascii="Arial" w:hAnsi="Arial" w:cs="Arial"/>
          <w:color w:val="000000"/>
          <w:sz w:val="21"/>
          <w:szCs w:val="21"/>
        </w:rPr>
        <w:t>к.з</w:t>
      </w:r>
      <w:proofErr w:type="spellEnd"/>
      <w:r>
        <w:rPr>
          <w:rFonts w:ascii="Arial" w:hAnsi="Arial" w:cs="Arial"/>
          <w:color w:val="000000"/>
          <w:sz w:val="21"/>
          <w:szCs w:val="21"/>
        </w:rPr>
        <w:t>. за сопротивлением остановленного электродвигателя.</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включении секционного выключателя устройством </w:t>
      </w:r>
      <w:r>
        <w:rPr>
          <w:rStyle w:val="form"/>
          <w:i/>
          <w:iCs/>
          <w:color w:val="000000"/>
          <w:sz w:val="26"/>
          <w:szCs w:val="26"/>
        </w:rPr>
        <w:t>АВР</w:t>
      </w:r>
      <w:r>
        <w:rPr>
          <w:rFonts w:ascii="Arial" w:hAnsi="Arial" w:cs="Arial"/>
          <w:color w:val="000000"/>
          <w:sz w:val="21"/>
          <w:szCs w:val="21"/>
        </w:rPr>
        <w:t> после исчезновения напряжения на первой секции шин нагрузка </w:t>
      </w:r>
      <w:proofErr w:type="spellStart"/>
      <w:r>
        <w:rPr>
          <w:rStyle w:val="form"/>
          <w:i/>
          <w:iCs/>
          <w:color w:val="000000"/>
          <w:sz w:val="26"/>
          <w:szCs w:val="26"/>
        </w:rPr>
        <w:t>S</w:t>
      </w:r>
      <w:r>
        <w:rPr>
          <w:rStyle w:val="form"/>
          <w:i/>
          <w:iCs/>
          <w:color w:val="000000"/>
          <w:sz w:val="26"/>
          <w:szCs w:val="26"/>
          <w:vertAlign w:val="subscript"/>
        </w:rPr>
        <w:t>н</w:t>
      </w:r>
      <w:proofErr w:type="spellEnd"/>
      <w:r>
        <w:rPr>
          <w:rFonts w:ascii="Arial" w:hAnsi="Arial" w:cs="Arial"/>
          <w:color w:val="000000"/>
          <w:sz w:val="21"/>
          <w:szCs w:val="21"/>
        </w:rPr>
        <w:t> и электродвигатели </w:t>
      </w:r>
      <w:r>
        <w:rPr>
          <w:rStyle w:val="form"/>
          <w:i/>
          <w:iCs/>
          <w:color w:val="000000"/>
          <w:sz w:val="26"/>
          <w:szCs w:val="26"/>
        </w:rPr>
        <w:t>ЭД</w:t>
      </w:r>
      <w:r>
        <w:rPr>
          <w:rFonts w:ascii="Arial" w:hAnsi="Arial" w:cs="Arial"/>
          <w:color w:val="000000"/>
          <w:sz w:val="21"/>
          <w:szCs w:val="21"/>
        </w:rPr>
        <w:t xml:space="preserve"> переходят в режим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Задача сводится к определению остаточного напряжения </w:t>
      </w:r>
      <w:proofErr w:type="spellStart"/>
      <w:r>
        <w:rPr>
          <w:rStyle w:val="form"/>
          <w:i/>
          <w:iCs/>
          <w:color w:val="000000"/>
          <w:sz w:val="26"/>
          <w:szCs w:val="26"/>
        </w:rPr>
        <w:t>U</w:t>
      </w:r>
      <w:r>
        <w:rPr>
          <w:rStyle w:val="form"/>
          <w:i/>
          <w:iCs/>
          <w:color w:val="000000"/>
          <w:sz w:val="26"/>
          <w:szCs w:val="26"/>
          <w:vertAlign w:val="subscript"/>
        </w:rPr>
        <w:t>ост</w:t>
      </w:r>
      <w:proofErr w:type="spellEnd"/>
      <w:r>
        <w:rPr>
          <w:rFonts w:ascii="Arial" w:hAnsi="Arial" w:cs="Arial"/>
          <w:color w:val="000000"/>
          <w:sz w:val="21"/>
          <w:szCs w:val="21"/>
        </w:rPr>
        <w:t xml:space="preserve">. Условие обеспечения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электродвигателей:</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4113FD08" wp14:editId="7D523D06">
            <wp:extent cx="1904762" cy="523810"/>
            <wp:effectExtent l="0" t="0" r="63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04762" cy="523810"/>
                    </a:xfrm>
                    <a:prstGeom prst="rect">
                      <a:avLst/>
                    </a:prstGeom>
                  </pic:spPr>
                </pic:pic>
              </a:graphicData>
            </a:graphic>
          </wp:inline>
        </w:drawing>
      </w:r>
    </w:p>
    <w:p w:rsidR="004316D2" w:rsidRDefault="004316D2" w:rsidP="004316D2">
      <w:pPr>
        <w:shd w:val="clear" w:color="auto" w:fill="FFFFFF"/>
        <w:jc w:val="right"/>
        <w:rPr>
          <w:rFonts w:ascii="Arial" w:hAnsi="Arial" w:cs="Arial"/>
          <w:color w:val="000000"/>
          <w:sz w:val="21"/>
          <w:szCs w:val="21"/>
        </w:rPr>
      </w:pPr>
      <w:r>
        <w:rPr>
          <w:rFonts w:ascii="Arial" w:hAnsi="Arial" w:cs="Arial"/>
          <w:color w:val="000000"/>
          <w:sz w:val="21"/>
          <w:szCs w:val="21"/>
        </w:rPr>
        <w:t>(2.22)</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невозможности выполнения условия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исключить часть неответственных электродвигателей и предусмотреть для них защиту минимального напряжения, а затем заново проверить условие выполнения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для оставшихся электродвигателей.</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Style w:val="a4"/>
          <w:rFonts w:ascii="Arial" w:eastAsiaTheme="majorEastAsia" w:hAnsi="Arial" w:cs="Arial"/>
          <w:color w:val="000000"/>
          <w:sz w:val="21"/>
          <w:szCs w:val="21"/>
        </w:rPr>
        <w:t>Защита минимального напряжения</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Предусмотреть двухступенчатую защиту минимального напряжения на подстанции при условии невыполнения условия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для всех электродвигателей.</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Напряжение срабатывания первой ступени защиты выбирается по условию обеспечения </w:t>
      </w:r>
      <w:proofErr w:type="spellStart"/>
      <w:r>
        <w:rPr>
          <w:rFonts w:ascii="Arial" w:hAnsi="Arial" w:cs="Arial"/>
          <w:color w:val="000000"/>
          <w:sz w:val="21"/>
          <w:szCs w:val="21"/>
        </w:rPr>
        <w:t>самозапуска</w:t>
      </w:r>
      <w:proofErr w:type="spellEnd"/>
      <w:r>
        <w:rPr>
          <w:rFonts w:ascii="Arial" w:hAnsi="Arial" w:cs="Arial"/>
          <w:color w:val="000000"/>
          <w:sz w:val="21"/>
          <w:szCs w:val="21"/>
        </w:rPr>
        <w:t xml:space="preserve"> электродвигателей и возврата реле при восстановлении напряжения после отключения </w:t>
      </w:r>
      <w:proofErr w:type="spellStart"/>
      <w:r>
        <w:rPr>
          <w:rFonts w:ascii="Arial" w:hAnsi="Arial" w:cs="Arial"/>
          <w:color w:val="000000"/>
          <w:sz w:val="21"/>
          <w:szCs w:val="21"/>
        </w:rPr>
        <w:t>к.з</w:t>
      </w:r>
      <w:proofErr w:type="spellEnd"/>
      <w:r>
        <w:rPr>
          <w:rFonts w:ascii="Arial" w:hAnsi="Arial" w:cs="Arial"/>
          <w:color w:val="000000"/>
          <w:sz w:val="21"/>
          <w:szCs w:val="21"/>
        </w:rPr>
        <w:t>. и принимается:</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71E034CE" wp14:editId="732EC16D">
            <wp:extent cx="1533333" cy="476190"/>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33333" cy="476190"/>
                    </a:xfrm>
                    <a:prstGeom prst="rect">
                      <a:avLst/>
                    </a:prstGeom>
                  </pic:spPr>
                </pic:pic>
              </a:graphicData>
            </a:graphic>
          </wp:inline>
        </w:drawing>
      </w:r>
    </w:p>
    <w:p w:rsidR="004316D2" w:rsidRDefault="004316D2" w:rsidP="004316D2">
      <w:pPr>
        <w:shd w:val="clear" w:color="auto" w:fill="FFFFFF"/>
        <w:jc w:val="right"/>
        <w:rPr>
          <w:rFonts w:ascii="Arial" w:hAnsi="Arial" w:cs="Arial"/>
          <w:color w:val="000000"/>
          <w:sz w:val="21"/>
          <w:szCs w:val="21"/>
        </w:rPr>
      </w:pPr>
      <w:r>
        <w:rPr>
          <w:rFonts w:ascii="Arial" w:hAnsi="Arial" w:cs="Arial"/>
          <w:color w:val="000000"/>
          <w:sz w:val="21"/>
          <w:szCs w:val="21"/>
        </w:rPr>
        <w:t>(2.23)</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Выдержка времени первой ступени отстраивается от действия токовой отсечки электродвигателя и принимается равным:</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5EF0615B" wp14:editId="35A58973">
            <wp:extent cx="1104762" cy="466667"/>
            <wp:effectExtent l="0" t="0" r="63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104762" cy="466667"/>
                    </a:xfrm>
                    <a:prstGeom prst="rect">
                      <a:avLst/>
                    </a:prstGeom>
                  </pic:spPr>
                </pic:pic>
              </a:graphicData>
            </a:graphic>
          </wp:inline>
        </w:drawing>
      </w:r>
    </w:p>
    <w:p w:rsidR="004316D2" w:rsidRDefault="004316D2" w:rsidP="004316D2">
      <w:pPr>
        <w:shd w:val="clear" w:color="auto" w:fill="FFFFFF"/>
        <w:jc w:val="right"/>
        <w:rPr>
          <w:rFonts w:ascii="Arial" w:hAnsi="Arial" w:cs="Arial"/>
          <w:color w:val="000000"/>
          <w:sz w:val="21"/>
          <w:szCs w:val="21"/>
        </w:rPr>
      </w:pPr>
      <w:r>
        <w:rPr>
          <w:rFonts w:ascii="Arial" w:hAnsi="Arial" w:cs="Arial"/>
          <w:color w:val="000000"/>
          <w:sz w:val="21"/>
          <w:szCs w:val="21"/>
        </w:rPr>
        <w:t>(2.24)</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Напряжение срабатывания второй ступени защиты отстраивается от снижения напряжения на шинах, вызванного </w:t>
      </w:r>
      <w:proofErr w:type="spellStart"/>
      <w:r>
        <w:rPr>
          <w:rFonts w:ascii="Arial" w:hAnsi="Arial" w:cs="Arial"/>
          <w:color w:val="000000"/>
          <w:sz w:val="21"/>
          <w:szCs w:val="21"/>
        </w:rPr>
        <w:t>самозапуском</w:t>
      </w:r>
      <w:proofErr w:type="spellEnd"/>
      <w:r>
        <w:rPr>
          <w:rFonts w:ascii="Arial" w:hAnsi="Arial" w:cs="Arial"/>
          <w:color w:val="000000"/>
          <w:sz w:val="21"/>
          <w:szCs w:val="21"/>
        </w:rPr>
        <w:t xml:space="preserve"> и принимается:</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30AE622A" wp14:editId="47BB06C2">
            <wp:extent cx="1714286" cy="552381"/>
            <wp:effectExtent l="0" t="0" r="635" b="63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714286" cy="552381"/>
                    </a:xfrm>
                    <a:prstGeom prst="rect">
                      <a:avLst/>
                    </a:prstGeom>
                  </pic:spPr>
                </pic:pic>
              </a:graphicData>
            </a:graphic>
          </wp:inline>
        </w:drawing>
      </w:r>
    </w:p>
    <w:p w:rsidR="004316D2" w:rsidRDefault="004316D2" w:rsidP="004316D2">
      <w:pPr>
        <w:shd w:val="clear" w:color="auto" w:fill="FFFFFF"/>
        <w:jc w:val="right"/>
        <w:rPr>
          <w:rFonts w:ascii="Arial" w:hAnsi="Arial" w:cs="Arial"/>
          <w:color w:val="000000"/>
          <w:sz w:val="21"/>
          <w:szCs w:val="21"/>
        </w:rPr>
      </w:pPr>
      <w:r>
        <w:rPr>
          <w:rFonts w:ascii="Arial" w:hAnsi="Arial" w:cs="Arial"/>
          <w:color w:val="000000"/>
          <w:sz w:val="21"/>
          <w:szCs w:val="21"/>
        </w:rPr>
        <w:t>(2.25)</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Выдержка времени второй ступени защиты выбирается в зависимости от технологических условий работы электродвигателя и составляет:</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0A759420" wp14:editId="7B61FC87">
            <wp:extent cx="1514286" cy="504762"/>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14286" cy="504762"/>
                    </a:xfrm>
                    <a:prstGeom prst="rect">
                      <a:avLst/>
                    </a:prstGeom>
                  </pic:spPr>
                </pic:pic>
              </a:graphicData>
            </a:graphic>
          </wp:inline>
        </w:drawing>
      </w:r>
    </w:p>
    <w:p w:rsidR="004316D2" w:rsidRDefault="004316D2" w:rsidP="004316D2">
      <w:pPr>
        <w:shd w:val="clear" w:color="auto" w:fill="FFFFFF"/>
        <w:jc w:val="right"/>
        <w:rPr>
          <w:rFonts w:ascii="Arial" w:hAnsi="Arial" w:cs="Arial"/>
          <w:color w:val="000000"/>
          <w:sz w:val="21"/>
          <w:szCs w:val="21"/>
        </w:rPr>
      </w:pPr>
      <w:r>
        <w:rPr>
          <w:rFonts w:ascii="Arial" w:hAnsi="Arial" w:cs="Arial"/>
          <w:color w:val="000000"/>
          <w:sz w:val="21"/>
          <w:szCs w:val="21"/>
        </w:rPr>
        <w:t>(2.26)</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Напряжение срабатывания реле-фильтра напряжения обратной последовательности типа </w:t>
      </w:r>
      <w:r>
        <w:rPr>
          <w:rStyle w:val="form"/>
          <w:i/>
          <w:iCs/>
          <w:color w:val="000000"/>
          <w:sz w:val="26"/>
          <w:szCs w:val="26"/>
        </w:rPr>
        <w:t>РНФ-1М</w:t>
      </w:r>
      <w:r>
        <w:rPr>
          <w:rFonts w:ascii="Arial" w:hAnsi="Arial" w:cs="Arial"/>
          <w:color w:val="000000"/>
          <w:sz w:val="21"/>
          <w:szCs w:val="21"/>
        </w:rPr>
        <w:t> должно быть отстроено от напряжения небаланса при нормальном режиме и при отклонениях частоты и принимается:</w:t>
      </w:r>
    </w:p>
    <w:p w:rsidR="004316D2" w:rsidRDefault="004316D2" w:rsidP="004316D2">
      <w:pPr>
        <w:shd w:val="clear" w:color="auto" w:fill="FFFFFF"/>
        <w:jc w:val="center"/>
        <w:rPr>
          <w:rFonts w:ascii="Arial" w:hAnsi="Arial" w:cs="Arial"/>
          <w:color w:val="000000"/>
          <w:sz w:val="21"/>
          <w:szCs w:val="21"/>
        </w:rPr>
      </w:pPr>
      <w:r>
        <w:rPr>
          <w:noProof/>
          <w:lang w:eastAsia="ru-RU"/>
        </w:rPr>
        <w:drawing>
          <wp:inline distT="0" distB="0" distL="0" distR="0" wp14:anchorId="19EA011D" wp14:editId="14FE168F">
            <wp:extent cx="1657143" cy="495238"/>
            <wp:effectExtent l="0" t="0" r="635"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57143" cy="495238"/>
                    </a:xfrm>
                    <a:prstGeom prst="rect">
                      <a:avLst/>
                    </a:prstGeom>
                  </pic:spPr>
                </pic:pic>
              </a:graphicData>
            </a:graphic>
          </wp:inline>
        </w:drawing>
      </w:r>
    </w:p>
    <w:p w:rsidR="004316D2" w:rsidRDefault="004316D2" w:rsidP="004316D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Методические указания</w:t>
      </w:r>
    </w:p>
    <w:p w:rsidR="004316D2" w:rsidRDefault="004316D2" w:rsidP="004316D2">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2.5. Автоматическое включение резерва</w:t>
      </w:r>
    </w:p>
    <w:p w:rsidR="004316D2" w:rsidRDefault="004316D2" w:rsidP="004316D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Устройства автоматического включения резерва (АВР) применяются в распределительных сетях и на подстанциях, имеющих два или более источников питания, но работающих по схеме одностороннего питания. Устройства АВР должны отвечать следующим требованиям:</w:t>
      </w:r>
    </w:p>
    <w:p w:rsidR="004316D2" w:rsidRDefault="004316D2" w:rsidP="004316D2">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Схема АВР должна приходить в действие при исчезновении напряжения на шинах подстанции, по любой из двух причин:</w:t>
      </w:r>
    </w:p>
    <w:p w:rsidR="004316D2" w:rsidRDefault="004316D2" w:rsidP="004316D2">
      <w:pPr>
        <w:numPr>
          <w:ilvl w:val="1"/>
          <w:numId w:val="4"/>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при аварийном, ошибочном или самопроизвольном отключении выключателя рабочего питания, находящегося на данной подстанции, например, выключателя </w:t>
      </w:r>
      <w:r>
        <w:rPr>
          <w:rStyle w:val="form"/>
          <w:i/>
          <w:iCs/>
          <w:color w:val="000000"/>
        </w:rPr>
        <w:t>Q5</w:t>
      </w:r>
      <w:r>
        <w:rPr>
          <w:rFonts w:ascii="Arial" w:hAnsi="Arial" w:cs="Arial"/>
          <w:color w:val="000000"/>
          <w:sz w:val="21"/>
          <w:szCs w:val="21"/>
        </w:rPr>
        <w:t> или </w:t>
      </w:r>
      <w:r>
        <w:rPr>
          <w:rStyle w:val="form"/>
          <w:i/>
          <w:iCs/>
          <w:color w:val="000000"/>
        </w:rPr>
        <w:t>Q7</w:t>
      </w:r>
      <w:r>
        <w:rPr>
          <w:rFonts w:ascii="Arial" w:hAnsi="Arial" w:cs="Arial"/>
          <w:color w:val="000000"/>
          <w:sz w:val="21"/>
          <w:szCs w:val="21"/>
        </w:rPr>
        <w:t> (рисунок 1.1).</w:t>
      </w:r>
    </w:p>
    <w:p w:rsidR="004316D2" w:rsidRDefault="004316D2" w:rsidP="004316D2">
      <w:pPr>
        <w:numPr>
          <w:ilvl w:val="1"/>
          <w:numId w:val="4"/>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при исчезновении напряжения на шинах или на линии, откуда питается рабочий источник. Для выполнения этого требования в схеме АВР должен предусматриваться специальный пусковой орган, состоящий из реле, реагирующих на снижение напряжения рабочего источника питания, и реле, контролирующего наличие напряжения на резервном источнике питания.</w:t>
      </w:r>
    </w:p>
    <w:p w:rsidR="004316D2" w:rsidRDefault="004316D2" w:rsidP="004316D2">
      <w:pPr>
        <w:shd w:val="clear" w:color="auto" w:fill="FFFFFF"/>
        <w:spacing w:beforeAutospacing="1" w:after="0" w:afterAutospacing="1"/>
        <w:ind w:left="150" w:right="150" w:firstLine="0"/>
        <w:rPr>
          <w:rFonts w:ascii="Arial" w:hAnsi="Arial" w:cs="Arial"/>
          <w:color w:val="000000"/>
          <w:sz w:val="21"/>
          <w:szCs w:val="21"/>
        </w:rPr>
      </w:pPr>
      <w:r>
        <w:rPr>
          <w:rFonts w:ascii="Arial" w:hAnsi="Arial" w:cs="Arial"/>
          <w:color w:val="000000"/>
          <w:sz w:val="21"/>
          <w:szCs w:val="21"/>
        </w:rPr>
        <w:t>Напряжение срабатывания (замыкания) контактов реле, реагирующих на снижение напряжения (минимальных реле), следовало бы выбирать таким образом, чтобы пусковой орган срабатывал только при полном исчезновении напряжения. Однако по условиям термической стойкости стандартных реле их напряжение срабатывания не должно быть ниже 15 В. Наряду с этим выбор очень низкого напряжения срабатывания вызовет замедленное действие АВР, поскольку двигатели нагрузки, вращаясь по инерции после отключения питания, могут при определённых условиях поддерживать на шинах достаточно медленно снижающееся напряжение. Поэтому рекомендуется принимать напряжение срабатывания минимального реле напряжения:</w:t>
      </w:r>
    </w:p>
    <w:p w:rsidR="004316D2" w:rsidRDefault="004316D2" w:rsidP="004316D2">
      <w:pPr>
        <w:shd w:val="clear" w:color="auto" w:fill="FFFFFF"/>
        <w:spacing w:beforeAutospacing="1" w:afterAutospacing="1"/>
        <w:ind w:left="150" w:right="150"/>
        <w:jc w:val="center"/>
        <w:rPr>
          <w:rFonts w:ascii="Arial" w:hAnsi="Arial" w:cs="Arial"/>
          <w:color w:val="000000"/>
          <w:sz w:val="21"/>
          <w:szCs w:val="21"/>
        </w:rPr>
      </w:pPr>
      <w:r>
        <w:rPr>
          <w:noProof/>
          <w:lang w:eastAsia="ru-RU"/>
        </w:rPr>
        <w:drawing>
          <wp:inline distT="0" distB="0" distL="0" distR="0" wp14:anchorId="25A2BD26" wp14:editId="64B0D7A1">
            <wp:extent cx="2171429" cy="333333"/>
            <wp:effectExtent l="0" t="0" r="63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71429" cy="333333"/>
                    </a:xfrm>
                    <a:prstGeom prst="rect">
                      <a:avLst/>
                    </a:prstGeom>
                  </pic:spPr>
                </pic:pic>
              </a:graphicData>
            </a:graphic>
          </wp:inline>
        </w:drawing>
      </w:r>
    </w:p>
    <w:p w:rsidR="004316D2" w:rsidRDefault="004316D2" w:rsidP="004316D2">
      <w:pPr>
        <w:shd w:val="clear" w:color="auto" w:fill="FFFFFF"/>
        <w:spacing w:beforeAutospacing="1" w:afterAutospacing="1"/>
        <w:ind w:left="150" w:right="150"/>
        <w:jc w:val="right"/>
        <w:rPr>
          <w:rFonts w:ascii="Arial" w:hAnsi="Arial" w:cs="Arial"/>
          <w:color w:val="000000"/>
          <w:sz w:val="21"/>
          <w:szCs w:val="21"/>
        </w:rPr>
      </w:pPr>
      <w:r>
        <w:rPr>
          <w:rFonts w:ascii="Arial" w:hAnsi="Arial" w:cs="Arial"/>
          <w:color w:val="000000"/>
          <w:sz w:val="21"/>
          <w:szCs w:val="21"/>
        </w:rPr>
        <w:lastRenderedPageBreak/>
        <w:t>(2.28)</w:t>
      </w:r>
    </w:p>
    <w:p w:rsidR="004316D2" w:rsidRDefault="004316D2" w:rsidP="004316D2">
      <w:pPr>
        <w:shd w:val="clear" w:color="auto" w:fill="FFFFFF"/>
        <w:spacing w:beforeAutospacing="1" w:afterAutospacing="1"/>
        <w:ind w:left="150" w:right="150"/>
        <w:rPr>
          <w:rFonts w:ascii="Arial" w:hAnsi="Arial" w:cs="Arial"/>
          <w:color w:val="000000"/>
          <w:sz w:val="21"/>
          <w:szCs w:val="21"/>
        </w:rPr>
      </w:pPr>
      <w:r>
        <w:rPr>
          <w:rFonts w:ascii="Arial" w:hAnsi="Arial" w:cs="Arial"/>
          <w:color w:val="000000"/>
          <w:sz w:val="21"/>
          <w:szCs w:val="21"/>
        </w:rPr>
        <w:t>Напряжение срабатывания максимального реле напряжения, контролирующего наличие напряжения на резервном источнике, определяется из условия отстройки от минимального рабочего напряжения:</w:t>
      </w:r>
    </w:p>
    <w:p w:rsidR="004316D2" w:rsidRDefault="004316D2" w:rsidP="004316D2">
      <w:pPr>
        <w:shd w:val="clear" w:color="auto" w:fill="FFFFFF"/>
        <w:spacing w:beforeAutospacing="1" w:afterAutospacing="1"/>
        <w:ind w:left="150" w:right="150"/>
        <w:jc w:val="center"/>
        <w:rPr>
          <w:rFonts w:ascii="Arial" w:hAnsi="Arial" w:cs="Arial"/>
          <w:color w:val="000000"/>
          <w:sz w:val="21"/>
          <w:szCs w:val="21"/>
        </w:rPr>
      </w:pPr>
      <w:r>
        <w:rPr>
          <w:noProof/>
          <w:lang w:eastAsia="ru-RU"/>
        </w:rPr>
        <w:drawing>
          <wp:inline distT="0" distB="0" distL="0" distR="0" wp14:anchorId="57C28EC2" wp14:editId="5DDCF01D">
            <wp:extent cx="2209524" cy="400000"/>
            <wp:effectExtent l="0" t="0" r="635" b="63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209524" cy="400000"/>
                    </a:xfrm>
                    <a:prstGeom prst="rect">
                      <a:avLst/>
                    </a:prstGeom>
                  </pic:spPr>
                </pic:pic>
              </a:graphicData>
            </a:graphic>
          </wp:inline>
        </w:drawing>
      </w:r>
    </w:p>
    <w:p w:rsidR="004316D2" w:rsidRDefault="004316D2" w:rsidP="004316D2">
      <w:pPr>
        <w:shd w:val="clear" w:color="auto" w:fill="FFFFFF"/>
        <w:spacing w:beforeAutospacing="1" w:afterAutospacing="1"/>
        <w:ind w:left="150" w:right="150"/>
        <w:jc w:val="right"/>
        <w:rPr>
          <w:rFonts w:ascii="Arial" w:hAnsi="Arial" w:cs="Arial"/>
          <w:color w:val="000000"/>
          <w:sz w:val="21"/>
          <w:szCs w:val="21"/>
        </w:rPr>
      </w:pPr>
      <w:r>
        <w:rPr>
          <w:rFonts w:ascii="Arial" w:hAnsi="Arial" w:cs="Arial"/>
          <w:color w:val="000000"/>
          <w:sz w:val="21"/>
          <w:szCs w:val="21"/>
        </w:rPr>
        <w:t>(2.29)</w:t>
      </w:r>
    </w:p>
    <w:p w:rsidR="004316D2" w:rsidRDefault="004316D2" w:rsidP="004316D2">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 xml:space="preserve">Пуск схемы местного АВР при снижении напряжения на шинах ниже принятого по формуле должен производиться с выдержкой времени для предотвращения излишних действий АВР при </w:t>
      </w:r>
      <w:proofErr w:type="spellStart"/>
      <w:r>
        <w:rPr>
          <w:rFonts w:ascii="Arial" w:hAnsi="Arial" w:cs="Arial"/>
          <w:color w:val="000000"/>
          <w:sz w:val="21"/>
          <w:szCs w:val="21"/>
        </w:rPr>
        <w:t>к.з</w:t>
      </w:r>
      <w:proofErr w:type="spellEnd"/>
      <w:r>
        <w:rPr>
          <w:rFonts w:ascii="Arial" w:hAnsi="Arial" w:cs="Arial"/>
          <w:color w:val="000000"/>
          <w:sz w:val="21"/>
          <w:szCs w:val="21"/>
        </w:rPr>
        <w:t>. в питающей сети или на отходящих элементах, а также для создания при необходимости определённой последовательности действий устройств противоаварийной автоматики в рассматриваемом узле. Время срабатывания реле времени пускового органа напряжения местного АВР (</w:t>
      </w:r>
      <w:proofErr w:type="spellStart"/>
      <w:r>
        <w:rPr>
          <w:rStyle w:val="form"/>
          <w:i/>
          <w:iCs/>
          <w:color w:val="000000"/>
        </w:rPr>
        <w:t>t</w:t>
      </w:r>
      <w:r>
        <w:rPr>
          <w:rStyle w:val="form"/>
          <w:i/>
          <w:iCs/>
          <w:color w:val="000000"/>
          <w:vertAlign w:val="subscript"/>
        </w:rPr>
        <w:t>ср.АВР</w:t>
      </w:r>
      <w:proofErr w:type="spellEnd"/>
      <w:r>
        <w:rPr>
          <w:rFonts w:ascii="Arial" w:hAnsi="Arial" w:cs="Arial"/>
          <w:color w:val="000000"/>
          <w:sz w:val="21"/>
          <w:szCs w:val="21"/>
        </w:rPr>
        <w:t>) должно выбираться по следующим условиям:</w:t>
      </w:r>
    </w:p>
    <w:p w:rsidR="004316D2" w:rsidRDefault="004316D2" w:rsidP="004316D2">
      <w:pPr>
        <w:numPr>
          <w:ilvl w:val="1"/>
          <w:numId w:val="4"/>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 xml:space="preserve">по условию отстройки от времени срабатывания тех защит, в зоне действия которых </w:t>
      </w:r>
      <w:proofErr w:type="spellStart"/>
      <w:r>
        <w:rPr>
          <w:rFonts w:ascii="Arial" w:hAnsi="Arial" w:cs="Arial"/>
          <w:color w:val="000000"/>
          <w:sz w:val="21"/>
          <w:szCs w:val="21"/>
        </w:rPr>
        <w:t>к.з</w:t>
      </w:r>
      <w:proofErr w:type="spellEnd"/>
      <w:r>
        <w:rPr>
          <w:rFonts w:ascii="Arial" w:hAnsi="Arial" w:cs="Arial"/>
          <w:color w:val="000000"/>
          <w:sz w:val="21"/>
          <w:szCs w:val="21"/>
        </w:rPr>
        <w:t>. могут вызвать снижение напряжения ниже принятого по формуле:</w:t>
      </w:r>
    </w:p>
    <w:p w:rsidR="004316D2" w:rsidRDefault="004316D2" w:rsidP="004316D2">
      <w:pPr>
        <w:shd w:val="clear" w:color="auto" w:fill="FFFFFF"/>
        <w:spacing w:before="100" w:beforeAutospacing="1" w:after="100" w:afterAutospacing="1"/>
        <w:ind w:left="870" w:right="150" w:firstLine="0"/>
        <w:jc w:val="center"/>
        <w:rPr>
          <w:rFonts w:ascii="Arial" w:hAnsi="Arial" w:cs="Arial"/>
          <w:color w:val="000000"/>
          <w:sz w:val="21"/>
          <w:szCs w:val="21"/>
        </w:rPr>
      </w:pPr>
    </w:p>
    <w:p w:rsidR="004316D2" w:rsidRDefault="004316D2" w:rsidP="004316D2">
      <w:pPr>
        <w:shd w:val="clear" w:color="auto" w:fill="FFFFFF"/>
        <w:spacing w:before="100" w:beforeAutospacing="1" w:after="100" w:afterAutospacing="1"/>
        <w:ind w:left="870" w:right="150"/>
        <w:jc w:val="right"/>
        <w:rPr>
          <w:rFonts w:ascii="Arial" w:hAnsi="Arial" w:cs="Arial"/>
          <w:color w:val="000000"/>
          <w:sz w:val="21"/>
          <w:szCs w:val="21"/>
        </w:rPr>
      </w:pPr>
      <w:r>
        <w:rPr>
          <w:rFonts w:ascii="Arial" w:hAnsi="Arial" w:cs="Arial"/>
          <w:color w:val="000000"/>
          <w:sz w:val="21"/>
          <w:szCs w:val="21"/>
        </w:rPr>
        <w:t>(2.30)</w:t>
      </w:r>
    </w:p>
    <w:p w:rsidR="004316D2" w:rsidRDefault="004316D2" w:rsidP="004316D2">
      <w:pPr>
        <w:shd w:val="clear" w:color="auto" w:fill="FFFFFF"/>
        <w:spacing w:before="100" w:beforeAutospacing="1" w:after="100" w:afterAutospacing="1"/>
        <w:ind w:left="870" w:right="150"/>
        <w:jc w:val="center"/>
        <w:rPr>
          <w:rFonts w:ascii="Arial" w:hAnsi="Arial" w:cs="Arial"/>
          <w:color w:val="000000"/>
          <w:sz w:val="21"/>
          <w:szCs w:val="21"/>
        </w:rPr>
      </w:pPr>
      <w:r>
        <w:rPr>
          <w:noProof/>
          <w:lang w:eastAsia="ru-RU"/>
        </w:rPr>
        <w:drawing>
          <wp:inline distT="0" distB="0" distL="0" distR="0" wp14:anchorId="00C259BA" wp14:editId="1BCA3CFD">
            <wp:extent cx="1800000" cy="685714"/>
            <wp:effectExtent l="0" t="0" r="0" b="63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00000" cy="685714"/>
                    </a:xfrm>
                    <a:prstGeom prst="rect">
                      <a:avLst/>
                    </a:prstGeom>
                  </pic:spPr>
                </pic:pic>
              </a:graphicData>
            </a:graphic>
          </wp:inline>
        </w:drawing>
      </w:r>
    </w:p>
    <w:p w:rsidR="004316D2" w:rsidRDefault="004316D2" w:rsidP="004316D2">
      <w:pPr>
        <w:shd w:val="clear" w:color="auto" w:fill="FFFFFF"/>
        <w:spacing w:before="100" w:beforeAutospacing="1" w:after="100" w:afterAutospacing="1"/>
        <w:ind w:left="870" w:right="150"/>
        <w:jc w:val="right"/>
        <w:rPr>
          <w:rFonts w:ascii="Arial" w:hAnsi="Arial" w:cs="Arial"/>
          <w:color w:val="000000"/>
          <w:sz w:val="21"/>
          <w:szCs w:val="21"/>
        </w:rPr>
      </w:pPr>
      <w:r>
        <w:rPr>
          <w:rFonts w:ascii="Arial" w:hAnsi="Arial" w:cs="Arial"/>
          <w:color w:val="000000"/>
          <w:sz w:val="21"/>
          <w:szCs w:val="21"/>
        </w:rPr>
        <w:t>(2.31)</w:t>
      </w:r>
    </w:p>
    <w:p w:rsidR="004316D2" w:rsidRDefault="004316D2" w:rsidP="004316D2">
      <w:pPr>
        <w:pStyle w:val="gde"/>
        <w:shd w:val="clear" w:color="auto" w:fill="FFFFFF"/>
        <w:spacing w:after="0" w:afterAutospacing="0"/>
        <w:ind w:left="870" w:right="150"/>
        <w:jc w:val="both"/>
        <w:rPr>
          <w:rFonts w:ascii="Arial" w:hAnsi="Arial" w:cs="Arial"/>
          <w:color w:val="000000"/>
          <w:sz w:val="21"/>
          <w:szCs w:val="21"/>
        </w:rPr>
      </w:pPr>
      <w:r>
        <w:rPr>
          <w:rFonts w:ascii="Arial" w:hAnsi="Arial" w:cs="Arial"/>
          <w:color w:val="000000"/>
          <w:sz w:val="21"/>
          <w:szCs w:val="21"/>
        </w:rPr>
        <w:t>где </w:t>
      </w:r>
      <w:r>
        <w:rPr>
          <w:rStyle w:val="form"/>
          <w:rFonts w:eastAsiaTheme="majorEastAsia"/>
          <w:i/>
          <w:iCs/>
          <w:color w:val="000000"/>
        </w:rPr>
        <w:t>t</w:t>
      </w:r>
      <w:r>
        <w:rPr>
          <w:rStyle w:val="form"/>
          <w:rFonts w:eastAsiaTheme="majorEastAsia"/>
          <w:i/>
          <w:iCs/>
          <w:color w:val="000000"/>
          <w:vertAlign w:val="subscript"/>
        </w:rPr>
        <w:t>1</w:t>
      </w:r>
      <w:r>
        <w:rPr>
          <w:rFonts w:ascii="Arial" w:hAnsi="Arial" w:cs="Arial"/>
          <w:color w:val="000000"/>
          <w:sz w:val="21"/>
          <w:szCs w:val="21"/>
        </w:rPr>
        <w:t> – наибольшее время срабатывания защиты присоединений шин, высшего напряжения подстанции (например, защиты линии </w:t>
      </w:r>
      <w:r>
        <w:rPr>
          <w:rStyle w:val="form"/>
          <w:rFonts w:eastAsiaTheme="majorEastAsia"/>
          <w:i/>
          <w:iCs/>
          <w:color w:val="000000"/>
        </w:rPr>
        <w:t>W1</w:t>
      </w:r>
      <w:r>
        <w:rPr>
          <w:rFonts w:ascii="Arial" w:hAnsi="Arial" w:cs="Arial"/>
          <w:color w:val="000000"/>
          <w:sz w:val="21"/>
          <w:szCs w:val="21"/>
        </w:rPr>
        <w:t> или </w:t>
      </w:r>
      <w:r>
        <w:rPr>
          <w:rStyle w:val="form"/>
          <w:rFonts w:eastAsiaTheme="majorEastAsia"/>
          <w:i/>
          <w:iCs/>
          <w:color w:val="000000"/>
        </w:rPr>
        <w:t>W2</w:t>
      </w:r>
      <w:r>
        <w:rPr>
          <w:rFonts w:ascii="Arial" w:hAnsi="Arial" w:cs="Arial"/>
          <w:color w:val="000000"/>
          <w:sz w:val="21"/>
          <w:szCs w:val="21"/>
        </w:rPr>
        <w:t>);</w:t>
      </w:r>
    </w:p>
    <w:p w:rsidR="004316D2" w:rsidRDefault="004316D2" w:rsidP="004316D2">
      <w:pPr>
        <w:pStyle w:val="gde"/>
        <w:shd w:val="clear" w:color="auto" w:fill="FFFFFF"/>
        <w:spacing w:before="0" w:beforeAutospacing="0" w:after="0" w:afterAutospacing="0"/>
        <w:ind w:left="870" w:right="150" w:firstLine="397"/>
        <w:jc w:val="both"/>
        <w:rPr>
          <w:rFonts w:ascii="Arial" w:hAnsi="Arial" w:cs="Arial"/>
          <w:color w:val="000000"/>
          <w:sz w:val="21"/>
          <w:szCs w:val="21"/>
        </w:rPr>
      </w:pPr>
      <w:r>
        <w:rPr>
          <w:rStyle w:val="form"/>
          <w:rFonts w:eastAsiaTheme="majorEastAsia"/>
          <w:i/>
          <w:iCs/>
          <w:color w:val="000000"/>
        </w:rPr>
        <w:t>t</w:t>
      </w:r>
      <w:r>
        <w:rPr>
          <w:rStyle w:val="form"/>
          <w:rFonts w:eastAsiaTheme="majorEastAsia"/>
          <w:i/>
          <w:iCs/>
          <w:color w:val="000000"/>
          <w:vertAlign w:val="subscript"/>
        </w:rPr>
        <w:t>2</w:t>
      </w:r>
      <w:r>
        <w:rPr>
          <w:rFonts w:ascii="Arial" w:hAnsi="Arial" w:cs="Arial"/>
          <w:color w:val="000000"/>
          <w:sz w:val="21"/>
          <w:szCs w:val="21"/>
        </w:rPr>
        <w:t> – то же для присоединений шин, где установлен АВР;</w:t>
      </w:r>
    </w:p>
    <w:p w:rsidR="004316D2" w:rsidRDefault="004316D2" w:rsidP="004316D2">
      <w:pPr>
        <w:pStyle w:val="gde"/>
        <w:shd w:val="clear" w:color="auto" w:fill="FFFFFF"/>
        <w:spacing w:before="0" w:beforeAutospacing="0" w:after="0" w:afterAutospacing="0"/>
        <w:ind w:left="870" w:right="150" w:firstLine="397"/>
        <w:jc w:val="both"/>
        <w:rPr>
          <w:rFonts w:ascii="Arial" w:hAnsi="Arial" w:cs="Arial"/>
          <w:color w:val="000000"/>
          <w:sz w:val="21"/>
          <w:szCs w:val="21"/>
        </w:rPr>
      </w:pPr>
      <w:proofErr w:type="spellStart"/>
      <w:r>
        <w:rPr>
          <w:rStyle w:val="form"/>
          <w:rFonts w:eastAsiaTheme="majorEastAsia"/>
          <w:i/>
          <w:iCs/>
          <w:color w:val="000000"/>
        </w:rPr>
        <w:t>Δt</w:t>
      </w:r>
      <w:proofErr w:type="spellEnd"/>
      <w:r>
        <w:rPr>
          <w:rFonts w:ascii="Arial" w:hAnsi="Arial" w:cs="Arial"/>
          <w:color w:val="000000"/>
          <w:sz w:val="21"/>
          <w:szCs w:val="21"/>
        </w:rPr>
        <w:t> – ступень селективности, принимаемой равной 0,6 с при использовании реле времени АВР типа </w:t>
      </w:r>
      <w:r>
        <w:rPr>
          <w:rStyle w:val="form"/>
          <w:rFonts w:eastAsiaTheme="majorEastAsia"/>
          <w:i/>
          <w:iCs/>
          <w:color w:val="000000"/>
        </w:rPr>
        <w:t>ЭВ</w:t>
      </w:r>
      <w:r>
        <w:rPr>
          <w:rFonts w:ascii="Arial" w:hAnsi="Arial" w:cs="Arial"/>
          <w:color w:val="000000"/>
          <w:sz w:val="21"/>
          <w:szCs w:val="21"/>
        </w:rPr>
        <w:t> со шкалой 9 с и равной </w:t>
      </w:r>
      <w:r w:rsidR="009265DA">
        <w:rPr>
          <w:noProof/>
        </w:rPr>
        <w:drawing>
          <wp:inline distT="0" distB="0" distL="0" distR="0" wp14:anchorId="4CE43931" wp14:editId="47E063E3">
            <wp:extent cx="904762" cy="228571"/>
            <wp:effectExtent l="0" t="0" r="0" b="63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04762" cy="228571"/>
                    </a:xfrm>
                    <a:prstGeom prst="rect">
                      <a:avLst/>
                    </a:prstGeom>
                  </pic:spPr>
                </pic:pic>
              </a:graphicData>
            </a:graphic>
          </wp:inline>
        </w:drawing>
      </w:r>
      <w:r w:rsidR="009265DA">
        <w:rPr>
          <w:rFonts w:ascii="Arial" w:hAnsi="Arial" w:cs="Arial"/>
          <w:color w:val="000000"/>
          <w:sz w:val="21"/>
          <w:szCs w:val="21"/>
        </w:rPr>
        <w:t xml:space="preserve">  </w:t>
      </w:r>
      <w:r>
        <w:rPr>
          <w:rFonts w:ascii="Arial" w:hAnsi="Arial" w:cs="Arial"/>
          <w:color w:val="000000"/>
          <w:sz w:val="21"/>
          <w:szCs w:val="21"/>
        </w:rPr>
        <w:t xml:space="preserve"> со шкалой 20 с.;</w:t>
      </w:r>
    </w:p>
    <w:p w:rsidR="004316D2" w:rsidRDefault="004316D2" w:rsidP="004316D2">
      <w:pPr>
        <w:numPr>
          <w:ilvl w:val="1"/>
          <w:numId w:val="4"/>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по условию согласования действий АВР с другими устройствами противоаварийной автоматики (АПВ):</w:t>
      </w:r>
    </w:p>
    <w:p w:rsidR="004316D2" w:rsidRDefault="009265DA" w:rsidP="004316D2">
      <w:pPr>
        <w:shd w:val="clear" w:color="auto" w:fill="FFFFFF"/>
        <w:spacing w:before="100" w:beforeAutospacing="1" w:after="100" w:afterAutospacing="1"/>
        <w:ind w:left="870" w:right="150" w:firstLine="0"/>
        <w:jc w:val="center"/>
        <w:rPr>
          <w:rFonts w:ascii="Arial" w:hAnsi="Arial" w:cs="Arial"/>
          <w:color w:val="000000"/>
          <w:sz w:val="21"/>
          <w:szCs w:val="21"/>
        </w:rPr>
      </w:pPr>
      <w:r>
        <w:rPr>
          <w:noProof/>
          <w:lang w:eastAsia="ru-RU"/>
        </w:rPr>
        <w:drawing>
          <wp:inline distT="0" distB="0" distL="0" distR="0" wp14:anchorId="1690BCF7" wp14:editId="190CDD83">
            <wp:extent cx="2190476" cy="409524"/>
            <wp:effectExtent l="0" t="0" r="63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90476" cy="409524"/>
                    </a:xfrm>
                    <a:prstGeom prst="rect">
                      <a:avLst/>
                    </a:prstGeom>
                  </pic:spPr>
                </pic:pic>
              </a:graphicData>
            </a:graphic>
          </wp:inline>
        </w:drawing>
      </w:r>
    </w:p>
    <w:p w:rsidR="004316D2" w:rsidRDefault="004316D2" w:rsidP="004316D2">
      <w:pPr>
        <w:shd w:val="clear" w:color="auto" w:fill="FFFFFF"/>
        <w:spacing w:before="100" w:beforeAutospacing="1" w:after="100" w:afterAutospacing="1"/>
        <w:ind w:left="870" w:right="150"/>
        <w:jc w:val="right"/>
        <w:rPr>
          <w:rFonts w:ascii="Arial" w:hAnsi="Arial" w:cs="Arial"/>
          <w:color w:val="000000"/>
          <w:sz w:val="21"/>
          <w:szCs w:val="21"/>
        </w:rPr>
      </w:pPr>
      <w:r>
        <w:rPr>
          <w:rFonts w:ascii="Arial" w:hAnsi="Arial" w:cs="Arial"/>
          <w:color w:val="000000"/>
          <w:sz w:val="21"/>
          <w:szCs w:val="21"/>
        </w:rPr>
        <w:t>(2.32)</w:t>
      </w:r>
    </w:p>
    <w:p w:rsidR="004316D2" w:rsidRDefault="004316D2" w:rsidP="004316D2">
      <w:pPr>
        <w:pStyle w:val="gde"/>
        <w:shd w:val="clear" w:color="auto" w:fill="FFFFFF"/>
        <w:spacing w:after="0" w:afterAutospacing="0"/>
        <w:ind w:left="87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t</w:t>
      </w:r>
      <w:r>
        <w:rPr>
          <w:rStyle w:val="form"/>
          <w:rFonts w:eastAsiaTheme="majorEastAsia"/>
          <w:i/>
          <w:iCs/>
          <w:color w:val="000000"/>
          <w:vertAlign w:val="subscript"/>
        </w:rPr>
        <w:t>сз</w:t>
      </w:r>
      <w:proofErr w:type="spellEnd"/>
      <w:r>
        <w:rPr>
          <w:rFonts w:ascii="Arial" w:hAnsi="Arial" w:cs="Arial"/>
          <w:color w:val="000000"/>
          <w:sz w:val="21"/>
          <w:szCs w:val="21"/>
        </w:rPr>
        <w:t> – время действий той ступени защиты линии </w:t>
      </w:r>
      <w:r>
        <w:rPr>
          <w:rStyle w:val="form"/>
          <w:rFonts w:eastAsiaTheme="majorEastAsia"/>
          <w:i/>
          <w:iCs/>
          <w:color w:val="000000"/>
        </w:rPr>
        <w:t>W1</w:t>
      </w:r>
      <w:r>
        <w:rPr>
          <w:rFonts w:ascii="Arial" w:hAnsi="Arial" w:cs="Arial"/>
          <w:color w:val="000000"/>
          <w:sz w:val="21"/>
          <w:szCs w:val="21"/>
        </w:rPr>
        <w:t> (</w:t>
      </w:r>
      <w:r>
        <w:rPr>
          <w:rStyle w:val="form"/>
          <w:rFonts w:eastAsiaTheme="majorEastAsia"/>
          <w:i/>
          <w:iCs/>
          <w:color w:val="000000"/>
        </w:rPr>
        <w:t>W2</w:t>
      </w:r>
      <w:r>
        <w:rPr>
          <w:rFonts w:ascii="Arial" w:hAnsi="Arial" w:cs="Arial"/>
          <w:color w:val="000000"/>
          <w:sz w:val="21"/>
          <w:szCs w:val="21"/>
        </w:rPr>
        <w:t>), которая надёжно защищает всю линию;</w:t>
      </w:r>
    </w:p>
    <w:p w:rsidR="004316D2" w:rsidRDefault="004316D2" w:rsidP="004316D2">
      <w:pPr>
        <w:pStyle w:val="gde"/>
        <w:shd w:val="clear" w:color="auto" w:fill="FFFFFF"/>
        <w:spacing w:before="0" w:beforeAutospacing="0" w:after="0" w:afterAutospacing="0"/>
        <w:ind w:left="870" w:right="150" w:firstLine="397"/>
        <w:jc w:val="both"/>
        <w:rPr>
          <w:rFonts w:ascii="Arial" w:hAnsi="Arial" w:cs="Arial"/>
          <w:color w:val="000000"/>
          <w:sz w:val="21"/>
          <w:szCs w:val="21"/>
        </w:rPr>
      </w:pPr>
      <w:proofErr w:type="spellStart"/>
      <w:r>
        <w:rPr>
          <w:rStyle w:val="form"/>
          <w:rFonts w:eastAsiaTheme="majorEastAsia"/>
          <w:i/>
          <w:iCs/>
          <w:color w:val="000000"/>
        </w:rPr>
        <w:t>t</w:t>
      </w:r>
      <w:r>
        <w:rPr>
          <w:rStyle w:val="form"/>
          <w:rFonts w:eastAsiaTheme="majorEastAsia"/>
          <w:i/>
          <w:iCs/>
          <w:color w:val="000000"/>
          <w:vertAlign w:val="subscript"/>
        </w:rPr>
        <w:t>АВР</w:t>
      </w:r>
      <w:proofErr w:type="spellEnd"/>
      <w:r>
        <w:rPr>
          <w:rFonts w:ascii="Arial" w:hAnsi="Arial" w:cs="Arial"/>
          <w:color w:val="000000"/>
          <w:sz w:val="21"/>
          <w:szCs w:val="21"/>
        </w:rPr>
        <w:t xml:space="preserve"> – </w:t>
      </w:r>
      <w:proofErr w:type="spellStart"/>
      <w:r>
        <w:rPr>
          <w:rFonts w:ascii="Arial" w:hAnsi="Arial" w:cs="Arial"/>
          <w:color w:val="000000"/>
          <w:sz w:val="21"/>
          <w:szCs w:val="21"/>
        </w:rPr>
        <w:t>уставка</w:t>
      </w:r>
      <w:proofErr w:type="spellEnd"/>
      <w:r>
        <w:rPr>
          <w:rFonts w:ascii="Arial" w:hAnsi="Arial" w:cs="Arial"/>
          <w:color w:val="000000"/>
          <w:sz w:val="21"/>
          <w:szCs w:val="21"/>
        </w:rPr>
        <w:t xml:space="preserve"> по времени первого цикла АПВ линии </w:t>
      </w:r>
      <w:r>
        <w:rPr>
          <w:rStyle w:val="form"/>
          <w:rFonts w:eastAsiaTheme="majorEastAsia"/>
          <w:i/>
          <w:iCs/>
          <w:color w:val="000000"/>
        </w:rPr>
        <w:t>W1</w:t>
      </w:r>
      <w:r>
        <w:rPr>
          <w:rFonts w:ascii="Arial" w:hAnsi="Arial" w:cs="Arial"/>
          <w:color w:val="000000"/>
          <w:sz w:val="21"/>
          <w:szCs w:val="21"/>
        </w:rPr>
        <w:t> (</w:t>
      </w:r>
      <w:r>
        <w:rPr>
          <w:rStyle w:val="form"/>
          <w:rFonts w:eastAsiaTheme="majorEastAsia"/>
          <w:i/>
          <w:iCs/>
          <w:color w:val="000000"/>
        </w:rPr>
        <w:t>W2</w:t>
      </w:r>
      <w:r>
        <w:rPr>
          <w:rFonts w:ascii="Arial" w:hAnsi="Arial" w:cs="Arial"/>
          <w:color w:val="000000"/>
          <w:sz w:val="21"/>
          <w:szCs w:val="21"/>
        </w:rPr>
        <w:t>);</w:t>
      </w:r>
    </w:p>
    <w:p w:rsidR="004316D2" w:rsidRDefault="004316D2" w:rsidP="004316D2">
      <w:pPr>
        <w:pStyle w:val="gde"/>
        <w:shd w:val="clear" w:color="auto" w:fill="FFFFFF"/>
        <w:spacing w:before="0" w:beforeAutospacing="0" w:after="0" w:afterAutospacing="0"/>
        <w:ind w:left="870" w:right="150" w:firstLine="397"/>
        <w:jc w:val="both"/>
        <w:rPr>
          <w:rFonts w:ascii="Arial" w:hAnsi="Arial" w:cs="Arial"/>
          <w:color w:val="000000"/>
          <w:sz w:val="21"/>
          <w:szCs w:val="21"/>
        </w:rPr>
      </w:pPr>
      <w:proofErr w:type="spellStart"/>
      <w:r>
        <w:rPr>
          <w:rStyle w:val="form"/>
          <w:rFonts w:eastAsiaTheme="majorEastAsia"/>
          <w:i/>
          <w:iCs/>
          <w:color w:val="000000"/>
        </w:rPr>
        <w:lastRenderedPageBreak/>
        <w:t>t</w:t>
      </w:r>
      <w:r>
        <w:rPr>
          <w:rStyle w:val="form"/>
          <w:rFonts w:eastAsiaTheme="majorEastAsia"/>
          <w:i/>
          <w:iCs/>
          <w:color w:val="000000"/>
          <w:vertAlign w:val="subscript"/>
        </w:rPr>
        <w:t>зап</w:t>
      </w:r>
      <w:proofErr w:type="spellEnd"/>
      <w:r>
        <w:rPr>
          <w:rFonts w:ascii="Arial" w:hAnsi="Arial" w:cs="Arial"/>
          <w:color w:val="000000"/>
          <w:sz w:val="21"/>
          <w:szCs w:val="21"/>
        </w:rPr>
        <w:t> – запас по времени, </w:t>
      </w:r>
      <w:r w:rsidR="009265DA">
        <w:rPr>
          <w:noProof/>
        </w:rPr>
        <w:drawing>
          <wp:inline distT="0" distB="0" distL="0" distR="0" wp14:anchorId="05103D96" wp14:editId="02A4CAB1">
            <wp:extent cx="1219048" cy="371429"/>
            <wp:effectExtent l="0" t="0" r="63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219048" cy="371429"/>
                    </a:xfrm>
                    <a:prstGeom prst="rect">
                      <a:avLst/>
                    </a:prstGeom>
                  </pic:spPr>
                </pic:pic>
              </a:graphicData>
            </a:graphic>
          </wp:inline>
        </w:drawing>
      </w:r>
      <w:r>
        <w:rPr>
          <w:rFonts w:ascii="Arial" w:hAnsi="Arial" w:cs="Arial"/>
          <w:color w:val="000000"/>
          <w:sz w:val="21"/>
          <w:szCs w:val="21"/>
        </w:rPr>
        <w:t> с в зависимости от типов выключателей, реле времени в схемах защит.</w:t>
      </w:r>
    </w:p>
    <w:p w:rsidR="004316D2" w:rsidRDefault="004316D2" w:rsidP="004316D2">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Действие АВР должно быть однократным. Однократность обеспечивается в схемах АВР на переменном оперативном токе использованием энергии предварительно поднятого груза или натянутых пружин в приводах выключателей, или энергии предварительно заряженных конденсаторов, а в схеме АВР на постоянном оперативном токе – применением специального промежуточного реле однократности включения, имеющего наибольшее замедление на возврат после снятия напряжения с его катушки. Выдержка времени при возврате этого реле должна несколько превышать время включения выключателя резервного питания:</w:t>
      </w:r>
    </w:p>
    <w:p w:rsidR="004316D2" w:rsidRDefault="009265DA" w:rsidP="004316D2">
      <w:pPr>
        <w:shd w:val="clear" w:color="auto" w:fill="FFFFFF"/>
        <w:spacing w:before="100" w:beforeAutospacing="1" w:after="100" w:afterAutospacing="1"/>
        <w:ind w:left="150" w:right="150" w:firstLine="0"/>
        <w:jc w:val="center"/>
        <w:rPr>
          <w:rFonts w:ascii="Arial" w:hAnsi="Arial" w:cs="Arial"/>
          <w:color w:val="000000"/>
          <w:sz w:val="21"/>
          <w:szCs w:val="21"/>
        </w:rPr>
      </w:pPr>
      <w:r>
        <w:rPr>
          <w:noProof/>
          <w:lang w:eastAsia="ru-RU"/>
        </w:rPr>
        <w:drawing>
          <wp:inline distT="0" distB="0" distL="0" distR="0" wp14:anchorId="0B3EA135" wp14:editId="6D0A9C4C">
            <wp:extent cx="1542857" cy="371429"/>
            <wp:effectExtent l="0" t="0" r="63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542857" cy="371429"/>
                    </a:xfrm>
                    <a:prstGeom prst="rect">
                      <a:avLst/>
                    </a:prstGeom>
                  </pic:spPr>
                </pic:pic>
              </a:graphicData>
            </a:graphic>
          </wp:inline>
        </w:drawing>
      </w:r>
    </w:p>
    <w:p w:rsidR="004316D2" w:rsidRDefault="004316D2" w:rsidP="004316D2">
      <w:pPr>
        <w:shd w:val="clear" w:color="auto" w:fill="FFFFFF"/>
        <w:spacing w:before="100" w:beforeAutospacing="1" w:after="100" w:afterAutospacing="1"/>
        <w:ind w:left="150" w:right="150"/>
        <w:jc w:val="right"/>
        <w:rPr>
          <w:rFonts w:ascii="Arial" w:hAnsi="Arial" w:cs="Arial"/>
          <w:color w:val="000000"/>
          <w:sz w:val="21"/>
          <w:szCs w:val="21"/>
        </w:rPr>
      </w:pPr>
      <w:r>
        <w:rPr>
          <w:rFonts w:ascii="Arial" w:hAnsi="Arial" w:cs="Arial"/>
          <w:color w:val="000000"/>
          <w:sz w:val="21"/>
          <w:szCs w:val="21"/>
        </w:rPr>
        <w:t>(2.33)</w:t>
      </w:r>
    </w:p>
    <w:p w:rsidR="004316D2" w:rsidRDefault="004316D2" w:rsidP="004316D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rFonts w:eastAsiaTheme="majorEastAsia"/>
          <w:i/>
          <w:iCs/>
          <w:color w:val="000000"/>
        </w:rPr>
        <w:t>t</w:t>
      </w:r>
      <w:r>
        <w:rPr>
          <w:rStyle w:val="form"/>
          <w:rFonts w:eastAsiaTheme="majorEastAsia"/>
          <w:i/>
          <w:iCs/>
          <w:color w:val="000000"/>
          <w:vertAlign w:val="subscript"/>
        </w:rPr>
        <w:t>в.в</w:t>
      </w:r>
      <w:proofErr w:type="spellEnd"/>
      <w:r>
        <w:rPr>
          <w:rStyle w:val="form"/>
          <w:rFonts w:eastAsiaTheme="majorEastAsia"/>
          <w:i/>
          <w:iCs/>
          <w:color w:val="000000"/>
          <w:vertAlign w:val="subscript"/>
        </w:rPr>
        <w:t>.</w:t>
      </w:r>
      <w:r>
        <w:rPr>
          <w:rFonts w:ascii="Arial" w:hAnsi="Arial" w:cs="Arial"/>
          <w:color w:val="000000"/>
          <w:sz w:val="21"/>
          <w:szCs w:val="21"/>
        </w:rPr>
        <w:t> – время включения выключателя резервного источника питания;</w:t>
      </w:r>
    </w:p>
    <w:p w:rsidR="004316D2" w:rsidRDefault="004316D2" w:rsidP="004316D2">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t</w:t>
      </w:r>
      <w:r>
        <w:rPr>
          <w:rStyle w:val="form"/>
          <w:rFonts w:eastAsiaTheme="majorEastAsia"/>
          <w:i/>
          <w:iCs/>
          <w:color w:val="000000"/>
          <w:vertAlign w:val="subscript"/>
        </w:rPr>
        <w:t>зап</w:t>
      </w:r>
      <w:proofErr w:type="spellEnd"/>
      <w:r>
        <w:rPr>
          <w:rFonts w:ascii="Arial" w:hAnsi="Arial" w:cs="Arial"/>
          <w:color w:val="000000"/>
          <w:sz w:val="21"/>
          <w:szCs w:val="21"/>
        </w:rPr>
        <w:t> – запас по времени, принимаемый равным </w:t>
      </w:r>
      <w:r w:rsidR="009265DA">
        <w:rPr>
          <w:noProof/>
        </w:rPr>
        <w:drawing>
          <wp:inline distT="0" distB="0" distL="0" distR="0" wp14:anchorId="2F8DB858" wp14:editId="1E57489D">
            <wp:extent cx="990476" cy="295238"/>
            <wp:effectExtent l="0" t="0" r="63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90476" cy="295238"/>
                    </a:xfrm>
                    <a:prstGeom prst="rect">
                      <a:avLst/>
                    </a:prstGeom>
                  </pic:spPr>
                </pic:pic>
              </a:graphicData>
            </a:graphic>
          </wp:inline>
        </w:drawing>
      </w:r>
      <w:r>
        <w:rPr>
          <w:rFonts w:ascii="Arial" w:hAnsi="Arial" w:cs="Arial"/>
          <w:color w:val="000000"/>
          <w:sz w:val="21"/>
          <w:szCs w:val="21"/>
        </w:rPr>
        <w:t> с.</w:t>
      </w:r>
    </w:p>
    <w:p w:rsidR="004316D2" w:rsidRDefault="004316D2" w:rsidP="004316D2">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 xml:space="preserve">Для ускорения отключения выключателя резервного источника питания при включении на </w:t>
      </w:r>
      <w:proofErr w:type="spellStart"/>
      <w:r>
        <w:rPr>
          <w:rFonts w:ascii="Arial" w:hAnsi="Arial" w:cs="Arial"/>
          <w:color w:val="000000"/>
          <w:sz w:val="21"/>
          <w:szCs w:val="21"/>
        </w:rPr>
        <w:t>неустранившееся</w:t>
      </w:r>
      <w:proofErr w:type="spellEnd"/>
      <w:r>
        <w:rPr>
          <w:rFonts w:ascii="Arial" w:hAnsi="Arial" w:cs="Arial"/>
          <w:color w:val="000000"/>
          <w:sz w:val="21"/>
          <w:szCs w:val="21"/>
        </w:rPr>
        <w:t xml:space="preserve"> </w:t>
      </w:r>
      <w:proofErr w:type="spellStart"/>
      <w:r>
        <w:rPr>
          <w:rFonts w:ascii="Arial" w:hAnsi="Arial" w:cs="Arial"/>
          <w:color w:val="000000"/>
          <w:sz w:val="21"/>
          <w:szCs w:val="21"/>
        </w:rPr>
        <w:t>к.з</w:t>
      </w:r>
      <w:proofErr w:type="spellEnd"/>
      <w:r>
        <w:rPr>
          <w:rFonts w:ascii="Arial" w:hAnsi="Arial" w:cs="Arial"/>
          <w:color w:val="000000"/>
          <w:sz w:val="21"/>
          <w:szCs w:val="21"/>
        </w:rPr>
        <w:t>. должно предусматриваться автоматическое кратковременное ускорение защиты. Выдержка времени ускоряемых защит не должна быть менее 0,5 с. Защиты, имеющие время срабатывания более 1,2 с, допускается не ускорять при действии АВР.</w:t>
      </w:r>
    </w:p>
    <w:p w:rsidR="009265DA" w:rsidRPr="009265DA" w:rsidRDefault="009265DA" w:rsidP="009265DA">
      <w:pPr>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9265DA">
        <w:rPr>
          <w:rFonts w:ascii="Arial" w:eastAsia="Times New Roman" w:hAnsi="Arial" w:cs="Arial"/>
          <w:b/>
          <w:bCs/>
          <w:color w:val="FFFFFF"/>
          <w:kern w:val="36"/>
          <w:sz w:val="36"/>
          <w:szCs w:val="36"/>
          <w:lang w:eastAsia="ru-RU"/>
          <w14:ligatures w14:val="none"/>
        </w:rPr>
        <w:t>Список литературы</w:t>
      </w:r>
    </w:p>
    <w:p w:rsidR="009265DA" w:rsidRPr="009265DA" w:rsidRDefault="009265DA" w:rsidP="009265DA">
      <w:pPr>
        <w:numPr>
          <w:ilvl w:val="0"/>
          <w:numId w:val="5"/>
        </w:numPr>
        <w:shd w:val="clear" w:color="auto" w:fill="FFFFFF"/>
        <w:spacing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9265DA">
        <w:rPr>
          <w:rFonts w:ascii="Arial" w:eastAsia="Times New Roman" w:hAnsi="Arial" w:cs="Arial"/>
          <w:color w:val="000000"/>
          <w:kern w:val="0"/>
          <w:sz w:val="21"/>
          <w:szCs w:val="21"/>
          <w:lang w:eastAsia="ru-RU"/>
          <w14:ligatures w14:val="none"/>
        </w:rPr>
        <w:t xml:space="preserve">Белов А.В. Самоучитель по микропроцессорной технике / А.В. Белов – 2-е изд., </w:t>
      </w:r>
      <w:proofErr w:type="spellStart"/>
      <w:proofErr w:type="gramStart"/>
      <w:r w:rsidRPr="009265DA">
        <w:rPr>
          <w:rFonts w:ascii="Arial" w:eastAsia="Times New Roman" w:hAnsi="Arial" w:cs="Arial"/>
          <w:color w:val="000000"/>
          <w:kern w:val="0"/>
          <w:sz w:val="21"/>
          <w:szCs w:val="21"/>
          <w:lang w:eastAsia="ru-RU"/>
          <w14:ligatures w14:val="none"/>
        </w:rPr>
        <w:t>перераб.и</w:t>
      </w:r>
      <w:proofErr w:type="spellEnd"/>
      <w:proofErr w:type="gramEnd"/>
      <w:r w:rsidRPr="009265DA">
        <w:rPr>
          <w:rFonts w:ascii="Arial" w:eastAsia="Times New Roman" w:hAnsi="Arial" w:cs="Arial"/>
          <w:color w:val="000000"/>
          <w:kern w:val="0"/>
          <w:sz w:val="21"/>
          <w:szCs w:val="21"/>
          <w:lang w:eastAsia="ru-RU"/>
          <w14:ligatures w14:val="none"/>
        </w:rPr>
        <w:t xml:space="preserve"> доп. – СПб. : Наука и Техника, 2007 – 256с. : ил.</w:t>
      </w:r>
    </w:p>
    <w:p w:rsidR="009265DA" w:rsidRPr="009265DA" w:rsidRDefault="009265DA"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9265DA">
        <w:rPr>
          <w:rFonts w:ascii="Arial" w:eastAsia="Times New Roman" w:hAnsi="Arial" w:cs="Arial"/>
          <w:color w:val="000000"/>
          <w:kern w:val="0"/>
          <w:sz w:val="21"/>
          <w:szCs w:val="21"/>
          <w:lang w:eastAsia="ru-RU"/>
          <w14:ligatures w14:val="none"/>
        </w:rPr>
        <w:t xml:space="preserve">Абрамов В.М. Электронные элементы устройств автоматического управления: Схемы. Расчет. Справочные данные / </w:t>
      </w:r>
      <w:proofErr w:type="spellStart"/>
      <w:r w:rsidRPr="009265DA">
        <w:rPr>
          <w:rFonts w:ascii="Arial" w:eastAsia="Times New Roman" w:hAnsi="Arial" w:cs="Arial"/>
          <w:color w:val="000000"/>
          <w:kern w:val="0"/>
          <w:sz w:val="21"/>
          <w:szCs w:val="21"/>
          <w:lang w:eastAsia="ru-RU"/>
          <w14:ligatures w14:val="none"/>
        </w:rPr>
        <w:t>В.М.Абрамов</w:t>
      </w:r>
      <w:proofErr w:type="spellEnd"/>
      <w:r w:rsidRPr="009265DA">
        <w:rPr>
          <w:rFonts w:ascii="Arial" w:eastAsia="Times New Roman" w:hAnsi="Arial" w:cs="Arial"/>
          <w:color w:val="000000"/>
          <w:kern w:val="0"/>
          <w:sz w:val="21"/>
          <w:szCs w:val="21"/>
          <w:lang w:eastAsia="ru-RU"/>
          <w14:ligatures w14:val="none"/>
        </w:rPr>
        <w:t xml:space="preserve"> – </w:t>
      </w:r>
      <w:proofErr w:type="gramStart"/>
      <w:r w:rsidRPr="009265DA">
        <w:rPr>
          <w:rFonts w:ascii="Arial" w:eastAsia="Times New Roman" w:hAnsi="Arial" w:cs="Arial"/>
          <w:color w:val="000000"/>
          <w:kern w:val="0"/>
          <w:sz w:val="21"/>
          <w:szCs w:val="21"/>
          <w:lang w:eastAsia="ru-RU"/>
          <w14:ligatures w14:val="none"/>
        </w:rPr>
        <w:t>М. :</w:t>
      </w:r>
      <w:proofErr w:type="gramEnd"/>
      <w:r w:rsidRPr="009265DA">
        <w:rPr>
          <w:rFonts w:ascii="Arial" w:eastAsia="Times New Roman" w:hAnsi="Arial" w:cs="Arial"/>
          <w:color w:val="000000"/>
          <w:kern w:val="0"/>
          <w:sz w:val="21"/>
          <w:szCs w:val="21"/>
          <w:lang w:eastAsia="ru-RU"/>
          <w14:ligatures w14:val="none"/>
        </w:rPr>
        <w:t xml:space="preserve"> Академкнига, 2006 .– 680с. : ил</w:t>
      </w:r>
    </w:p>
    <w:p w:rsidR="009265DA" w:rsidRPr="009265DA" w:rsidRDefault="009265DA"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9265DA">
        <w:rPr>
          <w:rFonts w:ascii="Arial" w:eastAsia="Times New Roman" w:hAnsi="Arial" w:cs="Arial"/>
          <w:color w:val="000000"/>
          <w:kern w:val="0"/>
          <w:sz w:val="21"/>
          <w:szCs w:val="21"/>
          <w:lang w:eastAsia="ru-RU"/>
          <w14:ligatures w14:val="none"/>
        </w:rPr>
        <w:t xml:space="preserve">Угрюмов Е.П. Цифровая </w:t>
      </w:r>
      <w:proofErr w:type="spellStart"/>
      <w:proofErr w:type="gramStart"/>
      <w:r w:rsidRPr="009265DA">
        <w:rPr>
          <w:rFonts w:ascii="Arial" w:eastAsia="Times New Roman" w:hAnsi="Arial" w:cs="Arial"/>
          <w:color w:val="000000"/>
          <w:kern w:val="0"/>
          <w:sz w:val="21"/>
          <w:szCs w:val="21"/>
          <w:lang w:eastAsia="ru-RU"/>
          <w14:ligatures w14:val="none"/>
        </w:rPr>
        <w:t>схемотехника</w:t>
      </w:r>
      <w:proofErr w:type="spellEnd"/>
      <w:r w:rsidRPr="009265DA">
        <w:rPr>
          <w:rFonts w:ascii="Arial" w:eastAsia="Times New Roman" w:hAnsi="Arial" w:cs="Arial"/>
          <w:color w:val="000000"/>
          <w:kern w:val="0"/>
          <w:sz w:val="21"/>
          <w:szCs w:val="21"/>
          <w:lang w:eastAsia="ru-RU"/>
          <w14:ligatures w14:val="none"/>
        </w:rPr>
        <w:t xml:space="preserve"> :</w:t>
      </w:r>
      <w:proofErr w:type="gramEnd"/>
      <w:r w:rsidRPr="009265DA">
        <w:rPr>
          <w:rFonts w:ascii="Arial" w:eastAsia="Times New Roman" w:hAnsi="Arial" w:cs="Arial"/>
          <w:color w:val="000000"/>
          <w:kern w:val="0"/>
          <w:sz w:val="21"/>
          <w:szCs w:val="21"/>
          <w:lang w:eastAsia="ru-RU"/>
          <w14:ligatures w14:val="none"/>
        </w:rPr>
        <w:t xml:space="preserve"> учеб. пособие для вузов / Е.П. Угрюмов – 2-е </w:t>
      </w:r>
      <w:proofErr w:type="spellStart"/>
      <w:r w:rsidRPr="009265DA">
        <w:rPr>
          <w:rFonts w:ascii="Arial" w:eastAsia="Times New Roman" w:hAnsi="Arial" w:cs="Arial"/>
          <w:color w:val="000000"/>
          <w:kern w:val="0"/>
          <w:sz w:val="21"/>
          <w:szCs w:val="21"/>
          <w:lang w:eastAsia="ru-RU"/>
          <w14:ligatures w14:val="none"/>
        </w:rPr>
        <w:t>изд</w:t>
      </w:r>
      <w:proofErr w:type="spellEnd"/>
      <w:r w:rsidRPr="009265DA">
        <w:rPr>
          <w:rFonts w:ascii="Arial" w:eastAsia="Times New Roman" w:hAnsi="Arial" w:cs="Arial"/>
          <w:color w:val="000000"/>
          <w:kern w:val="0"/>
          <w:sz w:val="21"/>
          <w:szCs w:val="21"/>
          <w:lang w:eastAsia="ru-RU"/>
          <w14:ligatures w14:val="none"/>
        </w:rPr>
        <w:t>.,</w:t>
      </w:r>
      <w:proofErr w:type="spellStart"/>
      <w:r w:rsidRPr="009265DA">
        <w:rPr>
          <w:rFonts w:ascii="Arial" w:eastAsia="Times New Roman" w:hAnsi="Arial" w:cs="Arial"/>
          <w:color w:val="000000"/>
          <w:kern w:val="0"/>
          <w:sz w:val="21"/>
          <w:szCs w:val="21"/>
          <w:lang w:eastAsia="ru-RU"/>
          <w14:ligatures w14:val="none"/>
        </w:rPr>
        <w:t>перераб.и</w:t>
      </w:r>
      <w:proofErr w:type="spellEnd"/>
      <w:r w:rsidRPr="009265DA">
        <w:rPr>
          <w:rFonts w:ascii="Arial" w:eastAsia="Times New Roman" w:hAnsi="Arial" w:cs="Arial"/>
          <w:color w:val="000000"/>
          <w:kern w:val="0"/>
          <w:sz w:val="21"/>
          <w:szCs w:val="21"/>
          <w:lang w:eastAsia="ru-RU"/>
          <w14:ligatures w14:val="none"/>
        </w:rPr>
        <w:t xml:space="preserve"> доп. – СПб. : БХВ-Петербург, 2007 – 800с. : ил</w:t>
      </w:r>
    </w:p>
    <w:p w:rsidR="009265DA" w:rsidRPr="009265DA" w:rsidRDefault="009265DA"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9265DA">
        <w:rPr>
          <w:rFonts w:ascii="Arial" w:eastAsia="Times New Roman" w:hAnsi="Arial" w:cs="Arial"/>
          <w:color w:val="000000"/>
          <w:kern w:val="0"/>
          <w:sz w:val="21"/>
          <w:szCs w:val="21"/>
          <w:lang w:eastAsia="ru-RU"/>
          <w14:ligatures w14:val="none"/>
        </w:rPr>
        <w:t xml:space="preserve">Нарышкин А. К. Цифровые устройства и </w:t>
      </w:r>
      <w:proofErr w:type="gramStart"/>
      <w:r w:rsidRPr="009265DA">
        <w:rPr>
          <w:rFonts w:ascii="Arial" w:eastAsia="Times New Roman" w:hAnsi="Arial" w:cs="Arial"/>
          <w:color w:val="000000"/>
          <w:kern w:val="0"/>
          <w:sz w:val="21"/>
          <w:szCs w:val="21"/>
          <w:lang w:eastAsia="ru-RU"/>
          <w14:ligatures w14:val="none"/>
        </w:rPr>
        <w:t>микропроцессоры :</w:t>
      </w:r>
      <w:proofErr w:type="gramEnd"/>
      <w:r w:rsidRPr="009265DA">
        <w:rPr>
          <w:rFonts w:ascii="Arial" w:eastAsia="Times New Roman" w:hAnsi="Arial" w:cs="Arial"/>
          <w:color w:val="000000"/>
          <w:kern w:val="0"/>
          <w:sz w:val="21"/>
          <w:szCs w:val="21"/>
          <w:lang w:eastAsia="ru-RU"/>
          <w14:ligatures w14:val="none"/>
        </w:rPr>
        <w:t xml:space="preserve"> учеб. пособие для вузов / А. К. Нарышкин .– 2-е изд., стер. – </w:t>
      </w:r>
      <w:proofErr w:type="gramStart"/>
      <w:r w:rsidRPr="009265DA">
        <w:rPr>
          <w:rFonts w:ascii="Arial" w:eastAsia="Times New Roman" w:hAnsi="Arial" w:cs="Arial"/>
          <w:color w:val="000000"/>
          <w:kern w:val="0"/>
          <w:sz w:val="21"/>
          <w:szCs w:val="21"/>
          <w:lang w:eastAsia="ru-RU"/>
          <w14:ligatures w14:val="none"/>
        </w:rPr>
        <w:t>М. :</w:t>
      </w:r>
      <w:proofErr w:type="gramEnd"/>
      <w:r w:rsidRPr="009265DA">
        <w:rPr>
          <w:rFonts w:ascii="Arial" w:eastAsia="Times New Roman" w:hAnsi="Arial" w:cs="Arial"/>
          <w:color w:val="000000"/>
          <w:kern w:val="0"/>
          <w:sz w:val="21"/>
          <w:szCs w:val="21"/>
          <w:lang w:eastAsia="ru-RU"/>
          <w14:ligatures w14:val="none"/>
        </w:rPr>
        <w:t xml:space="preserve"> Академия, 2008 .– 319 с. : ил</w:t>
      </w:r>
    </w:p>
    <w:p w:rsidR="009265DA" w:rsidRPr="009265DA" w:rsidRDefault="009265DA"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9265DA">
        <w:rPr>
          <w:rFonts w:ascii="Arial" w:eastAsia="Times New Roman" w:hAnsi="Arial" w:cs="Arial"/>
          <w:color w:val="000000"/>
          <w:kern w:val="0"/>
          <w:sz w:val="21"/>
          <w:szCs w:val="21"/>
          <w:lang w:eastAsia="ru-RU"/>
          <w14:ligatures w14:val="none"/>
        </w:rPr>
        <w:t xml:space="preserve">Минаков Е.И. </w:t>
      </w:r>
      <w:proofErr w:type="spellStart"/>
      <w:r w:rsidRPr="009265DA">
        <w:rPr>
          <w:rFonts w:ascii="Arial" w:eastAsia="Times New Roman" w:hAnsi="Arial" w:cs="Arial"/>
          <w:color w:val="000000"/>
          <w:kern w:val="0"/>
          <w:sz w:val="21"/>
          <w:szCs w:val="21"/>
          <w:lang w:eastAsia="ru-RU"/>
          <w14:ligatures w14:val="none"/>
        </w:rPr>
        <w:t>ТулГУ</w:t>
      </w:r>
      <w:proofErr w:type="spellEnd"/>
      <w:r w:rsidRPr="009265DA">
        <w:rPr>
          <w:rFonts w:ascii="Arial" w:eastAsia="Times New Roman" w:hAnsi="Arial" w:cs="Arial"/>
          <w:color w:val="000000"/>
          <w:kern w:val="0"/>
          <w:sz w:val="21"/>
          <w:szCs w:val="21"/>
          <w:lang w:eastAsia="ru-RU"/>
          <w14:ligatures w14:val="none"/>
        </w:rPr>
        <w:t xml:space="preserve"> Микропроцессоры и их применение в радиотехнических устройствах и системах: </w:t>
      </w:r>
      <w:proofErr w:type="spellStart"/>
      <w:r w:rsidRPr="009265DA">
        <w:rPr>
          <w:rFonts w:ascii="Arial" w:eastAsia="Times New Roman" w:hAnsi="Arial" w:cs="Arial"/>
          <w:color w:val="000000"/>
          <w:kern w:val="0"/>
          <w:sz w:val="21"/>
          <w:szCs w:val="21"/>
          <w:lang w:eastAsia="ru-RU"/>
          <w14:ligatures w14:val="none"/>
        </w:rPr>
        <w:t>Учеб.пособие</w:t>
      </w:r>
      <w:proofErr w:type="spellEnd"/>
      <w:r w:rsidRPr="009265DA">
        <w:rPr>
          <w:rFonts w:ascii="Arial" w:eastAsia="Times New Roman" w:hAnsi="Arial" w:cs="Arial"/>
          <w:color w:val="000000"/>
          <w:kern w:val="0"/>
          <w:sz w:val="21"/>
          <w:szCs w:val="21"/>
          <w:lang w:eastAsia="ru-RU"/>
          <w14:ligatures w14:val="none"/>
        </w:rPr>
        <w:t xml:space="preserve"> / </w:t>
      </w:r>
      <w:proofErr w:type="spellStart"/>
      <w:r w:rsidRPr="009265DA">
        <w:rPr>
          <w:rFonts w:ascii="Arial" w:eastAsia="Times New Roman" w:hAnsi="Arial" w:cs="Arial"/>
          <w:color w:val="000000"/>
          <w:kern w:val="0"/>
          <w:sz w:val="21"/>
          <w:szCs w:val="21"/>
          <w:lang w:eastAsia="ru-RU"/>
          <w14:ligatures w14:val="none"/>
        </w:rPr>
        <w:t>Е.И.Минаков</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А.В.Черешнев</w:t>
      </w:r>
      <w:proofErr w:type="spellEnd"/>
      <w:r w:rsidRPr="009265DA">
        <w:rPr>
          <w:rFonts w:ascii="Arial" w:eastAsia="Times New Roman" w:hAnsi="Arial" w:cs="Arial"/>
          <w:color w:val="000000"/>
          <w:kern w:val="0"/>
          <w:sz w:val="21"/>
          <w:szCs w:val="21"/>
          <w:lang w:eastAsia="ru-RU"/>
          <w14:ligatures w14:val="none"/>
        </w:rPr>
        <w:t xml:space="preserve">; Под ред. А.Я. </w:t>
      </w:r>
      <w:proofErr w:type="spellStart"/>
      <w:r w:rsidRPr="009265DA">
        <w:rPr>
          <w:rFonts w:ascii="Arial" w:eastAsia="Times New Roman" w:hAnsi="Arial" w:cs="Arial"/>
          <w:color w:val="000000"/>
          <w:kern w:val="0"/>
          <w:sz w:val="21"/>
          <w:szCs w:val="21"/>
          <w:lang w:eastAsia="ru-RU"/>
          <w14:ligatures w14:val="none"/>
        </w:rPr>
        <w:t>Паринского</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ТулГУ</w:t>
      </w:r>
      <w:proofErr w:type="spellEnd"/>
      <w:r w:rsidRPr="009265DA">
        <w:rPr>
          <w:rFonts w:ascii="Arial" w:eastAsia="Times New Roman" w:hAnsi="Arial" w:cs="Arial"/>
          <w:color w:val="000000"/>
          <w:kern w:val="0"/>
          <w:sz w:val="21"/>
          <w:szCs w:val="21"/>
          <w:lang w:eastAsia="ru-RU"/>
          <w14:ligatures w14:val="none"/>
        </w:rPr>
        <w:t xml:space="preserve"> – Тула, </w:t>
      </w:r>
      <w:proofErr w:type="gramStart"/>
      <w:r w:rsidRPr="009265DA">
        <w:rPr>
          <w:rFonts w:ascii="Arial" w:eastAsia="Times New Roman" w:hAnsi="Arial" w:cs="Arial"/>
          <w:color w:val="000000"/>
          <w:kern w:val="0"/>
          <w:sz w:val="21"/>
          <w:szCs w:val="21"/>
          <w:lang w:eastAsia="ru-RU"/>
          <w14:ligatures w14:val="none"/>
        </w:rPr>
        <w:t>2002 .</w:t>
      </w:r>
      <w:proofErr w:type="gramEnd"/>
      <w:r w:rsidRPr="009265DA">
        <w:rPr>
          <w:rFonts w:ascii="Arial" w:eastAsia="Times New Roman" w:hAnsi="Arial" w:cs="Arial"/>
          <w:color w:val="000000"/>
          <w:kern w:val="0"/>
          <w:sz w:val="21"/>
          <w:szCs w:val="21"/>
          <w:lang w:eastAsia="ru-RU"/>
          <w14:ligatures w14:val="none"/>
        </w:rPr>
        <w:t>– 120с. : ил.</w:t>
      </w:r>
    </w:p>
    <w:p w:rsidR="009265DA" w:rsidRDefault="009265DA"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proofErr w:type="spellStart"/>
      <w:r w:rsidRPr="009265DA">
        <w:rPr>
          <w:rFonts w:ascii="Arial" w:eastAsia="Times New Roman" w:hAnsi="Arial" w:cs="Arial"/>
          <w:color w:val="000000"/>
          <w:kern w:val="0"/>
          <w:sz w:val="21"/>
          <w:szCs w:val="21"/>
          <w:lang w:eastAsia="ru-RU"/>
          <w14:ligatures w14:val="none"/>
        </w:rPr>
        <w:t>Фрике</w:t>
      </w:r>
      <w:proofErr w:type="spellEnd"/>
      <w:r w:rsidRPr="009265DA">
        <w:rPr>
          <w:rFonts w:ascii="Arial" w:eastAsia="Times New Roman" w:hAnsi="Arial" w:cs="Arial"/>
          <w:color w:val="000000"/>
          <w:kern w:val="0"/>
          <w:sz w:val="21"/>
          <w:szCs w:val="21"/>
          <w:lang w:eastAsia="ru-RU"/>
          <w14:ligatures w14:val="none"/>
        </w:rPr>
        <w:t xml:space="preserve"> К. Вводный курс цифровой </w:t>
      </w:r>
      <w:proofErr w:type="gramStart"/>
      <w:r w:rsidRPr="009265DA">
        <w:rPr>
          <w:rFonts w:ascii="Arial" w:eastAsia="Times New Roman" w:hAnsi="Arial" w:cs="Arial"/>
          <w:color w:val="000000"/>
          <w:kern w:val="0"/>
          <w:sz w:val="21"/>
          <w:szCs w:val="21"/>
          <w:lang w:eastAsia="ru-RU"/>
          <w14:ligatures w14:val="none"/>
        </w:rPr>
        <w:t>электроники :</w:t>
      </w:r>
      <w:proofErr w:type="gram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учеб.пособие</w:t>
      </w:r>
      <w:proofErr w:type="spellEnd"/>
      <w:r w:rsidRPr="009265DA">
        <w:rPr>
          <w:rFonts w:ascii="Arial" w:eastAsia="Times New Roman" w:hAnsi="Arial" w:cs="Arial"/>
          <w:color w:val="000000"/>
          <w:kern w:val="0"/>
          <w:sz w:val="21"/>
          <w:szCs w:val="21"/>
          <w:lang w:eastAsia="ru-RU"/>
          <w14:ligatures w14:val="none"/>
        </w:rPr>
        <w:t xml:space="preserve"> / </w:t>
      </w:r>
      <w:proofErr w:type="spellStart"/>
      <w:r w:rsidRPr="009265DA">
        <w:rPr>
          <w:rFonts w:ascii="Arial" w:eastAsia="Times New Roman" w:hAnsi="Arial" w:cs="Arial"/>
          <w:color w:val="000000"/>
          <w:kern w:val="0"/>
          <w:sz w:val="21"/>
          <w:szCs w:val="21"/>
          <w:lang w:eastAsia="ru-RU"/>
          <w14:ligatures w14:val="none"/>
        </w:rPr>
        <w:t>К.Фрике</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пер.с</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нем.под</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ред.и</w:t>
      </w:r>
      <w:proofErr w:type="spellEnd"/>
      <w:r w:rsidRPr="009265DA">
        <w:rPr>
          <w:rFonts w:ascii="Arial" w:eastAsia="Times New Roman" w:hAnsi="Arial" w:cs="Arial"/>
          <w:color w:val="000000"/>
          <w:kern w:val="0"/>
          <w:sz w:val="21"/>
          <w:szCs w:val="21"/>
          <w:lang w:eastAsia="ru-RU"/>
          <w14:ligatures w14:val="none"/>
        </w:rPr>
        <w:t xml:space="preserve"> с </w:t>
      </w:r>
      <w:proofErr w:type="spellStart"/>
      <w:r w:rsidRPr="009265DA">
        <w:rPr>
          <w:rFonts w:ascii="Arial" w:eastAsia="Times New Roman" w:hAnsi="Arial" w:cs="Arial"/>
          <w:color w:val="000000"/>
          <w:kern w:val="0"/>
          <w:sz w:val="21"/>
          <w:szCs w:val="21"/>
          <w:lang w:eastAsia="ru-RU"/>
          <w14:ligatures w14:val="none"/>
        </w:rPr>
        <w:t>доп.В.Я</w:t>
      </w:r>
      <w:proofErr w:type="spell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Кремлева</w:t>
      </w:r>
      <w:proofErr w:type="spellEnd"/>
      <w:r w:rsidRPr="009265DA">
        <w:rPr>
          <w:rFonts w:ascii="Arial" w:eastAsia="Times New Roman" w:hAnsi="Arial" w:cs="Arial"/>
          <w:color w:val="000000"/>
          <w:kern w:val="0"/>
          <w:sz w:val="21"/>
          <w:szCs w:val="21"/>
          <w:lang w:eastAsia="ru-RU"/>
          <w14:ligatures w14:val="none"/>
        </w:rPr>
        <w:t xml:space="preserve"> – 2-е изд., </w:t>
      </w:r>
      <w:proofErr w:type="spellStart"/>
      <w:r w:rsidRPr="009265DA">
        <w:rPr>
          <w:rFonts w:ascii="Arial" w:eastAsia="Times New Roman" w:hAnsi="Arial" w:cs="Arial"/>
          <w:color w:val="000000"/>
          <w:kern w:val="0"/>
          <w:sz w:val="21"/>
          <w:szCs w:val="21"/>
          <w:lang w:eastAsia="ru-RU"/>
          <w14:ligatures w14:val="none"/>
        </w:rPr>
        <w:t>испр</w:t>
      </w:r>
      <w:proofErr w:type="spellEnd"/>
      <w:r w:rsidRPr="009265DA">
        <w:rPr>
          <w:rFonts w:ascii="Arial" w:eastAsia="Times New Roman" w:hAnsi="Arial" w:cs="Arial"/>
          <w:color w:val="000000"/>
          <w:kern w:val="0"/>
          <w:sz w:val="21"/>
          <w:szCs w:val="21"/>
          <w:lang w:eastAsia="ru-RU"/>
          <w14:ligatures w14:val="none"/>
        </w:rPr>
        <w:t xml:space="preserve">. – </w:t>
      </w:r>
      <w:proofErr w:type="gramStart"/>
      <w:r w:rsidRPr="009265DA">
        <w:rPr>
          <w:rFonts w:ascii="Arial" w:eastAsia="Times New Roman" w:hAnsi="Arial" w:cs="Arial"/>
          <w:color w:val="000000"/>
          <w:kern w:val="0"/>
          <w:sz w:val="21"/>
          <w:szCs w:val="21"/>
          <w:lang w:eastAsia="ru-RU"/>
          <w14:ligatures w14:val="none"/>
        </w:rPr>
        <w:t>М. :</w:t>
      </w:r>
      <w:proofErr w:type="gramEnd"/>
      <w:r w:rsidRPr="009265DA">
        <w:rPr>
          <w:rFonts w:ascii="Arial" w:eastAsia="Times New Roman" w:hAnsi="Arial" w:cs="Arial"/>
          <w:color w:val="000000"/>
          <w:kern w:val="0"/>
          <w:sz w:val="21"/>
          <w:szCs w:val="21"/>
          <w:lang w:eastAsia="ru-RU"/>
          <w14:ligatures w14:val="none"/>
        </w:rPr>
        <w:t xml:space="preserve"> </w:t>
      </w:r>
      <w:proofErr w:type="spellStart"/>
      <w:r w:rsidRPr="009265DA">
        <w:rPr>
          <w:rFonts w:ascii="Arial" w:eastAsia="Times New Roman" w:hAnsi="Arial" w:cs="Arial"/>
          <w:color w:val="000000"/>
          <w:kern w:val="0"/>
          <w:sz w:val="21"/>
          <w:szCs w:val="21"/>
          <w:lang w:eastAsia="ru-RU"/>
          <w14:ligatures w14:val="none"/>
        </w:rPr>
        <w:t>Техносфера</w:t>
      </w:r>
      <w:proofErr w:type="spellEnd"/>
      <w:r w:rsidRPr="009265DA">
        <w:rPr>
          <w:rFonts w:ascii="Arial" w:eastAsia="Times New Roman" w:hAnsi="Arial" w:cs="Arial"/>
          <w:color w:val="000000"/>
          <w:kern w:val="0"/>
          <w:sz w:val="21"/>
          <w:szCs w:val="21"/>
          <w:lang w:eastAsia="ru-RU"/>
          <w14:ligatures w14:val="none"/>
        </w:rPr>
        <w:t>, 2004 .– 432с. : ил.</w:t>
      </w:r>
    </w:p>
    <w:p w:rsidR="00CC1740" w:rsidRPr="009265DA" w:rsidRDefault="00CC1740" w:rsidP="009265DA">
      <w:pPr>
        <w:numPr>
          <w:ilvl w:val="0"/>
          <w:numId w:val="5"/>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p>
    <w:p w:rsidR="00CC1740" w:rsidRPr="00CC1740" w:rsidRDefault="00CC1740" w:rsidP="00CC1740">
      <w:pPr>
        <w:pStyle w:val="a5"/>
        <w:numPr>
          <w:ilvl w:val="0"/>
          <w:numId w:val="5"/>
        </w:numPr>
        <w:shd w:val="clear" w:color="auto" w:fill="1874CD"/>
        <w:spacing w:beforeAutospacing="1" w:after="300" w:line="240" w:lineRule="auto"/>
        <w:outlineLvl w:val="0"/>
        <w:rPr>
          <w:rFonts w:ascii="Arial" w:eastAsia="Times New Roman" w:hAnsi="Arial" w:cs="Arial"/>
          <w:b/>
          <w:bCs/>
          <w:color w:val="FFFFFF"/>
          <w:kern w:val="36"/>
          <w:sz w:val="36"/>
          <w:szCs w:val="36"/>
          <w:lang w:eastAsia="ru-RU"/>
          <w14:ligatures w14:val="none"/>
        </w:rPr>
      </w:pPr>
      <w:r w:rsidRPr="00CC1740">
        <w:rPr>
          <w:rFonts w:ascii="Arial" w:eastAsia="Times New Roman" w:hAnsi="Arial" w:cs="Arial"/>
          <w:b/>
          <w:bCs/>
          <w:color w:val="FFFFFF"/>
          <w:kern w:val="36"/>
          <w:sz w:val="36"/>
          <w:szCs w:val="36"/>
          <w:lang w:eastAsia="ru-RU"/>
          <w14:ligatures w14:val="none"/>
        </w:rPr>
        <w:t>Приложение</w:t>
      </w:r>
    </w:p>
    <w:p w:rsidR="00CC1740" w:rsidRPr="00CC1740" w:rsidRDefault="00CC1740" w:rsidP="00CC1740">
      <w:pPr>
        <w:shd w:val="clear" w:color="auto" w:fill="FFFFFF"/>
        <w:spacing w:before="100" w:after="0" w:line="240" w:lineRule="auto"/>
        <w:ind w:left="360" w:firstLine="0"/>
        <w:rPr>
          <w:rFonts w:ascii="Arial" w:eastAsia="Times New Roman" w:hAnsi="Arial" w:cs="Arial"/>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800"/>
      </w:tblGrid>
      <w:tr w:rsidR="00CC1740" w:rsidRPr="00CC1740" w:rsidTr="00CC1740">
        <w:trPr>
          <w:tblCellSpacing w:w="15" w:type="dxa"/>
        </w:trPr>
        <w:tc>
          <w:tcPr>
            <w:tcW w:w="0" w:type="auto"/>
            <w:tcBorders>
              <w:top w:val="nil"/>
              <w:left w:val="nil"/>
              <w:bottom w:val="nil"/>
              <w:right w:val="nil"/>
            </w:tcBorders>
            <w:vAlign w:val="center"/>
            <w:hideMark/>
          </w:tcPr>
          <w:p w:rsidR="00CC1740" w:rsidRPr="00CC1740" w:rsidRDefault="00CC1740" w:rsidP="00CC1740">
            <w:pPr>
              <w:spacing w:before="100" w:beforeAutospacing="1" w:after="150" w:line="288" w:lineRule="atLeast"/>
              <w:ind w:firstLine="0"/>
              <w:jc w:val="right"/>
              <w:rPr>
                <w:rFonts w:eastAsia="Times New Roman" w:cs="Times New Roman"/>
                <w:i/>
                <w:iCs/>
                <w:kern w:val="0"/>
                <w:sz w:val="21"/>
                <w:szCs w:val="21"/>
                <w:lang w:eastAsia="ru-RU"/>
                <w14:ligatures w14:val="none"/>
              </w:rPr>
            </w:pPr>
            <w:r>
              <w:rPr>
                <w:noProof/>
                <w:lang w:eastAsia="ru-RU"/>
              </w:rPr>
              <w:lastRenderedPageBreak/>
              <w:drawing>
                <wp:inline distT="0" distB="0" distL="0" distR="0" wp14:anchorId="44F14E35" wp14:editId="0303FCE9">
                  <wp:extent cx="5939790" cy="251079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39790" cy="2510790"/>
                          </a:xfrm>
                          <a:prstGeom prst="rect">
                            <a:avLst/>
                          </a:prstGeom>
                        </pic:spPr>
                      </pic:pic>
                    </a:graphicData>
                  </a:graphic>
                </wp:inline>
              </w:drawing>
            </w:r>
            <w:r>
              <w:rPr>
                <w:noProof/>
                <w:lang w:eastAsia="ru-RU"/>
              </w:rPr>
              <w:drawing>
                <wp:inline distT="0" distB="0" distL="0" distR="0" wp14:anchorId="3173E240" wp14:editId="7D729C6E">
                  <wp:extent cx="5939790" cy="212280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39790" cy="2122805"/>
                          </a:xfrm>
                          <a:prstGeom prst="rect">
                            <a:avLst/>
                          </a:prstGeom>
                        </pic:spPr>
                      </pic:pic>
                    </a:graphicData>
                  </a:graphic>
                </wp:inline>
              </w:drawing>
            </w:r>
            <w:proofErr w:type="spellStart"/>
            <w:r w:rsidRPr="00CC1740">
              <w:rPr>
                <w:rFonts w:eastAsia="Times New Roman" w:cs="Times New Roman"/>
                <w:i/>
                <w:iCs/>
                <w:kern w:val="0"/>
                <w:sz w:val="21"/>
                <w:szCs w:val="21"/>
                <w:lang w:eastAsia="ru-RU"/>
                <w14:ligatures w14:val="none"/>
              </w:rPr>
              <w:t>силов</w:t>
            </w:r>
            <w:proofErr w:type="spellEnd"/>
          </w:p>
        </w:tc>
      </w:tr>
      <w:tr w:rsidR="00CC1740" w:rsidRPr="00CC1740" w:rsidTr="00CC1740">
        <w:trPr>
          <w:tblCellSpacing w:w="15" w:type="dxa"/>
        </w:trPr>
        <w:tc>
          <w:tcPr>
            <w:tcW w:w="0" w:type="auto"/>
            <w:vAlign w:val="center"/>
            <w:hideMark/>
          </w:tcPr>
          <w:p w:rsidR="00CC1740" w:rsidRPr="00CC1740" w:rsidRDefault="00CC1740" w:rsidP="00CC1740">
            <w:pPr>
              <w:spacing w:before="100" w:beforeAutospacing="1" w:after="150" w:line="288" w:lineRule="atLeast"/>
              <w:ind w:firstLine="0"/>
              <w:jc w:val="right"/>
              <w:rPr>
                <w:rFonts w:eastAsia="Times New Roman" w:cs="Times New Roman"/>
                <w:i/>
                <w:iCs/>
                <w:kern w:val="0"/>
                <w:sz w:val="21"/>
                <w:szCs w:val="21"/>
                <w:lang w:eastAsia="ru-RU"/>
                <w14:ligatures w14:val="none"/>
              </w:rPr>
            </w:pPr>
          </w:p>
        </w:tc>
      </w:tr>
    </w:tbl>
    <w:p w:rsidR="00CC1740" w:rsidRDefault="00CC1740" w:rsidP="00CC1740">
      <w:pPr>
        <w:pStyle w:val="otstup"/>
        <w:ind w:left="150" w:right="150" w:firstLine="567"/>
        <w:jc w:val="both"/>
        <w:rPr>
          <w:rFonts w:ascii="Arial" w:hAnsi="Arial" w:cs="Arial"/>
          <w:color w:val="000000"/>
          <w:sz w:val="21"/>
          <w:szCs w:val="21"/>
        </w:rPr>
      </w:pPr>
      <w:r>
        <w:rPr>
          <w:rStyle w:val="a4"/>
          <w:rFonts w:ascii="Arial" w:hAnsi="Arial" w:cs="Arial"/>
          <w:color w:val="000000"/>
          <w:sz w:val="21"/>
          <w:szCs w:val="21"/>
        </w:rPr>
        <w:t>Технические данные реле максимального тока серии </w:t>
      </w:r>
      <w:r>
        <w:rPr>
          <w:rStyle w:val="form"/>
          <w:b/>
          <w:bCs/>
          <w:i/>
          <w:iCs/>
          <w:color w:val="000000"/>
          <w:sz w:val="26"/>
          <w:szCs w:val="26"/>
        </w:rPr>
        <w:t>РТ-40</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Реле исполняются для цепей переменного тока частотой 50 – 60 Гц. Пределы </w:t>
      </w:r>
      <w:proofErr w:type="spellStart"/>
      <w:r>
        <w:rPr>
          <w:rFonts w:ascii="Arial" w:hAnsi="Arial" w:cs="Arial"/>
          <w:color w:val="000000"/>
          <w:sz w:val="21"/>
          <w:szCs w:val="21"/>
        </w:rPr>
        <w:t>уставок</w:t>
      </w:r>
      <w:proofErr w:type="spellEnd"/>
      <w:r>
        <w:rPr>
          <w:rFonts w:ascii="Arial" w:hAnsi="Arial" w:cs="Arial"/>
          <w:color w:val="000000"/>
          <w:sz w:val="21"/>
          <w:szCs w:val="21"/>
        </w:rPr>
        <w:t xml:space="preserve"> срабатывания приведены в таблице А3.</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Погрешность реле не превышает ±5% при температуре окружающей среды +20°С.</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Коэффициент возврата </w:t>
      </w:r>
      <w:proofErr w:type="spellStart"/>
      <w:r>
        <w:rPr>
          <w:rStyle w:val="form"/>
          <w:i/>
          <w:iCs/>
          <w:color w:val="000000"/>
          <w:sz w:val="26"/>
          <w:szCs w:val="26"/>
        </w:rPr>
        <w:t>k</w:t>
      </w:r>
      <w:r>
        <w:rPr>
          <w:rStyle w:val="form"/>
          <w:i/>
          <w:iCs/>
          <w:color w:val="000000"/>
          <w:sz w:val="26"/>
          <w:szCs w:val="26"/>
          <w:vertAlign w:val="subscript"/>
        </w:rPr>
        <w:t>в</w:t>
      </w:r>
      <w:proofErr w:type="spellEnd"/>
      <w:r>
        <w:rPr>
          <w:rFonts w:ascii="Arial" w:hAnsi="Arial" w:cs="Arial"/>
          <w:color w:val="000000"/>
          <w:sz w:val="21"/>
          <w:szCs w:val="21"/>
        </w:rPr>
        <w:t xml:space="preserve"> реле не менее 0,85 на первой </w:t>
      </w:r>
      <w:proofErr w:type="spellStart"/>
      <w:r>
        <w:rPr>
          <w:rFonts w:ascii="Arial" w:hAnsi="Arial" w:cs="Arial"/>
          <w:color w:val="000000"/>
          <w:sz w:val="21"/>
          <w:szCs w:val="21"/>
        </w:rPr>
        <w:t>уставке</w:t>
      </w:r>
      <w:proofErr w:type="spellEnd"/>
      <w:r>
        <w:rPr>
          <w:rFonts w:ascii="Arial" w:hAnsi="Arial" w:cs="Arial"/>
          <w:color w:val="000000"/>
          <w:sz w:val="21"/>
          <w:szCs w:val="21"/>
        </w:rPr>
        <w:t xml:space="preserve"> и не менее 0,80 на остальных. Дополнительная регулировка обеспечивает </w:t>
      </w:r>
      <w:proofErr w:type="spellStart"/>
      <w:r>
        <w:rPr>
          <w:rStyle w:val="form"/>
          <w:i/>
          <w:iCs/>
          <w:color w:val="000000"/>
          <w:sz w:val="26"/>
          <w:szCs w:val="26"/>
        </w:rPr>
        <w:t>k</w:t>
      </w:r>
      <w:r>
        <w:rPr>
          <w:rStyle w:val="form"/>
          <w:i/>
          <w:iCs/>
          <w:color w:val="000000"/>
          <w:sz w:val="26"/>
          <w:szCs w:val="26"/>
          <w:vertAlign w:val="subscript"/>
        </w:rPr>
        <w:t>в</w:t>
      </w:r>
      <w:proofErr w:type="spellEnd"/>
      <w:r>
        <w:rPr>
          <w:rFonts w:ascii="Arial" w:hAnsi="Arial" w:cs="Arial"/>
          <w:color w:val="000000"/>
          <w:sz w:val="21"/>
          <w:szCs w:val="21"/>
        </w:rPr>
        <w:t xml:space="preserve"> реле не менее 0,85 на любой </w:t>
      </w:r>
      <w:proofErr w:type="spellStart"/>
      <w:r>
        <w:rPr>
          <w:rFonts w:ascii="Arial" w:hAnsi="Arial" w:cs="Arial"/>
          <w:color w:val="000000"/>
          <w:sz w:val="21"/>
          <w:szCs w:val="21"/>
        </w:rPr>
        <w:t>уставке</w:t>
      </w:r>
      <w:proofErr w:type="spellEnd"/>
      <w:r>
        <w:rPr>
          <w:rFonts w:ascii="Arial" w:hAnsi="Arial" w:cs="Arial"/>
          <w:color w:val="000000"/>
          <w:sz w:val="21"/>
          <w:szCs w:val="21"/>
        </w:rPr>
        <w:t xml:space="preserve"> шкалы; при этом </w:t>
      </w:r>
      <w:proofErr w:type="spellStart"/>
      <w:r>
        <w:rPr>
          <w:rStyle w:val="form"/>
          <w:i/>
          <w:iCs/>
          <w:color w:val="000000"/>
          <w:sz w:val="26"/>
          <w:szCs w:val="26"/>
        </w:rPr>
        <w:t>k</w:t>
      </w:r>
      <w:r>
        <w:rPr>
          <w:rStyle w:val="form"/>
          <w:i/>
          <w:iCs/>
          <w:color w:val="000000"/>
          <w:sz w:val="26"/>
          <w:szCs w:val="26"/>
          <w:vertAlign w:val="subscript"/>
        </w:rPr>
        <w:t>в</w:t>
      </w:r>
      <w:proofErr w:type="spellEnd"/>
      <w:r>
        <w:rPr>
          <w:rFonts w:ascii="Arial" w:hAnsi="Arial" w:cs="Arial"/>
          <w:color w:val="000000"/>
          <w:sz w:val="21"/>
          <w:szCs w:val="21"/>
        </w:rPr>
        <w:t xml:space="preserve"> реле на других </w:t>
      </w:r>
      <w:proofErr w:type="spellStart"/>
      <w:r>
        <w:rPr>
          <w:rFonts w:ascii="Arial" w:hAnsi="Arial" w:cs="Arial"/>
          <w:color w:val="000000"/>
          <w:sz w:val="21"/>
          <w:szCs w:val="21"/>
        </w:rPr>
        <w:t>уставках</w:t>
      </w:r>
      <w:proofErr w:type="spellEnd"/>
      <w:r>
        <w:rPr>
          <w:rFonts w:ascii="Arial" w:hAnsi="Arial" w:cs="Arial"/>
          <w:color w:val="000000"/>
          <w:sz w:val="21"/>
          <w:szCs w:val="21"/>
        </w:rPr>
        <w:t xml:space="preserve"> не менее 0,80.</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Для реле с минимальной </w:t>
      </w:r>
      <w:proofErr w:type="spellStart"/>
      <w:r>
        <w:rPr>
          <w:rFonts w:ascii="Arial" w:hAnsi="Arial" w:cs="Arial"/>
          <w:color w:val="000000"/>
          <w:sz w:val="21"/>
          <w:szCs w:val="21"/>
        </w:rPr>
        <w:t>уставкой</w:t>
      </w:r>
      <w:proofErr w:type="spellEnd"/>
      <w:r>
        <w:rPr>
          <w:rFonts w:ascii="Arial" w:hAnsi="Arial" w:cs="Arial"/>
          <w:color w:val="000000"/>
          <w:sz w:val="21"/>
          <w:szCs w:val="21"/>
        </w:rPr>
        <w:t xml:space="preserve"> более 20 </w:t>
      </w:r>
      <w:proofErr w:type="gramStart"/>
      <w:r>
        <w:rPr>
          <w:rFonts w:ascii="Arial" w:hAnsi="Arial" w:cs="Arial"/>
          <w:color w:val="000000"/>
          <w:sz w:val="21"/>
          <w:szCs w:val="21"/>
        </w:rPr>
        <w:t>А</w:t>
      </w:r>
      <w:proofErr w:type="gramEnd"/>
      <w:r>
        <w:rPr>
          <w:rFonts w:ascii="Arial" w:hAnsi="Arial" w:cs="Arial"/>
          <w:color w:val="000000"/>
          <w:sz w:val="21"/>
          <w:szCs w:val="21"/>
        </w:rPr>
        <w:t> </w:t>
      </w:r>
      <w:proofErr w:type="spellStart"/>
      <w:r>
        <w:rPr>
          <w:rStyle w:val="form"/>
          <w:i/>
          <w:iCs/>
          <w:color w:val="000000"/>
          <w:sz w:val="26"/>
          <w:szCs w:val="26"/>
        </w:rPr>
        <w:t>k</w:t>
      </w:r>
      <w:r>
        <w:rPr>
          <w:rStyle w:val="form"/>
          <w:i/>
          <w:iCs/>
          <w:color w:val="000000"/>
          <w:sz w:val="26"/>
          <w:szCs w:val="26"/>
          <w:vertAlign w:val="subscript"/>
        </w:rPr>
        <w:t>в</w:t>
      </w:r>
      <w:proofErr w:type="spellEnd"/>
      <w:r>
        <w:rPr>
          <w:rFonts w:ascii="Arial" w:hAnsi="Arial" w:cs="Arial"/>
          <w:color w:val="000000"/>
          <w:sz w:val="21"/>
          <w:szCs w:val="21"/>
        </w:rPr>
        <w:t xml:space="preserve"> составляет не менее 0,70 на любой </w:t>
      </w:r>
      <w:proofErr w:type="spellStart"/>
      <w:r>
        <w:rPr>
          <w:rFonts w:ascii="Arial" w:hAnsi="Arial" w:cs="Arial"/>
          <w:color w:val="000000"/>
          <w:sz w:val="21"/>
          <w:szCs w:val="21"/>
        </w:rPr>
        <w:t>уставке</w:t>
      </w:r>
      <w:proofErr w:type="spellEnd"/>
      <w:r>
        <w:rPr>
          <w:rFonts w:ascii="Arial" w:hAnsi="Arial" w:cs="Arial"/>
          <w:color w:val="000000"/>
          <w:sz w:val="21"/>
          <w:szCs w:val="21"/>
        </w:rPr>
        <w:t>.</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Время срабатывания реле не более 0,1 с при токе равным 120% </w:t>
      </w:r>
      <w:proofErr w:type="spellStart"/>
      <w:r>
        <w:rPr>
          <w:rFonts w:ascii="Arial" w:hAnsi="Arial" w:cs="Arial"/>
          <w:color w:val="000000"/>
          <w:sz w:val="21"/>
          <w:szCs w:val="21"/>
        </w:rPr>
        <w:t>уставки</w:t>
      </w:r>
      <w:proofErr w:type="spellEnd"/>
      <w:r>
        <w:rPr>
          <w:rFonts w:ascii="Arial" w:hAnsi="Arial" w:cs="Arial"/>
          <w:color w:val="000000"/>
          <w:sz w:val="21"/>
          <w:szCs w:val="21"/>
        </w:rPr>
        <w:t xml:space="preserve"> и 0,03 с при токе 300% </w:t>
      </w:r>
      <w:proofErr w:type="spellStart"/>
      <w:r>
        <w:rPr>
          <w:rFonts w:ascii="Arial" w:hAnsi="Arial" w:cs="Arial"/>
          <w:color w:val="000000"/>
          <w:sz w:val="21"/>
          <w:szCs w:val="21"/>
        </w:rPr>
        <w:t>уставки</w:t>
      </w:r>
      <w:proofErr w:type="spellEnd"/>
      <w:r>
        <w:rPr>
          <w:rFonts w:ascii="Arial" w:hAnsi="Arial" w:cs="Arial"/>
          <w:color w:val="000000"/>
          <w:sz w:val="21"/>
          <w:szCs w:val="21"/>
        </w:rPr>
        <w:t>.</w:t>
      </w:r>
    </w:p>
    <w:p w:rsidR="00CC1740" w:rsidRDefault="00CC1740" w:rsidP="00CC1740">
      <w:pPr>
        <w:pStyle w:val="otstup"/>
        <w:ind w:left="150" w:right="150" w:firstLine="567"/>
        <w:jc w:val="both"/>
        <w:rPr>
          <w:rFonts w:ascii="Arial" w:hAnsi="Arial" w:cs="Arial"/>
          <w:color w:val="000000"/>
          <w:sz w:val="21"/>
          <w:szCs w:val="21"/>
        </w:rPr>
      </w:pPr>
      <w:r>
        <w:rPr>
          <w:noProof/>
        </w:rPr>
        <w:lastRenderedPageBreak/>
        <w:drawing>
          <wp:inline distT="0" distB="0" distL="0" distR="0" wp14:anchorId="3B7CC4C8" wp14:editId="1E861D06">
            <wp:extent cx="5939790" cy="223202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39790" cy="2232025"/>
                    </a:xfrm>
                    <a:prstGeom prst="rect">
                      <a:avLst/>
                    </a:prstGeom>
                  </pic:spPr>
                </pic:pic>
              </a:graphicData>
            </a:graphic>
          </wp:inline>
        </w:drawing>
      </w:r>
      <w:r>
        <w:rPr>
          <w:rStyle w:val="a4"/>
          <w:rFonts w:ascii="Arial" w:hAnsi="Arial" w:cs="Arial"/>
          <w:color w:val="000000"/>
          <w:sz w:val="21"/>
          <w:szCs w:val="21"/>
        </w:rPr>
        <w:t>Технические данные реле максимального тока серии </w:t>
      </w:r>
      <w:r>
        <w:rPr>
          <w:rStyle w:val="form"/>
          <w:b/>
          <w:bCs/>
          <w:i/>
          <w:iCs/>
          <w:color w:val="000000"/>
          <w:sz w:val="26"/>
          <w:szCs w:val="26"/>
        </w:rPr>
        <w:t>РТ 80</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Реле исполняются для цепей переменного тока частотой 50 – 60 Гц. Пределы </w:t>
      </w:r>
      <w:proofErr w:type="spellStart"/>
      <w:r>
        <w:rPr>
          <w:rFonts w:ascii="Arial" w:hAnsi="Arial" w:cs="Arial"/>
          <w:color w:val="000000"/>
          <w:sz w:val="21"/>
          <w:szCs w:val="21"/>
        </w:rPr>
        <w:t>уставок</w:t>
      </w:r>
      <w:proofErr w:type="spellEnd"/>
      <w:r>
        <w:rPr>
          <w:rFonts w:ascii="Arial" w:hAnsi="Arial" w:cs="Arial"/>
          <w:color w:val="000000"/>
          <w:sz w:val="21"/>
          <w:szCs w:val="21"/>
        </w:rPr>
        <w:t xml:space="preserve"> срабатывания приведены в таблице А4.</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Реле применяются для защиты электроустановок при перегрузках и коротких замыканиях.</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Реле являются комбинированными и состоят из двух элементов: индукционного с диском, создающего выдержку времени, и </w:t>
      </w:r>
      <w:proofErr w:type="gramStart"/>
      <w:r>
        <w:rPr>
          <w:rFonts w:ascii="Arial" w:hAnsi="Arial" w:cs="Arial"/>
          <w:color w:val="000000"/>
          <w:sz w:val="21"/>
          <w:szCs w:val="21"/>
        </w:rPr>
        <w:t>электромагнитного мгновенного действия</w:t>
      </w:r>
      <w:proofErr w:type="gramEnd"/>
      <w:r>
        <w:rPr>
          <w:rFonts w:ascii="Arial" w:hAnsi="Arial" w:cs="Arial"/>
          <w:color w:val="000000"/>
          <w:sz w:val="21"/>
          <w:szCs w:val="21"/>
        </w:rPr>
        <w:t xml:space="preserve"> создающего «отсечку» при больших значениях тока короткого замыкания.</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Коэффициент возврата </w:t>
      </w:r>
      <w:proofErr w:type="spellStart"/>
      <w:r>
        <w:rPr>
          <w:rStyle w:val="form"/>
          <w:i/>
          <w:iCs/>
          <w:color w:val="000000"/>
          <w:sz w:val="26"/>
          <w:szCs w:val="26"/>
        </w:rPr>
        <w:t>k</w:t>
      </w:r>
      <w:r>
        <w:rPr>
          <w:rStyle w:val="form"/>
          <w:i/>
          <w:iCs/>
          <w:color w:val="000000"/>
          <w:sz w:val="26"/>
          <w:szCs w:val="26"/>
          <w:vertAlign w:val="subscript"/>
        </w:rPr>
        <w:t>в</w:t>
      </w:r>
      <w:proofErr w:type="spellEnd"/>
      <w:r>
        <w:rPr>
          <w:rFonts w:ascii="Arial" w:hAnsi="Arial" w:cs="Arial"/>
          <w:color w:val="000000"/>
          <w:sz w:val="21"/>
          <w:szCs w:val="21"/>
        </w:rPr>
        <w:t> реле не менее 0,80.</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Погрешность реле не превышает ±15% при температуре окружающей среды ±25°С.</w:t>
      </w:r>
    </w:p>
    <w:p w:rsidR="00CC1740" w:rsidRPr="00CC1740" w:rsidRDefault="00CC1740" w:rsidP="00CC1740">
      <w:pPr>
        <w:pStyle w:val="otstup"/>
        <w:ind w:left="150" w:right="150" w:firstLine="567"/>
        <w:jc w:val="both"/>
        <w:rPr>
          <w:rFonts w:ascii="Arial" w:hAnsi="Arial" w:cs="Arial"/>
          <w:color w:val="000000"/>
          <w:sz w:val="21"/>
          <w:szCs w:val="21"/>
        </w:rPr>
      </w:pPr>
      <w:r>
        <w:rPr>
          <w:noProof/>
        </w:rPr>
        <w:drawing>
          <wp:inline distT="0" distB="0" distL="0" distR="0" wp14:anchorId="79B70D03" wp14:editId="376B9962">
            <wp:extent cx="5939790" cy="2246630"/>
            <wp:effectExtent l="0" t="0" r="381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39790" cy="2246630"/>
                    </a:xfrm>
                    <a:prstGeom prst="rect">
                      <a:avLst/>
                    </a:prstGeom>
                  </pic:spPr>
                </pic:pic>
              </a:graphicData>
            </a:graphic>
          </wp:inline>
        </w:drawing>
      </w:r>
      <w:r w:rsidRPr="00CC1740">
        <w:rPr>
          <w:rFonts w:ascii="Arial" w:hAnsi="Arial" w:cs="Arial"/>
          <w:b/>
          <w:bCs/>
          <w:color w:val="000000"/>
          <w:sz w:val="21"/>
          <w:szCs w:val="21"/>
        </w:rPr>
        <w:t>Технические данные дифференциальных реле серии </w:t>
      </w:r>
      <w:r w:rsidRPr="00CC1740">
        <w:rPr>
          <w:b/>
          <w:bCs/>
          <w:i/>
          <w:iCs/>
          <w:color w:val="000000"/>
          <w:sz w:val="26"/>
          <w:szCs w:val="26"/>
        </w:rPr>
        <w:t>РТ-560</w:t>
      </w:r>
      <w:r w:rsidRPr="00CC1740">
        <w:rPr>
          <w:rFonts w:ascii="Arial" w:hAnsi="Arial" w:cs="Arial"/>
          <w:b/>
          <w:bCs/>
          <w:color w:val="000000"/>
          <w:sz w:val="21"/>
          <w:szCs w:val="21"/>
        </w:rPr>
        <w:t> (без торможения)</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Реле </w:t>
      </w:r>
      <w:r w:rsidRPr="00CC1740">
        <w:rPr>
          <w:rFonts w:eastAsia="Times New Roman" w:cs="Times New Roman"/>
          <w:i/>
          <w:iCs/>
          <w:color w:val="000000"/>
          <w:kern w:val="0"/>
          <w:sz w:val="26"/>
          <w:szCs w:val="26"/>
          <w:lang w:eastAsia="ru-RU"/>
          <w14:ligatures w14:val="none"/>
        </w:rPr>
        <w:t>РНТ-565</w:t>
      </w:r>
      <w:r w:rsidRPr="00CC1740">
        <w:rPr>
          <w:rFonts w:ascii="Arial" w:eastAsia="Times New Roman" w:hAnsi="Arial" w:cs="Arial"/>
          <w:color w:val="000000"/>
          <w:kern w:val="0"/>
          <w:sz w:val="21"/>
          <w:szCs w:val="21"/>
          <w:lang w:eastAsia="ru-RU"/>
          <w14:ligatures w14:val="none"/>
        </w:rPr>
        <w:t> предназначаются для дифференциальной защиты одной фазы силовых трансформаторов и генераторов переменного тока.</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Реле </w:t>
      </w:r>
      <w:r w:rsidRPr="00CC1740">
        <w:rPr>
          <w:rFonts w:eastAsia="Times New Roman" w:cs="Times New Roman"/>
          <w:i/>
          <w:iCs/>
          <w:color w:val="000000"/>
          <w:kern w:val="0"/>
          <w:sz w:val="26"/>
          <w:szCs w:val="26"/>
          <w:lang w:eastAsia="ru-RU"/>
          <w14:ligatures w14:val="none"/>
        </w:rPr>
        <w:t>РНТ-566</w:t>
      </w:r>
      <w:r w:rsidRPr="00CC1740">
        <w:rPr>
          <w:rFonts w:ascii="Arial" w:eastAsia="Times New Roman" w:hAnsi="Arial" w:cs="Arial"/>
          <w:color w:val="000000"/>
          <w:kern w:val="0"/>
          <w:sz w:val="21"/>
          <w:szCs w:val="21"/>
          <w:lang w:eastAsia="ru-RU"/>
          <w14:ligatures w14:val="none"/>
        </w:rPr>
        <w:t> и </w:t>
      </w:r>
      <w:r w:rsidRPr="00CC1740">
        <w:rPr>
          <w:rFonts w:eastAsia="Times New Roman" w:cs="Times New Roman"/>
          <w:i/>
          <w:iCs/>
          <w:color w:val="000000"/>
          <w:kern w:val="0"/>
          <w:sz w:val="26"/>
          <w:szCs w:val="26"/>
          <w:lang w:eastAsia="ru-RU"/>
          <w14:ligatures w14:val="none"/>
        </w:rPr>
        <w:t>566/2</w:t>
      </w:r>
      <w:r w:rsidRPr="00CC1740">
        <w:rPr>
          <w:rFonts w:ascii="Arial" w:eastAsia="Times New Roman" w:hAnsi="Arial" w:cs="Arial"/>
          <w:color w:val="000000"/>
          <w:kern w:val="0"/>
          <w:sz w:val="21"/>
          <w:szCs w:val="21"/>
          <w:lang w:eastAsia="ru-RU"/>
          <w14:ligatures w14:val="none"/>
        </w:rPr>
        <w:t> предназначаются для дифференциальной защиты одной фазы силовых трансформаторов при значительном различии вторичных токов, подводимых к реле.</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Реле </w:t>
      </w:r>
      <w:r w:rsidRPr="00CC1740">
        <w:rPr>
          <w:rFonts w:eastAsia="Times New Roman" w:cs="Times New Roman"/>
          <w:i/>
          <w:iCs/>
          <w:color w:val="000000"/>
          <w:kern w:val="0"/>
          <w:sz w:val="26"/>
          <w:szCs w:val="26"/>
          <w:lang w:eastAsia="ru-RU"/>
          <w14:ligatures w14:val="none"/>
        </w:rPr>
        <w:t>РНТ-567</w:t>
      </w:r>
      <w:r w:rsidRPr="00CC1740">
        <w:rPr>
          <w:rFonts w:ascii="Arial" w:eastAsia="Times New Roman" w:hAnsi="Arial" w:cs="Arial"/>
          <w:color w:val="000000"/>
          <w:kern w:val="0"/>
          <w:sz w:val="21"/>
          <w:szCs w:val="21"/>
          <w:lang w:eastAsia="ru-RU"/>
          <w14:ligatures w14:val="none"/>
        </w:rPr>
        <w:t> и </w:t>
      </w:r>
      <w:r w:rsidRPr="00CC1740">
        <w:rPr>
          <w:rFonts w:eastAsia="Times New Roman" w:cs="Times New Roman"/>
          <w:i/>
          <w:iCs/>
          <w:color w:val="000000"/>
          <w:kern w:val="0"/>
          <w:sz w:val="26"/>
          <w:szCs w:val="26"/>
          <w:lang w:eastAsia="ru-RU"/>
          <w14:ligatures w14:val="none"/>
        </w:rPr>
        <w:t>567/2</w:t>
      </w:r>
      <w:r w:rsidRPr="00CC1740">
        <w:rPr>
          <w:rFonts w:ascii="Arial" w:eastAsia="Times New Roman" w:hAnsi="Arial" w:cs="Arial"/>
          <w:color w:val="000000"/>
          <w:kern w:val="0"/>
          <w:sz w:val="21"/>
          <w:szCs w:val="21"/>
          <w:lang w:eastAsia="ru-RU"/>
          <w14:ligatures w14:val="none"/>
        </w:rPr>
        <w:t> предназначаются для дифференциальной защиты шин.</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lastRenderedPageBreak/>
        <w:t xml:space="preserve">Реле состоят из одного промежуточного насыщающегося </w:t>
      </w:r>
      <w:proofErr w:type="spellStart"/>
      <w:r w:rsidRPr="00CC1740">
        <w:rPr>
          <w:rFonts w:ascii="Arial" w:eastAsia="Times New Roman" w:hAnsi="Arial" w:cs="Arial"/>
          <w:color w:val="000000"/>
          <w:kern w:val="0"/>
          <w:sz w:val="21"/>
          <w:szCs w:val="21"/>
          <w:lang w:eastAsia="ru-RU"/>
          <w14:ligatures w14:val="none"/>
        </w:rPr>
        <w:t>трехстержневого</w:t>
      </w:r>
      <w:proofErr w:type="spellEnd"/>
      <w:r w:rsidRPr="00CC1740">
        <w:rPr>
          <w:rFonts w:ascii="Arial" w:eastAsia="Times New Roman" w:hAnsi="Arial" w:cs="Arial"/>
          <w:color w:val="000000"/>
          <w:kern w:val="0"/>
          <w:sz w:val="21"/>
          <w:szCs w:val="21"/>
          <w:lang w:eastAsia="ru-RU"/>
          <w14:ligatures w14:val="none"/>
        </w:rPr>
        <w:t xml:space="preserve"> трансформатора тока (НТТ) и исполнительного органа (реле </w:t>
      </w:r>
      <w:r w:rsidRPr="00CC1740">
        <w:rPr>
          <w:rFonts w:eastAsia="Times New Roman" w:cs="Times New Roman"/>
          <w:i/>
          <w:iCs/>
          <w:color w:val="000000"/>
          <w:kern w:val="0"/>
          <w:sz w:val="26"/>
          <w:szCs w:val="26"/>
          <w:lang w:eastAsia="ru-RU"/>
          <w14:ligatures w14:val="none"/>
        </w:rPr>
        <w:t>РТ-40</w:t>
      </w:r>
      <w:r w:rsidRPr="00CC1740">
        <w:rPr>
          <w:rFonts w:ascii="Arial" w:eastAsia="Times New Roman" w:hAnsi="Arial" w:cs="Arial"/>
          <w:color w:val="000000"/>
          <w:kern w:val="0"/>
          <w:sz w:val="21"/>
          <w:szCs w:val="21"/>
          <w:lang w:eastAsia="ru-RU"/>
          <w14:ligatures w14:val="none"/>
        </w:rPr>
        <w:t xml:space="preserve">). На среднем стержне </w:t>
      </w:r>
      <w:proofErr w:type="spellStart"/>
      <w:r w:rsidRPr="00CC1740">
        <w:rPr>
          <w:rFonts w:ascii="Arial" w:eastAsia="Times New Roman" w:hAnsi="Arial" w:cs="Arial"/>
          <w:color w:val="000000"/>
          <w:kern w:val="0"/>
          <w:sz w:val="21"/>
          <w:szCs w:val="21"/>
          <w:lang w:eastAsia="ru-RU"/>
          <w14:ligatures w14:val="none"/>
        </w:rPr>
        <w:t>магнитопровода</w:t>
      </w:r>
      <w:proofErr w:type="spellEnd"/>
      <w:r w:rsidRPr="00CC1740">
        <w:rPr>
          <w:rFonts w:ascii="Arial" w:eastAsia="Times New Roman" w:hAnsi="Arial" w:cs="Arial"/>
          <w:color w:val="000000"/>
          <w:kern w:val="0"/>
          <w:sz w:val="21"/>
          <w:szCs w:val="21"/>
          <w:lang w:eastAsia="ru-RU"/>
          <w14:ligatures w14:val="none"/>
        </w:rPr>
        <w:t xml:space="preserve"> ННТ расположена катушка, содержащая:</w:t>
      </w:r>
    </w:p>
    <w:p w:rsidR="00CC1740" w:rsidRPr="00CC1740" w:rsidRDefault="00CC1740" w:rsidP="00CC1740">
      <w:pPr>
        <w:numPr>
          <w:ilvl w:val="0"/>
          <w:numId w:val="6"/>
        </w:numPr>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для реле </w:t>
      </w:r>
      <w:r w:rsidRPr="00CC1740">
        <w:rPr>
          <w:rFonts w:eastAsia="Times New Roman" w:cs="Times New Roman"/>
          <w:i/>
          <w:iCs/>
          <w:color w:val="000000"/>
          <w:kern w:val="0"/>
          <w:sz w:val="26"/>
          <w:szCs w:val="26"/>
          <w:lang w:eastAsia="ru-RU"/>
          <w14:ligatures w14:val="none"/>
        </w:rPr>
        <w:t>РНТ-565</w:t>
      </w:r>
      <w:r w:rsidRPr="00CC1740">
        <w:rPr>
          <w:rFonts w:ascii="Arial" w:eastAsia="Times New Roman" w:hAnsi="Arial" w:cs="Arial"/>
          <w:color w:val="000000"/>
          <w:kern w:val="0"/>
          <w:sz w:val="21"/>
          <w:szCs w:val="21"/>
          <w:lang w:eastAsia="ru-RU"/>
          <w14:ligatures w14:val="none"/>
        </w:rPr>
        <w:t> – рабочую и уравнительные обмотки, а также обмотку, образующую с обмоткой правого стержня короткозамкнутую обмотку. Рабочая и уравнительная обмотки имеют регулировку через один виток;</w:t>
      </w:r>
    </w:p>
    <w:p w:rsidR="00CC1740" w:rsidRPr="00CC1740" w:rsidRDefault="00CC1740" w:rsidP="00CC1740">
      <w:pPr>
        <w:numPr>
          <w:ilvl w:val="0"/>
          <w:numId w:val="6"/>
        </w:numPr>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для реле </w:t>
      </w:r>
      <w:r w:rsidRPr="00CC1740">
        <w:rPr>
          <w:rFonts w:eastAsia="Times New Roman" w:cs="Times New Roman"/>
          <w:i/>
          <w:iCs/>
          <w:color w:val="000000"/>
          <w:kern w:val="0"/>
          <w:sz w:val="26"/>
          <w:szCs w:val="26"/>
          <w:lang w:eastAsia="ru-RU"/>
          <w14:ligatures w14:val="none"/>
        </w:rPr>
        <w:t>РНТ-566</w:t>
      </w:r>
      <w:r w:rsidRPr="00CC1740">
        <w:rPr>
          <w:rFonts w:ascii="Arial" w:eastAsia="Times New Roman" w:hAnsi="Arial" w:cs="Arial"/>
          <w:color w:val="000000"/>
          <w:kern w:val="0"/>
          <w:sz w:val="21"/>
          <w:szCs w:val="21"/>
          <w:lang w:eastAsia="ru-RU"/>
          <w14:ligatures w14:val="none"/>
        </w:rPr>
        <w:t> – три независимые, а для реле </w:t>
      </w:r>
      <w:r w:rsidRPr="00CC1740">
        <w:rPr>
          <w:rFonts w:eastAsia="Times New Roman" w:cs="Times New Roman"/>
          <w:i/>
          <w:iCs/>
          <w:color w:val="000000"/>
          <w:kern w:val="0"/>
          <w:sz w:val="26"/>
          <w:szCs w:val="26"/>
          <w:lang w:eastAsia="ru-RU"/>
          <w14:ligatures w14:val="none"/>
        </w:rPr>
        <w:t>РНТ-566/2</w:t>
      </w:r>
      <w:r w:rsidRPr="00CC1740">
        <w:rPr>
          <w:rFonts w:ascii="Arial" w:eastAsia="Times New Roman" w:hAnsi="Arial" w:cs="Arial"/>
          <w:color w:val="000000"/>
          <w:kern w:val="0"/>
          <w:sz w:val="21"/>
          <w:szCs w:val="21"/>
          <w:lang w:eastAsia="ru-RU"/>
          <w14:ligatures w14:val="none"/>
        </w:rPr>
        <w:t>, </w:t>
      </w:r>
      <w:r w:rsidRPr="00CC1740">
        <w:rPr>
          <w:rFonts w:eastAsia="Times New Roman" w:cs="Times New Roman"/>
          <w:i/>
          <w:iCs/>
          <w:color w:val="000000"/>
          <w:kern w:val="0"/>
          <w:sz w:val="26"/>
          <w:szCs w:val="26"/>
          <w:lang w:eastAsia="ru-RU"/>
          <w14:ligatures w14:val="none"/>
        </w:rPr>
        <w:t>567</w:t>
      </w:r>
      <w:r w:rsidRPr="00CC1740">
        <w:rPr>
          <w:rFonts w:ascii="Arial" w:eastAsia="Times New Roman" w:hAnsi="Arial" w:cs="Arial"/>
          <w:color w:val="000000"/>
          <w:kern w:val="0"/>
          <w:sz w:val="21"/>
          <w:szCs w:val="21"/>
          <w:lang w:eastAsia="ru-RU"/>
          <w14:ligatures w14:val="none"/>
        </w:rPr>
        <w:t> и </w:t>
      </w:r>
      <w:r w:rsidRPr="00CC1740">
        <w:rPr>
          <w:rFonts w:eastAsia="Times New Roman" w:cs="Times New Roman"/>
          <w:i/>
          <w:iCs/>
          <w:color w:val="000000"/>
          <w:kern w:val="0"/>
          <w:sz w:val="26"/>
          <w:szCs w:val="26"/>
          <w:lang w:eastAsia="ru-RU"/>
          <w14:ligatures w14:val="none"/>
        </w:rPr>
        <w:t>567/2</w:t>
      </w:r>
      <w:r w:rsidRPr="00CC1740">
        <w:rPr>
          <w:rFonts w:ascii="Arial" w:eastAsia="Times New Roman" w:hAnsi="Arial" w:cs="Arial"/>
          <w:color w:val="000000"/>
          <w:kern w:val="0"/>
          <w:sz w:val="21"/>
          <w:szCs w:val="21"/>
          <w:lang w:eastAsia="ru-RU"/>
          <w14:ligatures w14:val="none"/>
        </w:rPr>
        <w:t> – две независимые рабочие обмотки, а также обмотку, образующую с обмоткой правого стержня короткозамкнутую обмотку.</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 xml:space="preserve">На левом стержне </w:t>
      </w:r>
      <w:proofErr w:type="spellStart"/>
      <w:r w:rsidRPr="00CC1740">
        <w:rPr>
          <w:rFonts w:ascii="Arial" w:eastAsia="Times New Roman" w:hAnsi="Arial" w:cs="Arial"/>
          <w:color w:val="000000"/>
          <w:kern w:val="0"/>
          <w:sz w:val="21"/>
          <w:szCs w:val="21"/>
          <w:lang w:eastAsia="ru-RU"/>
          <w14:ligatures w14:val="none"/>
        </w:rPr>
        <w:t>магнитопровода</w:t>
      </w:r>
      <w:proofErr w:type="spellEnd"/>
      <w:r w:rsidRPr="00CC1740">
        <w:rPr>
          <w:rFonts w:ascii="Arial" w:eastAsia="Times New Roman" w:hAnsi="Arial" w:cs="Arial"/>
          <w:color w:val="000000"/>
          <w:kern w:val="0"/>
          <w:sz w:val="21"/>
          <w:szCs w:val="21"/>
          <w:lang w:eastAsia="ru-RU"/>
          <w14:ligatures w14:val="none"/>
        </w:rPr>
        <w:t xml:space="preserve"> расположена вторичная обмотка, к которой подключается исполнительный орган и регулируемый резистор.</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Применение НТТ позволяет осуществить отстройку от бросков апериодической составляющей тока в первый момент переходном режиме. Наличие короткозамкнутой обмотки позволяет значительно улучшить эту отстройку. Наличие в цепи короткозамкнутой обмотки регулируемого резистора </w:t>
      </w:r>
      <w:proofErr w:type="spellStart"/>
      <w:r w:rsidRPr="00CC1740">
        <w:rPr>
          <w:rFonts w:eastAsia="Times New Roman" w:cs="Times New Roman"/>
          <w:i/>
          <w:iCs/>
          <w:color w:val="000000"/>
          <w:kern w:val="0"/>
          <w:sz w:val="26"/>
          <w:szCs w:val="26"/>
          <w:lang w:eastAsia="ru-RU"/>
          <w14:ligatures w14:val="none"/>
        </w:rPr>
        <w:t>R</w:t>
      </w:r>
      <w:r w:rsidRPr="00CC1740">
        <w:rPr>
          <w:rFonts w:eastAsia="Times New Roman" w:cs="Times New Roman"/>
          <w:i/>
          <w:iCs/>
          <w:color w:val="000000"/>
          <w:kern w:val="0"/>
          <w:sz w:val="26"/>
          <w:szCs w:val="26"/>
          <w:vertAlign w:val="subscript"/>
          <w:lang w:eastAsia="ru-RU"/>
          <w14:ligatures w14:val="none"/>
        </w:rPr>
        <w:t>к.з</w:t>
      </w:r>
      <w:proofErr w:type="spellEnd"/>
      <w:r w:rsidRPr="00CC1740">
        <w:rPr>
          <w:rFonts w:eastAsia="Times New Roman" w:cs="Times New Roman"/>
          <w:i/>
          <w:iCs/>
          <w:color w:val="000000"/>
          <w:kern w:val="0"/>
          <w:sz w:val="26"/>
          <w:szCs w:val="26"/>
          <w:vertAlign w:val="subscript"/>
          <w:lang w:eastAsia="ru-RU"/>
          <w14:ligatures w14:val="none"/>
        </w:rPr>
        <w:t>.</w:t>
      </w:r>
      <w:r w:rsidRPr="00CC1740">
        <w:rPr>
          <w:rFonts w:ascii="Arial" w:eastAsia="Times New Roman" w:hAnsi="Arial" w:cs="Arial"/>
          <w:color w:val="000000"/>
          <w:kern w:val="0"/>
          <w:sz w:val="21"/>
          <w:szCs w:val="21"/>
          <w:lang w:eastAsia="ru-RU"/>
          <w14:ligatures w14:val="none"/>
        </w:rPr>
        <w:t> позволяет изменять степень этой отстройки.</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Намагничивающая сила срабатывания реле при синусоидальном токе и нормальной регулировке противодействующей пружины равна 100±5 А.</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 xml:space="preserve">Регулировка тока срабатывания и компенсация различия вторичных токов трансформатора тока производится изменением числа витков первичных рабочей и уравнительных обмоток НТТ путем </w:t>
      </w:r>
      <w:proofErr w:type="spellStart"/>
      <w:r w:rsidRPr="00CC1740">
        <w:rPr>
          <w:rFonts w:ascii="Arial" w:eastAsia="Times New Roman" w:hAnsi="Arial" w:cs="Arial"/>
          <w:color w:val="000000"/>
          <w:kern w:val="0"/>
          <w:sz w:val="21"/>
          <w:szCs w:val="21"/>
          <w:lang w:eastAsia="ru-RU"/>
          <w14:ligatures w14:val="none"/>
        </w:rPr>
        <w:t>устанвоки</w:t>
      </w:r>
      <w:proofErr w:type="spellEnd"/>
      <w:r w:rsidRPr="00CC1740">
        <w:rPr>
          <w:rFonts w:ascii="Arial" w:eastAsia="Times New Roman" w:hAnsi="Arial" w:cs="Arial"/>
          <w:color w:val="000000"/>
          <w:kern w:val="0"/>
          <w:sz w:val="21"/>
          <w:szCs w:val="21"/>
          <w:lang w:eastAsia="ru-RU"/>
          <w14:ligatures w14:val="none"/>
        </w:rPr>
        <w:t xml:space="preserve"> регулировочных штепсельных винтов в соответствующие гнезда ответвлений обмоток. Количество включенных витков обмоток равно сумме чисел, маркирующих используемые гнезда.</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Коэффициент надежности реле для кратности тока срабатывания, равной 5, составляет не менее 1,35 и не менее 1,2 для кратности, равной 2.</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Время срабатывания реле при </w:t>
      </w:r>
      <w:proofErr w:type="spellStart"/>
      <w:r w:rsidRPr="00CC1740">
        <w:rPr>
          <w:rFonts w:eastAsia="Times New Roman" w:cs="Times New Roman"/>
          <w:i/>
          <w:iCs/>
          <w:color w:val="000000"/>
          <w:kern w:val="0"/>
          <w:sz w:val="26"/>
          <w:szCs w:val="26"/>
          <w:lang w:eastAsia="ru-RU"/>
          <w14:ligatures w14:val="none"/>
        </w:rPr>
        <w:t>I</w:t>
      </w:r>
      <w:r w:rsidRPr="00CC1740">
        <w:rPr>
          <w:rFonts w:eastAsia="Times New Roman" w:cs="Times New Roman"/>
          <w:i/>
          <w:iCs/>
          <w:color w:val="000000"/>
          <w:kern w:val="0"/>
          <w:sz w:val="26"/>
          <w:szCs w:val="26"/>
          <w:vertAlign w:val="subscript"/>
          <w:lang w:eastAsia="ru-RU"/>
          <w14:ligatures w14:val="none"/>
        </w:rPr>
        <w:t>р</w:t>
      </w:r>
      <w:proofErr w:type="spellEnd"/>
      <w:r w:rsidRPr="00CC1740">
        <w:rPr>
          <w:rFonts w:eastAsia="Times New Roman" w:cs="Times New Roman"/>
          <w:i/>
          <w:iCs/>
          <w:color w:val="000000"/>
          <w:kern w:val="0"/>
          <w:sz w:val="26"/>
          <w:szCs w:val="26"/>
          <w:lang w:eastAsia="ru-RU"/>
          <w14:ligatures w14:val="none"/>
        </w:rPr>
        <w:t> = 3I</w:t>
      </w:r>
      <w:r w:rsidRPr="00CC1740">
        <w:rPr>
          <w:rFonts w:eastAsia="Times New Roman" w:cs="Times New Roman"/>
          <w:i/>
          <w:iCs/>
          <w:color w:val="000000"/>
          <w:kern w:val="0"/>
          <w:sz w:val="26"/>
          <w:szCs w:val="26"/>
          <w:vertAlign w:val="subscript"/>
          <w:lang w:eastAsia="ru-RU"/>
          <w14:ligatures w14:val="none"/>
        </w:rPr>
        <w:t>ср</w:t>
      </w:r>
      <w:r w:rsidRPr="00CC1740">
        <w:rPr>
          <w:rFonts w:ascii="Arial" w:eastAsia="Times New Roman" w:hAnsi="Arial" w:cs="Arial"/>
          <w:color w:val="000000"/>
          <w:kern w:val="0"/>
          <w:sz w:val="21"/>
          <w:szCs w:val="21"/>
          <w:lang w:eastAsia="ru-RU"/>
          <w14:ligatures w14:val="none"/>
        </w:rPr>
        <w:t> не превышает 0,04 с, а при </w:t>
      </w:r>
      <w:proofErr w:type="spellStart"/>
      <w:r w:rsidRPr="00CC1740">
        <w:rPr>
          <w:rFonts w:eastAsia="Times New Roman" w:cs="Times New Roman"/>
          <w:i/>
          <w:iCs/>
          <w:color w:val="000000"/>
          <w:kern w:val="0"/>
          <w:sz w:val="26"/>
          <w:szCs w:val="26"/>
          <w:lang w:eastAsia="ru-RU"/>
          <w14:ligatures w14:val="none"/>
        </w:rPr>
        <w:t>I</w:t>
      </w:r>
      <w:r w:rsidRPr="00CC1740">
        <w:rPr>
          <w:rFonts w:eastAsia="Times New Roman" w:cs="Times New Roman"/>
          <w:i/>
          <w:iCs/>
          <w:color w:val="000000"/>
          <w:kern w:val="0"/>
          <w:sz w:val="26"/>
          <w:szCs w:val="26"/>
          <w:vertAlign w:val="subscript"/>
          <w:lang w:eastAsia="ru-RU"/>
          <w14:ligatures w14:val="none"/>
        </w:rPr>
        <w:t>р</w:t>
      </w:r>
      <w:proofErr w:type="spellEnd"/>
      <w:r w:rsidRPr="00CC1740">
        <w:rPr>
          <w:rFonts w:eastAsia="Times New Roman" w:cs="Times New Roman"/>
          <w:i/>
          <w:iCs/>
          <w:color w:val="000000"/>
          <w:kern w:val="0"/>
          <w:sz w:val="26"/>
          <w:szCs w:val="26"/>
          <w:lang w:eastAsia="ru-RU"/>
          <w14:ligatures w14:val="none"/>
        </w:rPr>
        <w:t> = 2I</w:t>
      </w:r>
      <w:r w:rsidRPr="00CC1740">
        <w:rPr>
          <w:rFonts w:eastAsia="Times New Roman" w:cs="Times New Roman"/>
          <w:i/>
          <w:iCs/>
          <w:color w:val="000000"/>
          <w:kern w:val="0"/>
          <w:sz w:val="26"/>
          <w:szCs w:val="26"/>
          <w:vertAlign w:val="subscript"/>
          <w:lang w:eastAsia="ru-RU"/>
          <w14:ligatures w14:val="none"/>
        </w:rPr>
        <w:t>ср</w:t>
      </w:r>
      <w:r w:rsidRPr="00CC1740">
        <w:rPr>
          <w:rFonts w:ascii="Arial" w:eastAsia="Times New Roman" w:hAnsi="Arial" w:cs="Arial"/>
          <w:color w:val="000000"/>
          <w:kern w:val="0"/>
          <w:sz w:val="21"/>
          <w:szCs w:val="21"/>
          <w:lang w:eastAsia="ru-RU"/>
          <w14:ligatures w14:val="none"/>
        </w:rPr>
        <w:t> не превышает 0,05 с.</w:t>
      </w:r>
    </w:p>
    <w:p w:rsidR="00CC1740" w:rsidRPr="00CC1740" w:rsidRDefault="00CC1740" w:rsidP="00CC1740">
      <w:pPr>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CC1740">
        <w:rPr>
          <w:rFonts w:ascii="Arial" w:eastAsia="Times New Roman" w:hAnsi="Arial" w:cs="Arial"/>
          <w:color w:val="000000"/>
          <w:kern w:val="0"/>
          <w:sz w:val="21"/>
          <w:szCs w:val="21"/>
          <w:lang w:eastAsia="ru-RU"/>
          <w14:ligatures w14:val="none"/>
        </w:rPr>
        <w:t>Принципиальная схема реле представлены на рисунках 2.1 – 2.2.</w:t>
      </w:r>
    </w:p>
    <w:p w:rsidR="00CC1740" w:rsidRDefault="00CC1740" w:rsidP="00CC1740">
      <w:pPr>
        <w:pStyle w:val="otstup"/>
        <w:ind w:left="150" w:right="150" w:firstLine="567"/>
        <w:jc w:val="both"/>
        <w:rPr>
          <w:rFonts w:ascii="Arial" w:hAnsi="Arial" w:cs="Arial"/>
          <w:color w:val="000000"/>
          <w:sz w:val="21"/>
          <w:szCs w:val="21"/>
        </w:rPr>
      </w:pPr>
      <w:r>
        <w:rPr>
          <w:noProof/>
        </w:rPr>
        <w:lastRenderedPageBreak/>
        <w:drawing>
          <wp:inline distT="0" distB="0" distL="0" distR="0" wp14:anchorId="67A75416" wp14:editId="33167D87">
            <wp:extent cx="5939790" cy="354393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39790" cy="3543935"/>
                    </a:xfrm>
                    <a:prstGeom prst="rect">
                      <a:avLst/>
                    </a:prstGeom>
                  </pic:spPr>
                </pic:pic>
              </a:graphicData>
            </a:graphic>
          </wp:inline>
        </w:drawing>
      </w:r>
      <w:r>
        <w:rPr>
          <w:noProof/>
        </w:rPr>
        <w:drawing>
          <wp:inline distT="0" distB="0" distL="0" distR="0" wp14:anchorId="31EB8125" wp14:editId="303E7FB5">
            <wp:extent cx="5939790" cy="381508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39790" cy="3815080"/>
                    </a:xfrm>
                    <a:prstGeom prst="rect">
                      <a:avLst/>
                    </a:prstGeom>
                  </pic:spPr>
                </pic:pic>
              </a:graphicData>
            </a:graphic>
          </wp:inline>
        </w:drawing>
      </w:r>
      <w:r>
        <w:rPr>
          <w:rStyle w:val="a4"/>
          <w:rFonts w:ascii="Arial" w:hAnsi="Arial" w:cs="Arial"/>
          <w:color w:val="000000"/>
          <w:sz w:val="21"/>
          <w:szCs w:val="21"/>
        </w:rPr>
        <w:t>Технические данные дифференциальных реле серии </w:t>
      </w:r>
      <w:r>
        <w:rPr>
          <w:rStyle w:val="form"/>
          <w:b/>
          <w:bCs/>
          <w:i/>
          <w:iCs/>
          <w:color w:val="000000"/>
          <w:sz w:val="26"/>
          <w:szCs w:val="26"/>
        </w:rPr>
        <w:t>ДЗТ-11</w:t>
      </w:r>
      <w:r>
        <w:rPr>
          <w:rStyle w:val="a4"/>
          <w:rFonts w:ascii="Arial" w:hAnsi="Arial" w:cs="Arial"/>
          <w:color w:val="000000"/>
          <w:sz w:val="21"/>
          <w:szCs w:val="21"/>
        </w:rPr>
        <w:t> с торможением</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Реле </w:t>
      </w:r>
      <w:r>
        <w:rPr>
          <w:rStyle w:val="form"/>
          <w:i/>
          <w:iCs/>
          <w:color w:val="000000"/>
          <w:sz w:val="26"/>
          <w:szCs w:val="26"/>
        </w:rPr>
        <w:t>ДЗТ-11</w:t>
      </w:r>
      <w:r>
        <w:rPr>
          <w:rFonts w:ascii="Arial" w:hAnsi="Arial" w:cs="Arial"/>
          <w:color w:val="000000"/>
          <w:sz w:val="21"/>
          <w:szCs w:val="21"/>
        </w:rPr>
        <w:t>, </w:t>
      </w:r>
      <w:r>
        <w:rPr>
          <w:rStyle w:val="form"/>
          <w:i/>
          <w:iCs/>
          <w:color w:val="000000"/>
          <w:sz w:val="26"/>
          <w:szCs w:val="26"/>
        </w:rPr>
        <w:t>11/2</w:t>
      </w:r>
      <w:r>
        <w:rPr>
          <w:rFonts w:ascii="Arial" w:hAnsi="Arial" w:cs="Arial"/>
          <w:color w:val="000000"/>
          <w:sz w:val="21"/>
          <w:szCs w:val="21"/>
        </w:rPr>
        <w:t>, </w:t>
      </w:r>
      <w:r>
        <w:rPr>
          <w:rStyle w:val="form"/>
          <w:i/>
          <w:iCs/>
          <w:color w:val="000000"/>
          <w:sz w:val="26"/>
          <w:szCs w:val="26"/>
        </w:rPr>
        <w:t>11/3</w:t>
      </w:r>
      <w:r>
        <w:rPr>
          <w:rFonts w:ascii="Arial" w:hAnsi="Arial" w:cs="Arial"/>
          <w:color w:val="000000"/>
          <w:sz w:val="21"/>
          <w:szCs w:val="21"/>
        </w:rPr>
        <w:t>, </w:t>
      </w:r>
      <w:r>
        <w:rPr>
          <w:rStyle w:val="form"/>
          <w:i/>
          <w:iCs/>
          <w:color w:val="000000"/>
          <w:sz w:val="26"/>
          <w:szCs w:val="26"/>
        </w:rPr>
        <w:t>11/4</w:t>
      </w:r>
      <w:r>
        <w:rPr>
          <w:rFonts w:ascii="Arial" w:hAnsi="Arial" w:cs="Arial"/>
          <w:color w:val="000000"/>
          <w:sz w:val="21"/>
          <w:szCs w:val="21"/>
        </w:rPr>
        <w:t>, </w:t>
      </w:r>
      <w:r>
        <w:rPr>
          <w:rStyle w:val="form"/>
          <w:i/>
          <w:iCs/>
          <w:color w:val="000000"/>
          <w:sz w:val="26"/>
          <w:szCs w:val="26"/>
        </w:rPr>
        <w:t>13</w:t>
      </w:r>
      <w:r>
        <w:rPr>
          <w:rFonts w:ascii="Arial" w:hAnsi="Arial" w:cs="Arial"/>
          <w:color w:val="000000"/>
          <w:sz w:val="21"/>
          <w:szCs w:val="21"/>
        </w:rPr>
        <w:t>, </w:t>
      </w:r>
      <w:r>
        <w:rPr>
          <w:rStyle w:val="form"/>
          <w:i/>
          <w:iCs/>
          <w:color w:val="000000"/>
          <w:sz w:val="26"/>
          <w:szCs w:val="26"/>
        </w:rPr>
        <w:t>14</w:t>
      </w:r>
      <w:r>
        <w:rPr>
          <w:rFonts w:ascii="Arial" w:hAnsi="Arial" w:cs="Arial"/>
          <w:color w:val="000000"/>
          <w:sz w:val="21"/>
          <w:szCs w:val="21"/>
        </w:rPr>
        <w:t> предназначаются для дифференциальной защиты одной фазы силовых трансформаторов.</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Реле </w:t>
      </w:r>
      <w:r>
        <w:rPr>
          <w:rStyle w:val="form"/>
          <w:i/>
          <w:iCs/>
          <w:color w:val="000000"/>
          <w:sz w:val="26"/>
          <w:szCs w:val="26"/>
        </w:rPr>
        <w:t>ДЗТ-13/2</w:t>
      </w:r>
      <w:r>
        <w:rPr>
          <w:rFonts w:ascii="Arial" w:hAnsi="Arial" w:cs="Arial"/>
          <w:color w:val="000000"/>
          <w:sz w:val="21"/>
          <w:szCs w:val="21"/>
        </w:rPr>
        <w:t>, </w:t>
      </w:r>
      <w:r>
        <w:rPr>
          <w:rStyle w:val="form"/>
          <w:i/>
          <w:iCs/>
          <w:color w:val="000000"/>
          <w:sz w:val="26"/>
          <w:szCs w:val="26"/>
        </w:rPr>
        <w:t>13/3</w:t>
      </w:r>
      <w:r>
        <w:rPr>
          <w:rFonts w:ascii="Arial" w:hAnsi="Arial" w:cs="Arial"/>
          <w:color w:val="000000"/>
          <w:sz w:val="21"/>
          <w:szCs w:val="21"/>
        </w:rPr>
        <w:t>, </w:t>
      </w:r>
      <w:r>
        <w:rPr>
          <w:rStyle w:val="form"/>
          <w:i/>
          <w:iCs/>
          <w:color w:val="000000"/>
          <w:sz w:val="26"/>
          <w:szCs w:val="26"/>
        </w:rPr>
        <w:t>13/4</w:t>
      </w:r>
      <w:r>
        <w:rPr>
          <w:rFonts w:ascii="Arial" w:hAnsi="Arial" w:cs="Arial"/>
          <w:color w:val="000000"/>
          <w:sz w:val="21"/>
          <w:szCs w:val="21"/>
        </w:rPr>
        <w:t>, предназначаются при значительном различии вторичных токов, подводимых к реле.</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Принципиальная схема реле представлены на рисунках 2.3 – 2.4.</w:t>
      </w:r>
    </w:p>
    <w:p w:rsidR="00CC1740" w:rsidRDefault="00CC1740" w:rsidP="00CC1740">
      <w:pPr>
        <w:pStyle w:val="otstup"/>
        <w:ind w:left="150" w:right="150" w:firstLine="567"/>
        <w:jc w:val="both"/>
        <w:rPr>
          <w:rFonts w:ascii="Arial" w:hAnsi="Arial" w:cs="Arial"/>
          <w:color w:val="000000"/>
          <w:sz w:val="21"/>
          <w:szCs w:val="21"/>
        </w:rPr>
      </w:pPr>
      <w:r>
        <w:rPr>
          <w:noProof/>
        </w:rPr>
        <w:lastRenderedPageBreak/>
        <w:drawing>
          <wp:inline distT="0" distB="0" distL="0" distR="0" wp14:anchorId="575931A0" wp14:editId="07CA74F2">
            <wp:extent cx="5939790" cy="2951480"/>
            <wp:effectExtent l="0" t="0" r="381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39790" cy="2951480"/>
                    </a:xfrm>
                    <a:prstGeom prst="rect">
                      <a:avLst/>
                    </a:prstGeom>
                  </pic:spPr>
                </pic:pic>
              </a:graphicData>
            </a:graphic>
          </wp:inline>
        </w:drawing>
      </w:r>
      <w:r>
        <w:rPr>
          <w:noProof/>
        </w:rPr>
        <w:drawing>
          <wp:inline distT="0" distB="0" distL="0" distR="0" wp14:anchorId="254F5D96" wp14:editId="41596AB9">
            <wp:extent cx="5939790" cy="339217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39790" cy="3392170"/>
                    </a:xfrm>
                    <a:prstGeom prst="rect">
                      <a:avLst/>
                    </a:prstGeom>
                  </pic:spPr>
                </pic:pic>
              </a:graphicData>
            </a:graphic>
          </wp:inline>
        </w:drawing>
      </w:r>
      <w:r>
        <w:rPr>
          <w:rFonts w:ascii="Arial" w:hAnsi="Arial" w:cs="Arial"/>
          <w:color w:val="000000"/>
          <w:sz w:val="21"/>
          <w:szCs w:val="21"/>
        </w:rPr>
        <w:t>Реле состоят из исполнительного органа (реле </w:t>
      </w:r>
      <w:r>
        <w:rPr>
          <w:rStyle w:val="form"/>
          <w:i/>
          <w:iCs/>
          <w:color w:val="000000"/>
          <w:sz w:val="26"/>
          <w:szCs w:val="26"/>
        </w:rPr>
        <w:t>РТ-40</w:t>
      </w:r>
      <w:r>
        <w:rPr>
          <w:rFonts w:ascii="Arial" w:hAnsi="Arial" w:cs="Arial"/>
          <w:color w:val="000000"/>
          <w:sz w:val="21"/>
          <w:szCs w:val="21"/>
        </w:rPr>
        <w:t>) и промежуточных насыщающихся трансформаторов тока (НТТ): одного для реле</w:t>
      </w:r>
      <w:r>
        <w:rPr>
          <w:rStyle w:val="form"/>
          <w:i/>
          <w:iCs/>
          <w:color w:val="000000"/>
          <w:sz w:val="26"/>
          <w:szCs w:val="26"/>
        </w:rPr>
        <w:t> ДЗТ-11</w:t>
      </w:r>
      <w:r>
        <w:rPr>
          <w:rFonts w:ascii="Arial" w:hAnsi="Arial" w:cs="Arial"/>
          <w:color w:val="000000"/>
          <w:sz w:val="21"/>
          <w:szCs w:val="21"/>
        </w:rPr>
        <w:t>, </w:t>
      </w:r>
      <w:r>
        <w:rPr>
          <w:rStyle w:val="form"/>
          <w:i/>
          <w:iCs/>
          <w:color w:val="000000"/>
          <w:sz w:val="26"/>
          <w:szCs w:val="26"/>
        </w:rPr>
        <w:t>11/2</w:t>
      </w:r>
      <w:r>
        <w:rPr>
          <w:rFonts w:ascii="Arial" w:hAnsi="Arial" w:cs="Arial"/>
          <w:color w:val="000000"/>
          <w:sz w:val="21"/>
          <w:szCs w:val="21"/>
        </w:rPr>
        <w:t>, </w:t>
      </w:r>
      <w:r>
        <w:rPr>
          <w:rStyle w:val="form"/>
          <w:i/>
          <w:iCs/>
          <w:color w:val="000000"/>
          <w:sz w:val="26"/>
          <w:szCs w:val="26"/>
        </w:rPr>
        <w:t>11/3</w:t>
      </w:r>
      <w:r>
        <w:rPr>
          <w:rFonts w:ascii="Arial" w:hAnsi="Arial" w:cs="Arial"/>
          <w:color w:val="000000"/>
          <w:sz w:val="21"/>
          <w:szCs w:val="21"/>
        </w:rPr>
        <w:t>, </w:t>
      </w:r>
      <w:r>
        <w:rPr>
          <w:rStyle w:val="form"/>
          <w:i/>
          <w:iCs/>
          <w:color w:val="000000"/>
          <w:sz w:val="26"/>
          <w:szCs w:val="26"/>
        </w:rPr>
        <w:t>11/4</w:t>
      </w:r>
      <w:r>
        <w:rPr>
          <w:rFonts w:ascii="Arial" w:hAnsi="Arial" w:cs="Arial"/>
          <w:color w:val="000000"/>
          <w:sz w:val="21"/>
          <w:szCs w:val="21"/>
        </w:rPr>
        <w:t>, трех для реле </w:t>
      </w:r>
      <w:r>
        <w:rPr>
          <w:rStyle w:val="form"/>
          <w:i/>
          <w:iCs/>
          <w:color w:val="000000"/>
          <w:sz w:val="26"/>
          <w:szCs w:val="26"/>
        </w:rPr>
        <w:t>ДЗТ-13</w:t>
      </w:r>
      <w:r>
        <w:rPr>
          <w:rFonts w:ascii="Arial" w:hAnsi="Arial" w:cs="Arial"/>
          <w:color w:val="000000"/>
          <w:sz w:val="21"/>
          <w:szCs w:val="21"/>
        </w:rPr>
        <w:t>, </w:t>
      </w:r>
      <w:r>
        <w:rPr>
          <w:rStyle w:val="form"/>
          <w:i/>
          <w:iCs/>
          <w:color w:val="000000"/>
          <w:sz w:val="26"/>
          <w:szCs w:val="26"/>
        </w:rPr>
        <w:t>13/2</w:t>
      </w:r>
      <w:r>
        <w:rPr>
          <w:rFonts w:ascii="Arial" w:hAnsi="Arial" w:cs="Arial"/>
          <w:color w:val="000000"/>
          <w:sz w:val="21"/>
          <w:szCs w:val="21"/>
        </w:rPr>
        <w:t>, </w:t>
      </w:r>
      <w:r>
        <w:rPr>
          <w:rStyle w:val="form"/>
          <w:i/>
          <w:iCs/>
          <w:color w:val="000000"/>
          <w:sz w:val="26"/>
          <w:szCs w:val="26"/>
        </w:rPr>
        <w:t>13/3</w:t>
      </w:r>
      <w:r>
        <w:rPr>
          <w:rFonts w:ascii="Arial" w:hAnsi="Arial" w:cs="Arial"/>
          <w:color w:val="000000"/>
          <w:sz w:val="21"/>
          <w:szCs w:val="21"/>
        </w:rPr>
        <w:t>, </w:t>
      </w:r>
      <w:r>
        <w:rPr>
          <w:rStyle w:val="form"/>
          <w:i/>
          <w:iCs/>
          <w:color w:val="000000"/>
          <w:sz w:val="26"/>
          <w:szCs w:val="26"/>
        </w:rPr>
        <w:t>13/4</w:t>
      </w:r>
      <w:r>
        <w:rPr>
          <w:rFonts w:ascii="Arial" w:hAnsi="Arial" w:cs="Arial"/>
          <w:color w:val="000000"/>
          <w:sz w:val="21"/>
          <w:szCs w:val="21"/>
        </w:rPr>
        <w:t> и четырех для реле </w:t>
      </w:r>
      <w:r>
        <w:rPr>
          <w:rStyle w:val="form"/>
          <w:i/>
          <w:iCs/>
          <w:color w:val="000000"/>
          <w:sz w:val="26"/>
          <w:szCs w:val="26"/>
        </w:rPr>
        <w:t>ДЗТ-14</w:t>
      </w:r>
      <w:r>
        <w:rPr>
          <w:rFonts w:ascii="Arial" w:hAnsi="Arial" w:cs="Arial"/>
          <w:color w:val="000000"/>
          <w:sz w:val="21"/>
          <w:szCs w:val="21"/>
        </w:rPr>
        <w:t>.</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Рабочая и уравнительные обмотки реле </w:t>
      </w:r>
      <w:r>
        <w:rPr>
          <w:rStyle w:val="form"/>
          <w:i/>
          <w:iCs/>
          <w:color w:val="000000"/>
          <w:sz w:val="26"/>
          <w:szCs w:val="26"/>
        </w:rPr>
        <w:t>ДЗТ-11</w:t>
      </w:r>
      <w:r>
        <w:rPr>
          <w:rFonts w:ascii="Arial" w:hAnsi="Arial" w:cs="Arial"/>
          <w:color w:val="000000"/>
          <w:sz w:val="21"/>
          <w:szCs w:val="21"/>
        </w:rPr>
        <w:t> и </w:t>
      </w:r>
      <w:r>
        <w:rPr>
          <w:rStyle w:val="form"/>
          <w:i/>
          <w:iCs/>
          <w:color w:val="000000"/>
          <w:sz w:val="26"/>
          <w:szCs w:val="26"/>
        </w:rPr>
        <w:t>11/2</w:t>
      </w:r>
      <w:r>
        <w:rPr>
          <w:rFonts w:ascii="Arial" w:hAnsi="Arial" w:cs="Arial"/>
          <w:color w:val="000000"/>
          <w:sz w:val="21"/>
          <w:szCs w:val="21"/>
        </w:rPr>
        <w:t> и третьи рабочие обмотки реле </w:t>
      </w:r>
      <w:r>
        <w:rPr>
          <w:rStyle w:val="form"/>
          <w:i/>
          <w:iCs/>
          <w:color w:val="000000"/>
          <w:sz w:val="26"/>
          <w:szCs w:val="26"/>
        </w:rPr>
        <w:t>ДЗТ-11/3</w:t>
      </w:r>
      <w:r>
        <w:rPr>
          <w:rFonts w:ascii="Arial" w:hAnsi="Arial" w:cs="Arial"/>
          <w:color w:val="000000"/>
          <w:sz w:val="21"/>
          <w:szCs w:val="21"/>
        </w:rPr>
        <w:t> и </w:t>
      </w:r>
      <w:r>
        <w:rPr>
          <w:rStyle w:val="form"/>
          <w:i/>
          <w:iCs/>
          <w:color w:val="000000"/>
          <w:sz w:val="26"/>
          <w:szCs w:val="26"/>
        </w:rPr>
        <w:t>11/4</w:t>
      </w:r>
      <w:r>
        <w:rPr>
          <w:rFonts w:ascii="Arial" w:hAnsi="Arial" w:cs="Arial"/>
          <w:color w:val="000000"/>
          <w:sz w:val="21"/>
          <w:szCs w:val="21"/>
        </w:rPr>
        <w:t> имеют регулировку числа витков через один, вторые и первые обмотки регулируются ступенями через 4 и 7 витков. Величина коэффициента торможения регулируется изменением числа витков тормозной обмотки.</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Намагничивающая сила срабатывания реле при синусоидальном токе и нормальной регулировке противодействующей пружины равна 100±5 А.</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t>Коэффициент надежности реле для кратности тока срабатывания, равной 5, составляет не менее 1,35 и не менее 1,2 для кратности, равной 2.</w:t>
      </w:r>
    </w:p>
    <w:p w:rsidR="00CC1740" w:rsidRDefault="00CC1740" w:rsidP="00CC1740">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Время срабатывания реле при </w:t>
      </w:r>
      <w:proofErr w:type="spellStart"/>
      <w:r>
        <w:rPr>
          <w:rStyle w:val="form"/>
          <w:i/>
          <w:iCs/>
          <w:color w:val="000000"/>
          <w:sz w:val="26"/>
          <w:szCs w:val="26"/>
        </w:rPr>
        <w:t>I</w:t>
      </w:r>
      <w:r>
        <w:rPr>
          <w:rStyle w:val="form"/>
          <w:i/>
          <w:iCs/>
          <w:color w:val="000000"/>
          <w:sz w:val="26"/>
          <w:szCs w:val="26"/>
          <w:vertAlign w:val="subscript"/>
        </w:rPr>
        <w:t>р</w:t>
      </w:r>
      <w:proofErr w:type="spellEnd"/>
      <w:r>
        <w:rPr>
          <w:rStyle w:val="form"/>
          <w:i/>
          <w:iCs/>
          <w:color w:val="000000"/>
          <w:sz w:val="26"/>
          <w:szCs w:val="26"/>
        </w:rPr>
        <w:t> = 3I</w:t>
      </w:r>
      <w:r>
        <w:rPr>
          <w:rStyle w:val="form"/>
          <w:i/>
          <w:iCs/>
          <w:color w:val="000000"/>
          <w:sz w:val="26"/>
          <w:szCs w:val="26"/>
          <w:vertAlign w:val="subscript"/>
        </w:rPr>
        <w:t>ср</w:t>
      </w:r>
      <w:r>
        <w:rPr>
          <w:rFonts w:ascii="Arial" w:hAnsi="Arial" w:cs="Arial"/>
          <w:color w:val="000000"/>
          <w:sz w:val="21"/>
          <w:szCs w:val="21"/>
        </w:rPr>
        <w:t> не превышает 0,04 с, а при </w:t>
      </w:r>
      <w:proofErr w:type="spellStart"/>
      <w:r>
        <w:rPr>
          <w:rStyle w:val="form"/>
          <w:i/>
          <w:iCs/>
          <w:color w:val="000000"/>
          <w:sz w:val="26"/>
          <w:szCs w:val="26"/>
        </w:rPr>
        <w:t>I</w:t>
      </w:r>
      <w:r>
        <w:rPr>
          <w:rStyle w:val="form"/>
          <w:i/>
          <w:iCs/>
          <w:color w:val="000000"/>
          <w:sz w:val="26"/>
          <w:szCs w:val="26"/>
          <w:vertAlign w:val="subscript"/>
        </w:rPr>
        <w:t>р</w:t>
      </w:r>
      <w:proofErr w:type="spellEnd"/>
      <w:r>
        <w:rPr>
          <w:rStyle w:val="form"/>
          <w:i/>
          <w:iCs/>
          <w:color w:val="000000"/>
          <w:sz w:val="26"/>
          <w:szCs w:val="26"/>
        </w:rPr>
        <w:t> = 2I</w:t>
      </w:r>
      <w:r>
        <w:rPr>
          <w:rStyle w:val="form"/>
          <w:i/>
          <w:iCs/>
          <w:color w:val="000000"/>
          <w:sz w:val="26"/>
          <w:szCs w:val="26"/>
          <w:vertAlign w:val="subscript"/>
        </w:rPr>
        <w:t>ср</w:t>
      </w:r>
      <w:r>
        <w:rPr>
          <w:rFonts w:ascii="Arial" w:hAnsi="Arial" w:cs="Arial"/>
          <w:color w:val="000000"/>
          <w:sz w:val="21"/>
          <w:szCs w:val="21"/>
        </w:rPr>
        <w:t> не превышает 0,05 с.</w:t>
      </w:r>
    </w:p>
    <w:p w:rsidR="00C72279" w:rsidRDefault="00C72279">
      <w:bookmarkStart w:id="0" w:name="_GoBack"/>
      <w:bookmarkEnd w:id="0"/>
    </w:p>
    <w:sectPr w:rsidR="00C72279" w:rsidSect="00B70AF1">
      <w:type w:val="continuous"/>
      <w:pgSz w:w="11905" w:h="16837" w:code="9"/>
      <w:pgMar w:top="1134" w:right="850" w:bottom="1134" w:left="1701"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904AF"/>
    <w:multiLevelType w:val="multilevel"/>
    <w:tmpl w:val="98C68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27B07"/>
    <w:multiLevelType w:val="multilevel"/>
    <w:tmpl w:val="32FE8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484453"/>
    <w:multiLevelType w:val="multilevel"/>
    <w:tmpl w:val="B3484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A468C6"/>
    <w:multiLevelType w:val="multilevel"/>
    <w:tmpl w:val="61825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9A2D15"/>
    <w:multiLevelType w:val="multilevel"/>
    <w:tmpl w:val="5FD28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ED4719"/>
    <w:multiLevelType w:val="multilevel"/>
    <w:tmpl w:val="AB16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CDA"/>
    <w:rsid w:val="00167CDA"/>
    <w:rsid w:val="00212C8B"/>
    <w:rsid w:val="004316D2"/>
    <w:rsid w:val="00542131"/>
    <w:rsid w:val="00817948"/>
    <w:rsid w:val="009265DA"/>
    <w:rsid w:val="00B70AF1"/>
    <w:rsid w:val="00C72279"/>
    <w:rsid w:val="00CC1740"/>
    <w:rsid w:val="00EB5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8EA9"/>
  <w15:chartTrackingRefBased/>
  <w15:docId w15:val="{3FAE65EA-EA71-4B21-9FA7-4799DBF1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2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72279"/>
    <w:pPr>
      <w:spacing w:before="100" w:beforeAutospacing="1" w:after="100" w:afterAutospacing="1" w:line="240" w:lineRule="auto"/>
      <w:ind w:firstLine="0"/>
      <w:jc w:val="left"/>
      <w:outlineLvl w:val="0"/>
    </w:pPr>
    <w:rPr>
      <w:rFonts w:eastAsia="Times New Roman" w:cs="Times New Roman"/>
      <w:b/>
      <w:bCs/>
      <w:kern w:val="36"/>
      <w:sz w:val="48"/>
      <w:szCs w:val="48"/>
      <w:lang w:eastAsia="ru-RU"/>
      <w14:ligatures w14:val="none"/>
    </w:rPr>
  </w:style>
  <w:style w:type="paragraph" w:styleId="2">
    <w:name w:val="heading 2"/>
    <w:basedOn w:val="a"/>
    <w:next w:val="a"/>
    <w:link w:val="20"/>
    <w:uiPriority w:val="9"/>
    <w:semiHidden/>
    <w:unhideWhenUsed/>
    <w:qFormat/>
    <w:rsid w:val="00C722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2279"/>
    <w:rPr>
      <w:rFonts w:eastAsia="Times New Roman" w:cs="Times New Roman"/>
      <w:b/>
      <w:bCs/>
      <w:kern w:val="36"/>
      <w:sz w:val="48"/>
      <w:szCs w:val="48"/>
      <w:lang w:eastAsia="ru-RU"/>
      <w14:ligatures w14:val="none"/>
    </w:rPr>
  </w:style>
  <w:style w:type="paragraph" w:customStyle="1" w:styleId="otstup">
    <w:name w:val="otstup"/>
    <w:basedOn w:val="a"/>
    <w:rsid w:val="00C72279"/>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character" w:customStyle="1" w:styleId="form">
    <w:name w:val="form"/>
    <w:basedOn w:val="a0"/>
    <w:rsid w:val="00C72279"/>
  </w:style>
  <w:style w:type="paragraph" w:styleId="a3">
    <w:name w:val="Normal (Web)"/>
    <w:basedOn w:val="a"/>
    <w:uiPriority w:val="99"/>
    <w:semiHidden/>
    <w:unhideWhenUsed/>
    <w:rsid w:val="00C72279"/>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character" w:customStyle="1" w:styleId="20">
    <w:name w:val="Заголовок 2 Знак"/>
    <w:basedOn w:val="a0"/>
    <w:link w:val="2"/>
    <w:uiPriority w:val="9"/>
    <w:semiHidden/>
    <w:rsid w:val="00C72279"/>
    <w:rPr>
      <w:rFonts w:asciiTheme="majorHAnsi" w:eastAsiaTheme="majorEastAsia" w:hAnsiTheme="majorHAnsi" w:cstheme="majorBidi"/>
      <w:color w:val="2F5496" w:themeColor="accent1" w:themeShade="BF"/>
      <w:sz w:val="26"/>
      <w:szCs w:val="26"/>
    </w:rPr>
  </w:style>
  <w:style w:type="paragraph" w:customStyle="1" w:styleId="gde">
    <w:name w:val="gde"/>
    <w:basedOn w:val="a"/>
    <w:rsid w:val="00C72279"/>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character" w:styleId="a4">
    <w:name w:val="Strong"/>
    <w:basedOn w:val="a0"/>
    <w:uiPriority w:val="22"/>
    <w:qFormat/>
    <w:rsid w:val="004316D2"/>
    <w:rPr>
      <w:b/>
      <w:bCs/>
    </w:rPr>
  </w:style>
  <w:style w:type="paragraph" w:styleId="a5">
    <w:name w:val="List Paragraph"/>
    <w:basedOn w:val="a"/>
    <w:uiPriority w:val="34"/>
    <w:qFormat/>
    <w:rsid w:val="00CC1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878880">
      <w:bodyDiv w:val="1"/>
      <w:marLeft w:val="0"/>
      <w:marRight w:val="0"/>
      <w:marTop w:val="0"/>
      <w:marBottom w:val="0"/>
      <w:divBdr>
        <w:top w:val="none" w:sz="0" w:space="0" w:color="auto"/>
        <w:left w:val="none" w:sz="0" w:space="0" w:color="auto"/>
        <w:bottom w:val="none" w:sz="0" w:space="0" w:color="auto"/>
        <w:right w:val="none" w:sz="0" w:space="0" w:color="auto"/>
      </w:divBdr>
      <w:divsChild>
        <w:div w:id="890768315">
          <w:marLeft w:val="0"/>
          <w:marRight w:val="0"/>
          <w:marTop w:val="100"/>
          <w:marBottom w:val="100"/>
          <w:divBdr>
            <w:top w:val="none" w:sz="0" w:space="0" w:color="auto"/>
            <w:left w:val="single" w:sz="24" w:space="0" w:color="FFFFFF"/>
            <w:bottom w:val="none" w:sz="0" w:space="0" w:color="auto"/>
            <w:right w:val="single" w:sz="24" w:space="0" w:color="FFFFFF"/>
          </w:divBdr>
        </w:div>
        <w:div w:id="12192474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6374479">
      <w:bodyDiv w:val="1"/>
      <w:marLeft w:val="0"/>
      <w:marRight w:val="0"/>
      <w:marTop w:val="0"/>
      <w:marBottom w:val="0"/>
      <w:divBdr>
        <w:top w:val="none" w:sz="0" w:space="0" w:color="auto"/>
        <w:left w:val="none" w:sz="0" w:space="0" w:color="auto"/>
        <w:bottom w:val="none" w:sz="0" w:space="0" w:color="auto"/>
        <w:right w:val="none" w:sz="0" w:space="0" w:color="auto"/>
      </w:divBdr>
      <w:divsChild>
        <w:div w:id="677386302">
          <w:marLeft w:val="0"/>
          <w:marRight w:val="0"/>
          <w:marTop w:val="100"/>
          <w:marBottom w:val="100"/>
          <w:divBdr>
            <w:top w:val="none" w:sz="0" w:space="0" w:color="auto"/>
            <w:left w:val="single" w:sz="24" w:space="0" w:color="FFFFFF"/>
            <w:bottom w:val="none" w:sz="0" w:space="0" w:color="auto"/>
            <w:right w:val="single" w:sz="24" w:space="0" w:color="FFFFFF"/>
          </w:divBdr>
        </w:div>
        <w:div w:id="7932081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3381137">
      <w:bodyDiv w:val="1"/>
      <w:marLeft w:val="0"/>
      <w:marRight w:val="0"/>
      <w:marTop w:val="0"/>
      <w:marBottom w:val="0"/>
      <w:divBdr>
        <w:top w:val="none" w:sz="0" w:space="0" w:color="auto"/>
        <w:left w:val="none" w:sz="0" w:space="0" w:color="auto"/>
        <w:bottom w:val="none" w:sz="0" w:space="0" w:color="auto"/>
        <w:right w:val="none" w:sz="0" w:space="0" w:color="auto"/>
      </w:divBdr>
      <w:divsChild>
        <w:div w:id="1823815577">
          <w:marLeft w:val="0"/>
          <w:marRight w:val="0"/>
          <w:marTop w:val="100"/>
          <w:marBottom w:val="100"/>
          <w:divBdr>
            <w:top w:val="none" w:sz="0" w:space="0" w:color="auto"/>
            <w:left w:val="single" w:sz="24" w:space="0" w:color="FFFFFF"/>
            <w:bottom w:val="none" w:sz="0" w:space="0" w:color="auto"/>
            <w:right w:val="single" w:sz="24" w:space="0" w:color="FFFFFF"/>
          </w:divBdr>
        </w:div>
        <w:div w:id="146749715">
          <w:marLeft w:val="0"/>
          <w:marRight w:val="0"/>
          <w:marTop w:val="100"/>
          <w:marBottom w:val="0"/>
          <w:divBdr>
            <w:top w:val="none" w:sz="0" w:space="0" w:color="auto"/>
            <w:left w:val="single" w:sz="24" w:space="0" w:color="FFFFFF"/>
            <w:bottom w:val="none" w:sz="0" w:space="0" w:color="auto"/>
            <w:right w:val="single" w:sz="24" w:space="0" w:color="FFFFFF"/>
          </w:divBdr>
          <w:divsChild>
            <w:div w:id="2046640241">
              <w:marLeft w:val="0"/>
              <w:marRight w:val="0"/>
              <w:marTop w:val="100"/>
              <w:marBottom w:val="100"/>
              <w:divBdr>
                <w:top w:val="none" w:sz="0" w:space="0" w:color="auto"/>
                <w:left w:val="none" w:sz="0" w:space="0" w:color="auto"/>
                <w:bottom w:val="none" w:sz="0" w:space="0" w:color="auto"/>
                <w:right w:val="none" w:sz="0" w:space="0" w:color="auto"/>
              </w:divBdr>
            </w:div>
            <w:div w:id="1194464157">
              <w:marLeft w:val="0"/>
              <w:marRight w:val="0"/>
              <w:marTop w:val="100"/>
              <w:marBottom w:val="100"/>
              <w:divBdr>
                <w:top w:val="none" w:sz="0" w:space="0" w:color="auto"/>
                <w:left w:val="none" w:sz="0" w:space="0" w:color="auto"/>
                <w:bottom w:val="none" w:sz="0" w:space="0" w:color="auto"/>
                <w:right w:val="none" w:sz="0" w:space="0" w:color="auto"/>
              </w:divBdr>
            </w:div>
            <w:div w:id="230234329">
              <w:marLeft w:val="0"/>
              <w:marRight w:val="0"/>
              <w:marTop w:val="100"/>
              <w:marBottom w:val="100"/>
              <w:divBdr>
                <w:top w:val="none" w:sz="0" w:space="0" w:color="auto"/>
                <w:left w:val="none" w:sz="0" w:space="0" w:color="auto"/>
                <w:bottom w:val="none" w:sz="0" w:space="0" w:color="auto"/>
                <w:right w:val="none" w:sz="0" w:space="0" w:color="auto"/>
              </w:divBdr>
            </w:div>
            <w:div w:id="1207332999">
              <w:marLeft w:val="0"/>
              <w:marRight w:val="0"/>
              <w:marTop w:val="100"/>
              <w:marBottom w:val="100"/>
              <w:divBdr>
                <w:top w:val="none" w:sz="0" w:space="0" w:color="auto"/>
                <w:left w:val="none" w:sz="0" w:space="0" w:color="auto"/>
                <w:bottom w:val="none" w:sz="0" w:space="0" w:color="auto"/>
                <w:right w:val="none" w:sz="0" w:space="0" w:color="auto"/>
              </w:divBdr>
            </w:div>
            <w:div w:id="578565849">
              <w:marLeft w:val="0"/>
              <w:marRight w:val="0"/>
              <w:marTop w:val="100"/>
              <w:marBottom w:val="100"/>
              <w:divBdr>
                <w:top w:val="none" w:sz="0" w:space="0" w:color="auto"/>
                <w:left w:val="none" w:sz="0" w:space="0" w:color="auto"/>
                <w:bottom w:val="none" w:sz="0" w:space="0" w:color="auto"/>
                <w:right w:val="none" w:sz="0" w:space="0" w:color="auto"/>
              </w:divBdr>
            </w:div>
            <w:div w:id="919681070">
              <w:marLeft w:val="0"/>
              <w:marRight w:val="0"/>
              <w:marTop w:val="100"/>
              <w:marBottom w:val="100"/>
              <w:divBdr>
                <w:top w:val="none" w:sz="0" w:space="0" w:color="auto"/>
                <w:left w:val="none" w:sz="0" w:space="0" w:color="auto"/>
                <w:bottom w:val="none" w:sz="0" w:space="0" w:color="auto"/>
                <w:right w:val="none" w:sz="0" w:space="0" w:color="auto"/>
              </w:divBdr>
            </w:div>
            <w:div w:id="1330594430">
              <w:marLeft w:val="0"/>
              <w:marRight w:val="0"/>
              <w:marTop w:val="100"/>
              <w:marBottom w:val="100"/>
              <w:divBdr>
                <w:top w:val="none" w:sz="0" w:space="0" w:color="auto"/>
                <w:left w:val="none" w:sz="0" w:space="0" w:color="auto"/>
                <w:bottom w:val="none" w:sz="0" w:space="0" w:color="auto"/>
                <w:right w:val="none" w:sz="0" w:space="0" w:color="auto"/>
              </w:divBdr>
            </w:div>
            <w:div w:id="1963613558">
              <w:marLeft w:val="0"/>
              <w:marRight w:val="0"/>
              <w:marTop w:val="100"/>
              <w:marBottom w:val="100"/>
              <w:divBdr>
                <w:top w:val="none" w:sz="0" w:space="0" w:color="auto"/>
                <w:left w:val="none" w:sz="0" w:space="0" w:color="auto"/>
                <w:bottom w:val="none" w:sz="0" w:space="0" w:color="auto"/>
                <w:right w:val="none" w:sz="0" w:space="0" w:color="auto"/>
              </w:divBdr>
            </w:div>
            <w:div w:id="194077800">
              <w:marLeft w:val="0"/>
              <w:marRight w:val="0"/>
              <w:marTop w:val="100"/>
              <w:marBottom w:val="100"/>
              <w:divBdr>
                <w:top w:val="none" w:sz="0" w:space="0" w:color="auto"/>
                <w:left w:val="none" w:sz="0" w:space="0" w:color="auto"/>
                <w:bottom w:val="none" w:sz="0" w:space="0" w:color="auto"/>
                <w:right w:val="none" w:sz="0" w:space="0" w:color="auto"/>
              </w:divBdr>
            </w:div>
            <w:div w:id="229464972">
              <w:marLeft w:val="0"/>
              <w:marRight w:val="0"/>
              <w:marTop w:val="100"/>
              <w:marBottom w:val="100"/>
              <w:divBdr>
                <w:top w:val="none" w:sz="0" w:space="0" w:color="auto"/>
                <w:left w:val="none" w:sz="0" w:space="0" w:color="auto"/>
                <w:bottom w:val="none" w:sz="0" w:space="0" w:color="auto"/>
                <w:right w:val="none" w:sz="0" w:space="0" w:color="auto"/>
              </w:divBdr>
            </w:div>
            <w:div w:id="94774141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53273492">
      <w:bodyDiv w:val="1"/>
      <w:marLeft w:val="0"/>
      <w:marRight w:val="0"/>
      <w:marTop w:val="0"/>
      <w:marBottom w:val="0"/>
      <w:divBdr>
        <w:top w:val="none" w:sz="0" w:space="0" w:color="auto"/>
        <w:left w:val="none" w:sz="0" w:space="0" w:color="auto"/>
        <w:bottom w:val="none" w:sz="0" w:space="0" w:color="auto"/>
        <w:right w:val="none" w:sz="0" w:space="0" w:color="auto"/>
      </w:divBdr>
    </w:div>
    <w:div w:id="1059594664">
      <w:bodyDiv w:val="1"/>
      <w:marLeft w:val="0"/>
      <w:marRight w:val="0"/>
      <w:marTop w:val="0"/>
      <w:marBottom w:val="0"/>
      <w:divBdr>
        <w:top w:val="none" w:sz="0" w:space="0" w:color="auto"/>
        <w:left w:val="none" w:sz="0" w:space="0" w:color="auto"/>
        <w:bottom w:val="none" w:sz="0" w:space="0" w:color="auto"/>
        <w:right w:val="none" w:sz="0" w:space="0" w:color="auto"/>
      </w:divBdr>
      <w:divsChild>
        <w:div w:id="1078164601">
          <w:marLeft w:val="0"/>
          <w:marRight w:val="0"/>
          <w:marTop w:val="100"/>
          <w:marBottom w:val="100"/>
          <w:divBdr>
            <w:top w:val="none" w:sz="0" w:space="0" w:color="auto"/>
            <w:left w:val="single" w:sz="24" w:space="0" w:color="FFFFFF"/>
            <w:bottom w:val="none" w:sz="0" w:space="0" w:color="auto"/>
            <w:right w:val="single" w:sz="24" w:space="0" w:color="FFFFFF"/>
          </w:divBdr>
        </w:div>
        <w:div w:id="496506613">
          <w:marLeft w:val="0"/>
          <w:marRight w:val="0"/>
          <w:marTop w:val="100"/>
          <w:marBottom w:val="0"/>
          <w:divBdr>
            <w:top w:val="none" w:sz="0" w:space="0" w:color="auto"/>
            <w:left w:val="single" w:sz="24" w:space="0" w:color="FFFFFF"/>
            <w:bottom w:val="none" w:sz="0" w:space="0" w:color="auto"/>
            <w:right w:val="single" w:sz="24" w:space="0" w:color="FFFFFF"/>
          </w:divBdr>
          <w:divsChild>
            <w:div w:id="1064259828">
              <w:marLeft w:val="0"/>
              <w:marRight w:val="0"/>
              <w:marTop w:val="100"/>
              <w:marBottom w:val="100"/>
              <w:divBdr>
                <w:top w:val="none" w:sz="0" w:space="0" w:color="auto"/>
                <w:left w:val="none" w:sz="0" w:space="0" w:color="auto"/>
                <w:bottom w:val="none" w:sz="0" w:space="0" w:color="auto"/>
                <w:right w:val="none" w:sz="0" w:space="0" w:color="auto"/>
              </w:divBdr>
            </w:div>
            <w:div w:id="934896865">
              <w:marLeft w:val="0"/>
              <w:marRight w:val="0"/>
              <w:marTop w:val="100"/>
              <w:marBottom w:val="100"/>
              <w:divBdr>
                <w:top w:val="none" w:sz="0" w:space="0" w:color="auto"/>
                <w:left w:val="none" w:sz="0" w:space="0" w:color="auto"/>
                <w:bottom w:val="none" w:sz="0" w:space="0" w:color="auto"/>
                <w:right w:val="none" w:sz="0" w:space="0" w:color="auto"/>
              </w:divBdr>
            </w:div>
            <w:div w:id="732047277">
              <w:marLeft w:val="0"/>
              <w:marRight w:val="0"/>
              <w:marTop w:val="100"/>
              <w:marBottom w:val="100"/>
              <w:divBdr>
                <w:top w:val="none" w:sz="0" w:space="0" w:color="auto"/>
                <w:left w:val="none" w:sz="0" w:space="0" w:color="auto"/>
                <w:bottom w:val="none" w:sz="0" w:space="0" w:color="auto"/>
                <w:right w:val="none" w:sz="0" w:space="0" w:color="auto"/>
              </w:divBdr>
            </w:div>
            <w:div w:id="1020737913">
              <w:marLeft w:val="0"/>
              <w:marRight w:val="0"/>
              <w:marTop w:val="100"/>
              <w:marBottom w:val="100"/>
              <w:divBdr>
                <w:top w:val="none" w:sz="0" w:space="0" w:color="auto"/>
                <w:left w:val="none" w:sz="0" w:space="0" w:color="auto"/>
                <w:bottom w:val="none" w:sz="0" w:space="0" w:color="auto"/>
                <w:right w:val="none" w:sz="0" w:space="0" w:color="auto"/>
              </w:divBdr>
            </w:div>
            <w:div w:id="2006475649">
              <w:marLeft w:val="0"/>
              <w:marRight w:val="0"/>
              <w:marTop w:val="100"/>
              <w:marBottom w:val="100"/>
              <w:divBdr>
                <w:top w:val="none" w:sz="0" w:space="0" w:color="auto"/>
                <w:left w:val="none" w:sz="0" w:space="0" w:color="auto"/>
                <w:bottom w:val="none" w:sz="0" w:space="0" w:color="auto"/>
                <w:right w:val="none" w:sz="0" w:space="0" w:color="auto"/>
              </w:divBdr>
            </w:div>
            <w:div w:id="198693500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90588171">
      <w:bodyDiv w:val="1"/>
      <w:marLeft w:val="0"/>
      <w:marRight w:val="0"/>
      <w:marTop w:val="0"/>
      <w:marBottom w:val="0"/>
      <w:divBdr>
        <w:top w:val="none" w:sz="0" w:space="0" w:color="auto"/>
        <w:left w:val="none" w:sz="0" w:space="0" w:color="auto"/>
        <w:bottom w:val="none" w:sz="0" w:space="0" w:color="auto"/>
        <w:right w:val="none" w:sz="0" w:space="0" w:color="auto"/>
      </w:divBdr>
      <w:divsChild>
        <w:div w:id="1172260312">
          <w:marLeft w:val="0"/>
          <w:marRight w:val="0"/>
          <w:marTop w:val="100"/>
          <w:marBottom w:val="100"/>
          <w:divBdr>
            <w:top w:val="none" w:sz="0" w:space="0" w:color="auto"/>
            <w:left w:val="single" w:sz="24" w:space="0" w:color="FFFFFF"/>
            <w:bottom w:val="none" w:sz="0" w:space="0" w:color="auto"/>
            <w:right w:val="single" w:sz="24" w:space="0" w:color="FFFFFF"/>
          </w:divBdr>
        </w:div>
        <w:div w:id="5638897">
          <w:marLeft w:val="0"/>
          <w:marRight w:val="0"/>
          <w:marTop w:val="100"/>
          <w:marBottom w:val="0"/>
          <w:divBdr>
            <w:top w:val="none" w:sz="0" w:space="0" w:color="auto"/>
            <w:left w:val="single" w:sz="24" w:space="0" w:color="FFFFFF"/>
            <w:bottom w:val="none" w:sz="0" w:space="0" w:color="auto"/>
            <w:right w:val="single" w:sz="24" w:space="0" w:color="FFFFFF"/>
          </w:divBdr>
          <w:divsChild>
            <w:div w:id="35711874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143812285">
      <w:bodyDiv w:val="1"/>
      <w:marLeft w:val="0"/>
      <w:marRight w:val="0"/>
      <w:marTop w:val="0"/>
      <w:marBottom w:val="0"/>
      <w:divBdr>
        <w:top w:val="none" w:sz="0" w:space="0" w:color="auto"/>
        <w:left w:val="none" w:sz="0" w:space="0" w:color="auto"/>
        <w:bottom w:val="none" w:sz="0" w:space="0" w:color="auto"/>
        <w:right w:val="none" w:sz="0" w:space="0" w:color="auto"/>
      </w:divBdr>
    </w:div>
    <w:div w:id="1295331259">
      <w:bodyDiv w:val="1"/>
      <w:marLeft w:val="0"/>
      <w:marRight w:val="0"/>
      <w:marTop w:val="0"/>
      <w:marBottom w:val="0"/>
      <w:divBdr>
        <w:top w:val="none" w:sz="0" w:space="0" w:color="auto"/>
        <w:left w:val="none" w:sz="0" w:space="0" w:color="auto"/>
        <w:bottom w:val="none" w:sz="0" w:space="0" w:color="auto"/>
        <w:right w:val="none" w:sz="0" w:space="0" w:color="auto"/>
      </w:divBdr>
    </w:div>
    <w:div w:id="1443526286">
      <w:bodyDiv w:val="1"/>
      <w:marLeft w:val="0"/>
      <w:marRight w:val="0"/>
      <w:marTop w:val="0"/>
      <w:marBottom w:val="0"/>
      <w:divBdr>
        <w:top w:val="none" w:sz="0" w:space="0" w:color="auto"/>
        <w:left w:val="none" w:sz="0" w:space="0" w:color="auto"/>
        <w:bottom w:val="none" w:sz="0" w:space="0" w:color="auto"/>
        <w:right w:val="none" w:sz="0" w:space="0" w:color="auto"/>
      </w:divBdr>
      <w:divsChild>
        <w:div w:id="1566835678">
          <w:marLeft w:val="0"/>
          <w:marRight w:val="0"/>
          <w:marTop w:val="100"/>
          <w:marBottom w:val="100"/>
          <w:divBdr>
            <w:top w:val="none" w:sz="0" w:space="0" w:color="auto"/>
            <w:left w:val="single" w:sz="24" w:space="0" w:color="FFFFFF"/>
            <w:bottom w:val="none" w:sz="0" w:space="0" w:color="auto"/>
            <w:right w:val="single" w:sz="24" w:space="0" w:color="FFFFFF"/>
          </w:divBdr>
        </w:div>
        <w:div w:id="1910799424">
          <w:marLeft w:val="0"/>
          <w:marRight w:val="0"/>
          <w:marTop w:val="100"/>
          <w:marBottom w:val="0"/>
          <w:divBdr>
            <w:top w:val="none" w:sz="0" w:space="0" w:color="auto"/>
            <w:left w:val="single" w:sz="24" w:space="0" w:color="FFFFFF"/>
            <w:bottom w:val="none" w:sz="0" w:space="0" w:color="auto"/>
            <w:right w:val="single" w:sz="24" w:space="0" w:color="FFFFFF"/>
          </w:divBdr>
          <w:divsChild>
            <w:div w:id="1018310645">
              <w:marLeft w:val="0"/>
              <w:marRight w:val="0"/>
              <w:marTop w:val="100"/>
              <w:marBottom w:val="100"/>
              <w:divBdr>
                <w:top w:val="none" w:sz="0" w:space="0" w:color="auto"/>
                <w:left w:val="none" w:sz="0" w:space="0" w:color="auto"/>
                <w:bottom w:val="none" w:sz="0" w:space="0" w:color="auto"/>
                <w:right w:val="none" w:sz="0" w:space="0" w:color="auto"/>
              </w:divBdr>
            </w:div>
            <w:div w:id="1838184860">
              <w:marLeft w:val="0"/>
              <w:marRight w:val="0"/>
              <w:marTop w:val="100"/>
              <w:marBottom w:val="100"/>
              <w:divBdr>
                <w:top w:val="none" w:sz="0" w:space="0" w:color="auto"/>
                <w:left w:val="none" w:sz="0" w:space="0" w:color="auto"/>
                <w:bottom w:val="none" w:sz="0" w:space="0" w:color="auto"/>
                <w:right w:val="none" w:sz="0" w:space="0" w:color="auto"/>
              </w:divBdr>
            </w:div>
            <w:div w:id="261376338">
              <w:marLeft w:val="0"/>
              <w:marRight w:val="0"/>
              <w:marTop w:val="100"/>
              <w:marBottom w:val="100"/>
              <w:divBdr>
                <w:top w:val="none" w:sz="0" w:space="0" w:color="auto"/>
                <w:left w:val="none" w:sz="0" w:space="0" w:color="auto"/>
                <w:bottom w:val="none" w:sz="0" w:space="0" w:color="auto"/>
                <w:right w:val="none" w:sz="0" w:space="0" w:color="auto"/>
              </w:divBdr>
            </w:div>
            <w:div w:id="153021938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07550847">
      <w:bodyDiv w:val="1"/>
      <w:marLeft w:val="0"/>
      <w:marRight w:val="0"/>
      <w:marTop w:val="0"/>
      <w:marBottom w:val="0"/>
      <w:divBdr>
        <w:top w:val="none" w:sz="0" w:space="0" w:color="auto"/>
        <w:left w:val="none" w:sz="0" w:space="0" w:color="auto"/>
        <w:bottom w:val="none" w:sz="0" w:space="0" w:color="auto"/>
        <w:right w:val="none" w:sz="0" w:space="0" w:color="auto"/>
      </w:divBdr>
    </w:div>
    <w:div w:id="1736245788">
      <w:bodyDiv w:val="1"/>
      <w:marLeft w:val="0"/>
      <w:marRight w:val="0"/>
      <w:marTop w:val="0"/>
      <w:marBottom w:val="0"/>
      <w:divBdr>
        <w:top w:val="none" w:sz="0" w:space="0" w:color="auto"/>
        <w:left w:val="none" w:sz="0" w:space="0" w:color="auto"/>
        <w:bottom w:val="none" w:sz="0" w:space="0" w:color="auto"/>
        <w:right w:val="none" w:sz="0" w:space="0" w:color="auto"/>
      </w:divBdr>
      <w:divsChild>
        <w:div w:id="1100180499">
          <w:marLeft w:val="0"/>
          <w:marRight w:val="0"/>
          <w:marTop w:val="100"/>
          <w:marBottom w:val="100"/>
          <w:divBdr>
            <w:top w:val="none" w:sz="0" w:space="0" w:color="auto"/>
            <w:left w:val="single" w:sz="24" w:space="0" w:color="FFFFFF"/>
            <w:bottom w:val="none" w:sz="0" w:space="0" w:color="auto"/>
            <w:right w:val="single" w:sz="24" w:space="0" w:color="FFFFFF"/>
          </w:divBdr>
        </w:div>
        <w:div w:id="12271831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8499645">
      <w:bodyDiv w:val="1"/>
      <w:marLeft w:val="0"/>
      <w:marRight w:val="0"/>
      <w:marTop w:val="0"/>
      <w:marBottom w:val="0"/>
      <w:divBdr>
        <w:top w:val="none" w:sz="0" w:space="0" w:color="auto"/>
        <w:left w:val="none" w:sz="0" w:space="0" w:color="auto"/>
        <w:bottom w:val="none" w:sz="0" w:space="0" w:color="auto"/>
        <w:right w:val="none" w:sz="0" w:space="0" w:color="auto"/>
      </w:divBdr>
    </w:div>
    <w:div w:id="2024280538">
      <w:bodyDiv w:val="1"/>
      <w:marLeft w:val="0"/>
      <w:marRight w:val="0"/>
      <w:marTop w:val="0"/>
      <w:marBottom w:val="0"/>
      <w:divBdr>
        <w:top w:val="none" w:sz="0" w:space="0" w:color="auto"/>
        <w:left w:val="none" w:sz="0" w:space="0" w:color="auto"/>
        <w:bottom w:val="none" w:sz="0" w:space="0" w:color="auto"/>
        <w:right w:val="none" w:sz="0" w:space="0" w:color="auto"/>
      </w:divBdr>
      <w:divsChild>
        <w:div w:id="1409616678">
          <w:marLeft w:val="0"/>
          <w:marRight w:val="0"/>
          <w:marTop w:val="100"/>
          <w:marBottom w:val="100"/>
          <w:divBdr>
            <w:top w:val="none" w:sz="0" w:space="0" w:color="auto"/>
            <w:left w:val="single" w:sz="24" w:space="0" w:color="FFFFFF"/>
            <w:bottom w:val="none" w:sz="0" w:space="0" w:color="auto"/>
            <w:right w:val="single" w:sz="24" w:space="0" w:color="FFFFFF"/>
          </w:divBdr>
        </w:div>
        <w:div w:id="1379086526">
          <w:marLeft w:val="0"/>
          <w:marRight w:val="0"/>
          <w:marTop w:val="100"/>
          <w:marBottom w:val="0"/>
          <w:divBdr>
            <w:top w:val="none" w:sz="0" w:space="0" w:color="auto"/>
            <w:left w:val="single" w:sz="24" w:space="0" w:color="FFFFFF"/>
            <w:bottom w:val="none" w:sz="0" w:space="0" w:color="auto"/>
            <w:right w:val="single" w:sz="24" w:space="0" w:color="FFFFFF"/>
          </w:divBdr>
          <w:divsChild>
            <w:div w:id="1072386776">
              <w:marLeft w:val="0"/>
              <w:marRight w:val="0"/>
              <w:marTop w:val="100"/>
              <w:marBottom w:val="100"/>
              <w:divBdr>
                <w:top w:val="none" w:sz="0" w:space="0" w:color="auto"/>
                <w:left w:val="none" w:sz="0" w:space="0" w:color="auto"/>
                <w:bottom w:val="none" w:sz="0" w:space="0" w:color="auto"/>
                <w:right w:val="none" w:sz="0" w:space="0" w:color="auto"/>
              </w:divBdr>
            </w:div>
            <w:div w:id="1168708942">
              <w:marLeft w:val="0"/>
              <w:marRight w:val="0"/>
              <w:marTop w:val="100"/>
              <w:marBottom w:val="100"/>
              <w:divBdr>
                <w:top w:val="none" w:sz="0" w:space="0" w:color="auto"/>
                <w:left w:val="none" w:sz="0" w:space="0" w:color="auto"/>
                <w:bottom w:val="none" w:sz="0" w:space="0" w:color="auto"/>
                <w:right w:val="none" w:sz="0" w:space="0" w:color="auto"/>
              </w:divBdr>
            </w:div>
            <w:div w:id="1598907079">
              <w:marLeft w:val="0"/>
              <w:marRight w:val="0"/>
              <w:marTop w:val="100"/>
              <w:marBottom w:val="100"/>
              <w:divBdr>
                <w:top w:val="none" w:sz="0" w:space="0" w:color="auto"/>
                <w:left w:val="none" w:sz="0" w:space="0" w:color="auto"/>
                <w:bottom w:val="none" w:sz="0" w:space="0" w:color="auto"/>
                <w:right w:val="none" w:sz="0" w:space="0" w:color="auto"/>
              </w:divBdr>
            </w:div>
            <w:div w:id="560018512">
              <w:marLeft w:val="0"/>
              <w:marRight w:val="0"/>
              <w:marTop w:val="100"/>
              <w:marBottom w:val="100"/>
              <w:divBdr>
                <w:top w:val="none" w:sz="0" w:space="0" w:color="auto"/>
                <w:left w:val="none" w:sz="0" w:space="0" w:color="auto"/>
                <w:bottom w:val="none" w:sz="0" w:space="0" w:color="auto"/>
                <w:right w:val="none" w:sz="0" w:space="0" w:color="auto"/>
              </w:divBdr>
            </w:div>
            <w:div w:id="1749289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89231437">
      <w:bodyDiv w:val="1"/>
      <w:marLeft w:val="0"/>
      <w:marRight w:val="0"/>
      <w:marTop w:val="0"/>
      <w:marBottom w:val="0"/>
      <w:divBdr>
        <w:top w:val="none" w:sz="0" w:space="0" w:color="auto"/>
        <w:left w:val="none" w:sz="0" w:space="0" w:color="auto"/>
        <w:bottom w:val="none" w:sz="0" w:space="0" w:color="auto"/>
        <w:right w:val="none" w:sz="0" w:space="0" w:color="auto"/>
      </w:divBdr>
      <w:divsChild>
        <w:div w:id="738787753">
          <w:marLeft w:val="0"/>
          <w:marRight w:val="0"/>
          <w:marTop w:val="100"/>
          <w:marBottom w:val="100"/>
          <w:divBdr>
            <w:top w:val="none" w:sz="0" w:space="0" w:color="auto"/>
            <w:left w:val="single" w:sz="24" w:space="0" w:color="FFFFFF"/>
            <w:bottom w:val="none" w:sz="0" w:space="0" w:color="auto"/>
            <w:right w:val="single" w:sz="24" w:space="0" w:color="FFFFFF"/>
          </w:divBdr>
        </w:div>
        <w:div w:id="400257495">
          <w:marLeft w:val="0"/>
          <w:marRight w:val="0"/>
          <w:marTop w:val="100"/>
          <w:marBottom w:val="0"/>
          <w:divBdr>
            <w:top w:val="none" w:sz="0" w:space="0" w:color="auto"/>
            <w:left w:val="single" w:sz="24" w:space="0" w:color="FFFFFF"/>
            <w:bottom w:val="none" w:sz="0" w:space="0" w:color="auto"/>
            <w:right w:val="single" w:sz="24" w:space="0" w:color="FFFFFF"/>
          </w:divBdr>
          <w:divsChild>
            <w:div w:id="85737001">
              <w:marLeft w:val="0"/>
              <w:marRight w:val="0"/>
              <w:marTop w:val="100"/>
              <w:marBottom w:val="100"/>
              <w:divBdr>
                <w:top w:val="none" w:sz="0" w:space="0" w:color="auto"/>
                <w:left w:val="none" w:sz="0" w:space="0" w:color="auto"/>
                <w:bottom w:val="none" w:sz="0" w:space="0" w:color="auto"/>
                <w:right w:val="none" w:sz="0" w:space="0" w:color="auto"/>
              </w:divBdr>
            </w:div>
            <w:div w:id="1408189097">
              <w:marLeft w:val="0"/>
              <w:marRight w:val="0"/>
              <w:marTop w:val="100"/>
              <w:marBottom w:val="100"/>
              <w:divBdr>
                <w:top w:val="none" w:sz="0" w:space="0" w:color="auto"/>
                <w:left w:val="none" w:sz="0" w:space="0" w:color="auto"/>
                <w:bottom w:val="none" w:sz="0" w:space="0" w:color="auto"/>
                <w:right w:val="none" w:sz="0" w:space="0" w:color="auto"/>
              </w:divBdr>
            </w:div>
            <w:div w:id="1944460445">
              <w:marLeft w:val="0"/>
              <w:marRight w:val="0"/>
              <w:marTop w:val="100"/>
              <w:marBottom w:val="100"/>
              <w:divBdr>
                <w:top w:val="none" w:sz="0" w:space="0" w:color="auto"/>
                <w:left w:val="none" w:sz="0" w:space="0" w:color="auto"/>
                <w:bottom w:val="none" w:sz="0" w:space="0" w:color="auto"/>
                <w:right w:val="none" w:sz="0" w:space="0" w:color="auto"/>
              </w:divBdr>
            </w:div>
            <w:div w:id="894925041">
              <w:marLeft w:val="0"/>
              <w:marRight w:val="0"/>
              <w:marTop w:val="100"/>
              <w:marBottom w:val="100"/>
              <w:divBdr>
                <w:top w:val="none" w:sz="0" w:space="0" w:color="auto"/>
                <w:left w:val="none" w:sz="0" w:space="0" w:color="auto"/>
                <w:bottom w:val="none" w:sz="0" w:space="0" w:color="auto"/>
                <w:right w:val="none" w:sz="0" w:space="0" w:color="auto"/>
              </w:divBdr>
            </w:div>
            <w:div w:id="1947808745">
              <w:marLeft w:val="0"/>
              <w:marRight w:val="0"/>
              <w:marTop w:val="100"/>
              <w:marBottom w:val="100"/>
              <w:divBdr>
                <w:top w:val="none" w:sz="0" w:space="0" w:color="auto"/>
                <w:left w:val="none" w:sz="0" w:space="0" w:color="auto"/>
                <w:bottom w:val="none" w:sz="0" w:space="0" w:color="auto"/>
                <w:right w:val="none" w:sz="0" w:space="0" w:color="auto"/>
              </w:divBdr>
            </w:div>
            <w:div w:id="998798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3799</Words>
  <Characters>21656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cp:revision>
  <dcterms:created xsi:type="dcterms:W3CDTF">2025-05-14T11:36:00Z</dcterms:created>
  <dcterms:modified xsi:type="dcterms:W3CDTF">2025-05-14T11:49:00Z</dcterms:modified>
</cp:coreProperties>
</file>