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8FB" w:rsidRPr="005658FB" w:rsidRDefault="005658FB" w:rsidP="005658FB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Методические указания к выполнению и оформлению контрольных работ</w:t>
      </w:r>
    </w:p>
    <w:p w:rsidR="005658FB" w:rsidRPr="005658FB" w:rsidRDefault="005658FB" w:rsidP="005658FB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дисциплине предусмотрено написание контрольной работы. Контрольная работа должна быть оформлена в соответствии с установленными требованиями к выполнению и оформлению контрольных заданий.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Ознакомившись с программой дисциплины, студент должен выбрать вариант контрольной работы в соответствии с номером зачетной книжки.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процессе выполнения контрольной работы студент должен не только собрать материал, тщательно изучив рекомендованную литературу, но и провести серьезную обработку изученного материала: сравнение фактов, явлений, процессов, их анализа, обобщение материала всей темы.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Выполнение данной работы является одной из важнейших форм самостоятельного изучения учебных предметов в вузе и преследует следующие цели:</w:t>
      </w:r>
    </w:p>
    <w:p w:rsidR="005658FB" w:rsidRPr="005658FB" w:rsidRDefault="005658FB" w:rsidP="005658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более углубленное ознакомление с одной из основных тем дисциплины;</w:t>
      </w:r>
    </w:p>
    <w:p w:rsidR="005658FB" w:rsidRPr="005658FB" w:rsidRDefault="005658FB" w:rsidP="005658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умения ориентироваться в учебной, а также в научной литературе и работать с ней;</w:t>
      </w:r>
    </w:p>
    <w:p w:rsidR="005658FB" w:rsidRPr="005658FB" w:rsidRDefault="005658FB" w:rsidP="005658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выработка навыков самостоятельной аналитической работы.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выбора тем студент, прежде всего, должен изучить соответствующие разделы учебников, учебных и справочных пособий, другую научную литературу по теме (не менее 2-3 наименований). На этой основе составляется план контрольной работы, в котором должны быть раскрыты основные вопросы. План работы должен включать введение, основную смысловую часть (по пунктам или параграфам) и заключение (основные выводы).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изучения необходимой литературы студент должен обработать весь полученный материал и дать самостоятельное изложение материала темы. Не следует ограничиваться только учебниками, а необходимо изучить монографическую литературу, близкую к теме, и статьи журналов «Вопросы психологии», «Психологический журнал», «Педагогика», «Профессиональное образование» и др. Необходима специальная работа над понятийным аппаратом, использование справочной литературы для ознакомления с персоналиями, научными теориями и концепциями. Простое переписывание текста из литературных источников не допускается. Работа должна быть написана стилистически ясным и грамотным языком.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Следует обратить внимание на оформление работы. При этом необходимо придерживаться следующих правил:</w:t>
      </w:r>
    </w:p>
    <w:p w:rsidR="005658FB" w:rsidRPr="005658FB" w:rsidRDefault="005658FB" w:rsidP="005658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 должна быть выполнена на листах формата А4. Объем работы должен составлять 15-20 страниц машинописного текста: шрифт Times New Roman; 14 пт.; интервал – полуторный. Однако объем может варьироваться в зависимости от сложности и характера темы. Страницы следует пронумеровать и оставить поля для возможных замечаний преподавателя;</w:t>
      </w:r>
    </w:p>
    <w:p w:rsidR="005658FB" w:rsidRPr="005658FB" w:rsidRDefault="005658FB" w:rsidP="005658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 работы должен быть сделан по образцу контрольно работы;</w:t>
      </w:r>
    </w:p>
    <w:p w:rsidR="005658FB" w:rsidRPr="005658FB" w:rsidRDefault="005658FB" w:rsidP="005658F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второй странице работы указывается план изложения темы (содержание), на последней – список используемой литературы. Каждый вопрос необходимо рассматривать отдельно, выделяя его в самостоятельную рубрику. Приводимые в работе цитаты, фактический и цифровой материал необходимо сопровождать ссылками на источник непосредственно в тексте или в сноске, указывая автора, название первоисточника, место издания, издательство, год издания, страницу.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Работа должна выполняться строго по варианту. Задания другого варианта не засчитываются. В каждом варианте два вопроса: первый – представляет собой </w:t>
      </w: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теоретический реферат по теме, второй – состоит из описания результатов прохождения диагностирующей методики, а также их анализа.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получения прорецензированной работы, как незачтенной, так и зачтенной, студент должен исправить все отмеченные преподавателем (рецензентом) ошибки и недочеты; выполнить все его рекомендации. В случае незачета работы вся работа должна быть выполнена заново.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Исправленная и дополненная работа сдается с ранее прорецензированной. Поэтому рекомендуется при выполнении контрольной работы оставлять в конце списка использованной литературы несколько чистых листов для всех исправлений и дополнений в соответствии с указаниями рецензента.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Контрольные работы, выполненные без соблюдения указанных правил, не засчитываются и возвращаются студенту для переработки.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Контрольную работу следует подписать, поставить дату её выполнения и представить в сроки, определённые институтом. Если работа оценена положительно, то студент получает зачет.</w:t>
      </w:r>
    </w:p>
    <w:p w:rsidR="005658FB" w:rsidRPr="005658FB" w:rsidRDefault="005658FB" w:rsidP="005658FB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Варианты контрольных работ</w:t>
      </w:r>
    </w:p>
    <w:p w:rsidR="005658FB" w:rsidRPr="005658FB" w:rsidRDefault="005658FB" w:rsidP="005658FB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</w:t>
      </w:r>
    </w:p>
    <w:p w:rsidR="005658FB" w:rsidRPr="005658FB" w:rsidRDefault="005658FB" w:rsidP="005658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самоорганизации, особенности и проявление. Интегральность самоорганизации.</w:t>
      </w:r>
    </w:p>
    <w:p w:rsidR="005658FB" w:rsidRPr="005658FB" w:rsidRDefault="005658FB" w:rsidP="005658F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Е.Ю. Мандриковой на уровень самоорганизации деятельности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</w:t>
      </w:r>
    </w:p>
    <w:p w:rsidR="005658FB" w:rsidRPr="005658FB" w:rsidRDefault="005658FB" w:rsidP="005658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Саморегуляция, самоуправление, саморазвитие.</w:t>
      </w:r>
    </w:p>
    <w:p w:rsidR="005658FB" w:rsidRPr="005658FB" w:rsidRDefault="005658FB" w:rsidP="005658F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Дж. Стивенсона на уровень зрелости сознания и самосознания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3</w:t>
      </w:r>
    </w:p>
    <w:p w:rsidR="005658FB" w:rsidRPr="005658FB" w:rsidRDefault="005658FB" w:rsidP="005658F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Самообразование как система умственного и мировоззренческого самовоспитания.</w:t>
      </w:r>
    </w:p>
    <w:p w:rsidR="005658FB" w:rsidRPr="005658FB" w:rsidRDefault="005658FB" w:rsidP="005658F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на интеллект (IQ)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4</w:t>
      </w:r>
    </w:p>
    <w:p w:rsidR="005658FB" w:rsidRPr="005658FB" w:rsidRDefault="005658FB" w:rsidP="005658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Взаимосвязь самоорганизации и самообразования.</w:t>
      </w:r>
    </w:p>
    <w:p w:rsidR="005658FB" w:rsidRPr="005658FB" w:rsidRDefault="005658FB" w:rsidP="005658F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методики Маддукса и Шеера «Диагностика самоэффективности»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5</w:t>
      </w:r>
    </w:p>
    <w:p w:rsidR="005658FB" w:rsidRPr="005658FB" w:rsidRDefault="005658FB" w:rsidP="005658F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Дуальность природы человека: соотношение биологического и социального, души и тела в человеке.</w:t>
      </w:r>
    </w:p>
    <w:p w:rsidR="005658FB" w:rsidRPr="005658FB" w:rsidRDefault="005658FB" w:rsidP="005658F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«Индекс жизненной удовлетворенности (ИЖУ)» (в адаптации Н.В. Паниной)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6</w:t>
      </w:r>
    </w:p>
    <w:p w:rsidR="005658FB" w:rsidRPr="005658FB" w:rsidRDefault="005658FB" w:rsidP="005658F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Человек, личность, индивид, субъект, индивидуальность: понятия соотношение между ними.</w:t>
      </w:r>
    </w:p>
    <w:p w:rsidR="005658FB" w:rsidRPr="005658FB" w:rsidRDefault="005658FB" w:rsidP="005658F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«Опросник межличностных отношений (ОМО)» (А.А. Рукавишников) и их анализ 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Вариант 7</w:t>
      </w:r>
    </w:p>
    <w:p w:rsidR="005658FB" w:rsidRPr="005658FB" w:rsidRDefault="005658FB" w:rsidP="005658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Факторы, влияющие на формирование личности.</w:t>
      </w:r>
    </w:p>
    <w:p w:rsidR="005658FB" w:rsidRPr="005658FB" w:rsidRDefault="005658FB" w:rsidP="005658FB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планирования методом «Альпы» на одну неделю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8</w:t>
      </w:r>
    </w:p>
    <w:p w:rsidR="005658FB" w:rsidRPr="005658FB" w:rsidRDefault="005658FB" w:rsidP="005658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Возрастная периодизация. Теория Э.Эриксона.</w:t>
      </w:r>
    </w:p>
    <w:p w:rsidR="005658FB" w:rsidRPr="005658FB" w:rsidRDefault="005658FB" w:rsidP="005658FB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методики С.Р.Пантелеева на исследование самоотношения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9</w:t>
      </w:r>
    </w:p>
    <w:p w:rsidR="005658FB" w:rsidRPr="005658FB" w:rsidRDefault="005658FB" w:rsidP="005658F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З.Фрейд.</w:t>
      </w:r>
    </w:p>
    <w:p w:rsidR="005658FB" w:rsidRPr="005658FB" w:rsidRDefault="005658FB" w:rsidP="005658FB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оценки проявления общей дезадаптации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10</w:t>
      </w:r>
    </w:p>
    <w:p w:rsidR="005658FB" w:rsidRPr="005658FB" w:rsidRDefault="005658FB" w:rsidP="005658F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Дж.Уотсон.</w:t>
      </w:r>
    </w:p>
    <w:p w:rsidR="005658FB" w:rsidRPr="005658FB" w:rsidRDefault="005658FB" w:rsidP="005658FB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опросника А.К. Осницкого на социально-психологическую адаптивность (СПА)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11</w:t>
      </w:r>
    </w:p>
    <w:p w:rsidR="005658FB" w:rsidRPr="005658FB" w:rsidRDefault="005658FB" w:rsidP="005658F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А.Маслоу.</w:t>
      </w:r>
    </w:p>
    <w:p w:rsidR="005658FB" w:rsidRPr="005658FB" w:rsidRDefault="005658FB" w:rsidP="005658F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самоактуализации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12</w:t>
      </w:r>
    </w:p>
    <w:p w:rsidR="005658FB" w:rsidRPr="005658FB" w:rsidRDefault="005658FB" w:rsidP="005658F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Г. Олпорт.</w:t>
      </w:r>
    </w:p>
    <w:p w:rsidR="005658FB" w:rsidRPr="005658FB" w:rsidRDefault="005658FB" w:rsidP="005658FB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Л.Л. Терстоуна «Скрытые фигуры»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13</w:t>
      </w:r>
    </w:p>
    <w:p w:rsidR="005658FB" w:rsidRPr="005658FB" w:rsidRDefault="005658FB" w:rsidP="005658F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Д. Кеттел.</w:t>
      </w:r>
    </w:p>
    <w:p w:rsidR="005658FB" w:rsidRPr="005658FB" w:rsidRDefault="005658FB" w:rsidP="005658F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Кеттела «16-ти факторный личностный опросник»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14</w:t>
      </w:r>
    </w:p>
    <w:p w:rsidR="005658FB" w:rsidRPr="005658FB" w:rsidRDefault="005658FB" w:rsidP="005658F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Л.С. Выготский.</w:t>
      </w:r>
    </w:p>
    <w:p w:rsidR="005658FB" w:rsidRPr="005658FB" w:rsidRDefault="005658FB" w:rsidP="005658F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В. Павлова на выявление готовности к саморазвитию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15</w:t>
      </w:r>
    </w:p>
    <w:p w:rsidR="005658FB" w:rsidRPr="005658FB" w:rsidRDefault="005658FB" w:rsidP="005658FB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С.Л. Рубинштейн.</w:t>
      </w:r>
    </w:p>
    <w:p w:rsidR="005658FB" w:rsidRPr="005658FB" w:rsidRDefault="005658FB" w:rsidP="005658FB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определения направленности личности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16</w:t>
      </w:r>
    </w:p>
    <w:p w:rsidR="005658FB" w:rsidRPr="005658FB" w:rsidRDefault="005658FB" w:rsidP="005658F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Основные теории в определении структуры личности в зарубежной и отечественной психологии: Дж. Келли.</w:t>
      </w:r>
    </w:p>
    <w:p w:rsidR="005658FB" w:rsidRPr="005658FB" w:rsidRDefault="005658FB" w:rsidP="005658FB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Результаты теста Кеттела «16-ти факторный личностный опросник»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17</w:t>
      </w:r>
    </w:p>
    <w:p w:rsidR="005658FB" w:rsidRPr="005658FB" w:rsidRDefault="005658FB" w:rsidP="005658FB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Социальная направленность, социальный опыт.</w:t>
      </w:r>
    </w:p>
    <w:p w:rsidR="005658FB" w:rsidRPr="005658FB" w:rsidRDefault="005658FB" w:rsidP="005658FB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методики «Способность самоуправления»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18</w:t>
      </w:r>
    </w:p>
    <w:p w:rsidR="005658FB" w:rsidRPr="005658FB" w:rsidRDefault="005658FB" w:rsidP="005658F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Интеллект и самосознание личности.</w:t>
      </w:r>
    </w:p>
    <w:p w:rsidR="005658FB" w:rsidRPr="005658FB" w:rsidRDefault="005658FB" w:rsidP="005658FB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Н.С. Копеиной по изучению индивидуального стиля учебной деятельности (ИСУД)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19</w:t>
      </w:r>
    </w:p>
    <w:p w:rsidR="005658FB" w:rsidRPr="005658FB" w:rsidRDefault="005658FB" w:rsidP="005658F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Деятельность как психологическая категория. Структура деятельности.</w:t>
      </w:r>
    </w:p>
    <w:p w:rsidR="005658FB" w:rsidRPr="005658FB" w:rsidRDefault="005658FB" w:rsidP="005658F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Д.А. Леонтьева «Смысложизненные ориентации»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20</w:t>
      </w:r>
    </w:p>
    <w:p w:rsidR="005658FB" w:rsidRPr="005658FB" w:rsidRDefault="005658FB" w:rsidP="005658F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Целеполагание деятельности. Требования к постановке целей деятельности.</w:t>
      </w:r>
    </w:p>
    <w:p w:rsidR="005658FB" w:rsidRPr="005658FB" w:rsidRDefault="005658FB" w:rsidP="005658FB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заполнения матрицы Эйзенхауэра на одну неделю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21</w:t>
      </w:r>
    </w:p>
    <w:p w:rsidR="005658FB" w:rsidRPr="005658FB" w:rsidRDefault="005658FB" w:rsidP="005658F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Планирование деятельности: кратко-, средне- и долгосрочное.</w:t>
      </w:r>
    </w:p>
    <w:p w:rsidR="005658FB" w:rsidRPr="005658FB" w:rsidRDefault="005658FB" w:rsidP="005658FB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постановки целей деятельности (на день, месяц, год) и их анализ с помощью технологии SMART.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22</w:t>
      </w:r>
    </w:p>
    <w:p w:rsidR="005658FB" w:rsidRPr="005658FB" w:rsidRDefault="005658FB" w:rsidP="005658FB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Продуктивная деятельность: показатели, уровни продуктивности.</w:t>
      </w:r>
    </w:p>
    <w:p w:rsidR="005658FB" w:rsidRPr="005658FB" w:rsidRDefault="005658FB" w:rsidP="005658FB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проведения методики хронометража в течение одного рабочего дня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23</w:t>
      </w:r>
    </w:p>
    <w:p w:rsidR="005658FB" w:rsidRPr="005658FB" w:rsidRDefault="005658FB" w:rsidP="005658FB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Темперамент: понятие и структура, свойства и типы темперамента. Темперамент и индивидуальный стиль деятельности.</w:t>
      </w:r>
    </w:p>
    <w:p w:rsidR="005658FB" w:rsidRPr="005658FB" w:rsidRDefault="005658FB" w:rsidP="005658FB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Г. Айзенка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24</w:t>
      </w:r>
    </w:p>
    <w:p w:rsidR="005658FB" w:rsidRPr="005658FB" w:rsidRDefault="005658FB" w:rsidP="005658F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Темпо-ритмические характеристики человека. Физический, психический и интеллектуальный ритмы человека.</w:t>
      </w:r>
    </w:p>
    <w:p w:rsidR="005658FB" w:rsidRPr="005658FB" w:rsidRDefault="005658FB" w:rsidP="005658FB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методики определения суточных биоритмов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25</w:t>
      </w:r>
    </w:p>
    <w:p w:rsidR="005658FB" w:rsidRPr="005658FB" w:rsidRDefault="005658FB" w:rsidP="005658FB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Потребностно-мотивационная сфера. Классификация потребностей и мотивов.</w:t>
      </w:r>
    </w:p>
    <w:p w:rsidR="005658FB" w:rsidRPr="005658FB" w:rsidRDefault="005658FB" w:rsidP="005658FB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Х.Зиверта внешней и внутренней мотивации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26</w:t>
      </w:r>
    </w:p>
    <w:p w:rsidR="005658FB" w:rsidRPr="005658FB" w:rsidRDefault="005658FB" w:rsidP="005658F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Понятие и структура характера. Формирование характера. Акцентуации характера.</w:t>
      </w:r>
    </w:p>
    <w:p w:rsidR="005658FB" w:rsidRPr="005658FB" w:rsidRDefault="005658FB" w:rsidP="005658FB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теста Леонгарда-Шмишека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Вариант 27</w:t>
      </w:r>
    </w:p>
    <w:p w:rsidR="005658FB" w:rsidRPr="005658FB" w:rsidRDefault="005658FB" w:rsidP="005658F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Потенциал личности. Самомотивация. Модель самоорганизующейся личности.</w:t>
      </w:r>
    </w:p>
    <w:p w:rsidR="005658FB" w:rsidRPr="005658FB" w:rsidRDefault="005658FB" w:rsidP="005658FB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опросника Милорадовой и Ишкова «Диагностика особенностей самоорганизации»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28</w:t>
      </w:r>
    </w:p>
    <w:p w:rsidR="005658FB" w:rsidRPr="005658FB" w:rsidRDefault="005658FB" w:rsidP="005658FB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Эмоции и чувства личности. Психологическая устойчивость личности.</w:t>
      </w:r>
    </w:p>
    <w:p w:rsidR="005658FB" w:rsidRPr="005658FB" w:rsidRDefault="005658FB" w:rsidP="005658FB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опросника «Самочувствие, активность, настроение» (САН)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29</w:t>
      </w:r>
    </w:p>
    <w:p w:rsidR="005658FB" w:rsidRPr="005658FB" w:rsidRDefault="005658FB" w:rsidP="005658F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Самоопределение, профессиональный и личностный рост. Выбор и способы определения индивидуальной образовательной траектории.</w:t>
      </w:r>
    </w:p>
    <w:p w:rsidR="005658FB" w:rsidRPr="005658FB" w:rsidRDefault="005658FB" w:rsidP="005658FB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методики А.А. Азбель по изучению статусов профессиональной идентичности и их анализ.</w:t>
      </w:r>
    </w:p>
    <w:p w:rsidR="005658FB" w:rsidRPr="005658FB" w:rsidRDefault="005658FB" w:rsidP="005658FB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Вариант 30</w:t>
      </w:r>
    </w:p>
    <w:p w:rsidR="005658FB" w:rsidRPr="005658FB" w:rsidRDefault="005658FB" w:rsidP="005658FB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Механизмы психологической защиты личности.</w:t>
      </w:r>
    </w:p>
    <w:p w:rsidR="005658FB" w:rsidRPr="005658FB" w:rsidRDefault="005658FB" w:rsidP="005658FB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658F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«Опросника структуры психологических защит (тест СПЗ)» и их анализ.</w:t>
      </w:r>
    </w:p>
    <w:p w:rsidR="005744E6" w:rsidRPr="005744E6" w:rsidRDefault="005744E6" w:rsidP="005744E6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5744E6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Библиографический список</w:t>
      </w:r>
    </w:p>
    <w:p w:rsidR="005744E6" w:rsidRPr="005744E6" w:rsidRDefault="005744E6" w:rsidP="005744E6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литература</w:t>
      </w:r>
    </w:p>
    <w:p w:rsidR="005744E6" w:rsidRPr="005744E6" w:rsidRDefault="005744E6" w:rsidP="005744E6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Психология и педагогика : учебник для бакалавров, рек. УМО / под ред. П.И. Пидкасистого .— 3-е изд., перераб. и доп. — М. : Юрайт, 2013 .— 724 c. — (Бакалавр) .— ISBN 978-5-9916-2804-4.</w:t>
      </w:r>
    </w:p>
    <w:p w:rsidR="005744E6" w:rsidRPr="005744E6" w:rsidRDefault="005744E6" w:rsidP="005744E6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Селевко, Г.К. Технологии развивающего образования .— М. : НИИ школьных технологий, 2005 .— 185с. — (Энциклопедия образовательных технологий) .— ISBN 5-87953-202-Х.</w:t>
      </w:r>
    </w:p>
    <w:p w:rsidR="005744E6" w:rsidRPr="005744E6" w:rsidRDefault="005744E6" w:rsidP="005744E6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Современные образовательные технологии : учеб. пособие для вузов / под ред. Н.В. Бордовской .— 3-е изд., стер. — М. : КНОРУС, 2015 .— 432 c. — ISBN 978-5-406-03975-5.</w:t>
      </w:r>
    </w:p>
    <w:p w:rsidR="005744E6" w:rsidRPr="005744E6" w:rsidRDefault="005744E6" w:rsidP="005744E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Дополнительная литература</w:t>
      </w:r>
    </w:p>
    <w:p w:rsidR="005744E6" w:rsidRPr="005744E6" w:rsidRDefault="005744E6" w:rsidP="005744E6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Айзенберг, А.Я. Самообразование: история, теория и современные проблемы: учебное пособие. – М.: Изд. Высшая школа, 1986.</w:t>
      </w:r>
    </w:p>
    <w:p w:rsidR="005744E6" w:rsidRPr="005744E6" w:rsidRDefault="005744E6" w:rsidP="005744E6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Алисов, Е.А. Методы активного социально-психологического обучения в современных условиях образовательной среды : учеб. пособие / Е.А. Алисов.— Курск : РОСИ, 2008 .— 62с.</w:t>
      </w:r>
    </w:p>
    <w:p w:rsidR="005744E6" w:rsidRPr="005744E6" w:rsidRDefault="005744E6" w:rsidP="005744E6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Вазина, К.Я. Саморазвитие человека: резонансное взаимодействие с миром и собой (концепция, опыт) : Монография .— М. : МГУП, 2005 .— 124с.— ISBN 5-8122-0496-9.</w:t>
      </w:r>
    </w:p>
    <w:p w:rsidR="005744E6" w:rsidRPr="005744E6" w:rsidRDefault="005744E6" w:rsidP="005744E6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Игнатьева Е.Ю. Педагогическое управление учебной деятельностью студентов в современном вузе: Монография. - СПб.: Изд-во "ЛЕМА", 2012. - 300 с.</w:t>
      </w:r>
    </w:p>
    <w:p w:rsidR="005744E6" w:rsidRPr="005744E6" w:rsidRDefault="005744E6" w:rsidP="005744E6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Ильин, Е.П. Психология воли : [учеб. пособие] / Е.П. Ильин .— 2-е изд., перераб. и доп. — СПб. : Питер, 2009 .— 364с. : ил. — (Мастера психологии).— ISBN 978-5-388-00269-3.</w:t>
      </w:r>
    </w:p>
    <w:p w:rsidR="005744E6" w:rsidRPr="005744E6" w:rsidRDefault="005744E6" w:rsidP="005744E6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Климов, Е.А. Психология профессионального самоопределения : учеб. пособие для вузов, доп. МО РФ / Е.А.Климов .— 4-е изд., стереотип. — М. : Академия, 2010 .— 303с. — (Высшее профессиональное образование) .— ISBN 978-5-7695-5690-6.</w:t>
      </w:r>
    </w:p>
    <w:p w:rsidR="005744E6" w:rsidRPr="005744E6" w:rsidRDefault="005744E6" w:rsidP="005744E6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Криулина, А.А. Тренинг профессионально-личностного развития : рабочая программа для слушателей Курской региональной Бизнес-школы / А.А. Криулина .— Курск : Призма, 2013</w:t>
      </w:r>
    </w:p>
    <w:p w:rsidR="005744E6" w:rsidRPr="005744E6" w:rsidRDefault="005744E6" w:rsidP="005744E6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Селевко, Г.К. Современные образовательные технологии : Учеб. пособие .— М. : Нар. образование, 1998 .— 255 с.</w:t>
      </w:r>
    </w:p>
    <w:p w:rsidR="005744E6" w:rsidRPr="005744E6" w:rsidRDefault="005744E6" w:rsidP="005744E6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Селевко, Г.К. Педагогические технологии на основе дидактического и методического усовершенствования УВП .— М. : НИИ школьных технологий, 2005 .— 287с. — (Энциклопедия образовательных технологий) .— ISBN 5-87953-196-1.</w:t>
      </w:r>
    </w:p>
    <w:p w:rsidR="005744E6" w:rsidRPr="005744E6" w:rsidRDefault="005744E6" w:rsidP="005744E6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Технологии индивидуализации обучения в вузе : Всерос. междисцип. науч. конф., Москва, 27 декабря 2007 г. / отв. ред. И.В. Усольцева .— М. : Изд-во СГУ, 2008 .— 274с..— 47c.</w:t>
      </w:r>
    </w:p>
    <w:p w:rsidR="005744E6" w:rsidRPr="005744E6" w:rsidRDefault="005744E6" w:rsidP="005744E6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Чернышев, А.С. Программа самообучения и самоконтроля по социальной психологии управления : учеб. пособие / А.С. Чернышев, О.А. Форопонова, А.А. Форопонова ; Курск. гос. ун-т .— Курск : Изд-во Курск. гос. ун-та, 2012 .— 139c.</w:t>
      </w:r>
    </w:p>
    <w:p w:rsidR="005744E6" w:rsidRPr="005744E6" w:rsidRDefault="005744E6" w:rsidP="005744E6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Статьи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Бершадский, М.Е. Личностно ориентированное образование в информационном обществе / Михаил Евгеньевич. Бершадский // Народное образование .— М., 2011 .— № 6 .— С.182-190 .— ISSN 0130-6928.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Колесников, А.К. Современные образовательные технологии для будущего учителя / А.К. Колесников // Alma Mater : Вестник высшей школы .— М., 2012 .— № 1 .— С.34-38 .— ISSN 0321-0383.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Мартынов, В.Г. Развитие инновационной образовательной технологии обучения студентов в виртуальной среде профессиональной деятельности / В.Г. Мартынов, П.В. Пятибратов, В.С. Шейнбаум // Высшее образование сегодня: Рецензируемое издание ВАК России в области психологии, педагогики и социологии .— М., 2012 .— № 5 .— С.4-8 .— ISSN 1726-667X.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Елина, Е.Г. Образовательные технологии и методы в высшей школе на примере США и стран Европы / Е.Г. Елина, М.А. Фризен // Alma Mater : Вестник высшей школы .— М., 2012 .— № 11 .— С.85-90 .— ISSN 0321-0383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Дорожкина, Н. Таймлайны : интересно и познавательно / Н. Дорожкина // История. — 2013 .— октябрь (№ 10) .— С. 30-32 : ил.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Трудоустройство выпускников как фактор успешности вуза / ; Н. Жданкин [и др.] // Ректор ВУЗа .— М., 2014 .— № 3 .— С.4-79 .— ISSN 2074-9619.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Трайнев, В.А. Применение электронного обучения и дистанционных образовательных технологий в свете федерального закона об образовании от 2013 года / Владимир Алексеевич Трайнев, Сергей Владимирович Михайлов // Информационные и телекоммуникационные технологии : Научный и общественно-информационный журнал .— М., 2014 .— № 1 (20) .— С.34-39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Ухова, Л.В. Инновационные образовательные технологии в преподавании коммуникативных дисциплин / Л.В. Ухова // Alma Mater : Вестник высшей школы .— М., 2014 .— № 7 .— С.69-76 .— ISSN 0321-0383.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Дьяконова, О.О. Эдьютейнмент в образовании взрослых и интерактивные технологии обучения в современной школе / О.О. Дьяконова // Педагогика : Научно-теоретический журнал Российской академии образования.— М., 2014 .— № 8 .— С44-52. — ISSN 0869-561X.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Холодная, М.А. Психодидактические образовательные технологии как фактор интеллектуального воспитания учащихся / Марина Александровна Холодная // Народное образование .— М., 2014 .— № 8 .— С.111-119 .— ISSN 0130-6928.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Шутьков, С.А. Вопросы совершенствования активного и интерактивного обучения в высшей школе / С.А. Шутьков // Ученый совет .— М., 2015 .— № 1 .— С.65-71 .— ISSN 2074-9953.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Кисляк, Ю. Ф. Формирование внутренней учебной мотивации студентов вузов / Ю. Ф. Кисляк // Психология обучения. — 2010 .— № 2 .— С. 87-91.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Антони, М. А. Интерактивные методы обучения как потенциал личностного развития студентов / М. А. Антони, Е. С. Рудель // Психология обучения .— М., 2010 .— № 12 .— С.53-63 .— ISSN 1561-2457.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Котмакова, Т. Б. К вопросу о педагогических технологиях развития личностной мобильности / Т. Б. Котмакова // Высшее образование сегодня. — 2010 .— № 1 .— С. 59-61.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Доронина, Н. Н. Организация учебного процесса в вузе с использованием активных методов обучения / Н. Н. Доронина // Социология образования .— М., 2011 .— № 3 .— С.31-38 .— ISSN 1561-2465.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Оценка компетенций выпускника высшего учебного заведения / [В.Н. Фокина и др.] // Экономика образования : Научный журнал .— М., 2012 .— № 6 .— С.98-108 .— ISSN 1609-4654.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Филянин, В. Оценочный тренинг для руководителей : задачи и решения / В. Филянин // Справочник по управлению персоналом. — 2014 .— № 9 .— С. 58-63 : табл. — ISSN 1727-1029.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Мусина, В.П. Диагностика структуры и технология формирования профессиональной активности молодежи / В.П. Мусина // Alma Mater : Вестник высшей школы .— М., 2014 .— № 11 .— С.38-45 .— ISSN 0321-0383.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Н.Б. Яновская. Саморазвитие интеллектуальной сферы студента как цель обучения Alma Mater : Вестник высшей школы .— М., 2015 .— № 7 C. 39-45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С.Л. Новолодская. Интерактивные технологии в поликультурном образовании Alma Mater : Вестник высшей школы .— М., 2015 .C. 69-73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Жданкин Н.А., Баласанова Д.А. Как повысить мотивацию студентов к учебе инновационными подходами? // Ректор вуза. — 2013. — № 3. — С. 50–57.</w:t>
      </w:r>
    </w:p>
    <w:p w:rsidR="005744E6" w:rsidRPr="005744E6" w:rsidRDefault="005744E6" w:rsidP="005744E6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744E6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Жданкин Н.А. Инновации для повышения мотивации студентов к учебе // Alma mater (Вестник высшей школы). — 2014. — № 7. — С. 37–44.</w:t>
      </w:r>
    </w:p>
    <w:p w:rsidR="00EB0340" w:rsidRDefault="00EB0340">
      <w:bookmarkStart w:id="0" w:name="_GoBack"/>
      <w:bookmarkEnd w:id="0"/>
    </w:p>
    <w:sectPr w:rsidR="00EB03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E76F1"/>
    <w:multiLevelType w:val="multilevel"/>
    <w:tmpl w:val="8E001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1771C"/>
    <w:multiLevelType w:val="multilevel"/>
    <w:tmpl w:val="67FA6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220BFB"/>
    <w:multiLevelType w:val="multilevel"/>
    <w:tmpl w:val="7B46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6079C3"/>
    <w:multiLevelType w:val="multilevel"/>
    <w:tmpl w:val="EC6C8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962430"/>
    <w:multiLevelType w:val="multilevel"/>
    <w:tmpl w:val="F80C8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2D1D6B"/>
    <w:multiLevelType w:val="multilevel"/>
    <w:tmpl w:val="73D40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C42759"/>
    <w:multiLevelType w:val="multilevel"/>
    <w:tmpl w:val="70F03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972A86"/>
    <w:multiLevelType w:val="multilevel"/>
    <w:tmpl w:val="06869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23274F"/>
    <w:multiLevelType w:val="multilevel"/>
    <w:tmpl w:val="6B340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467E41"/>
    <w:multiLevelType w:val="multilevel"/>
    <w:tmpl w:val="99107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3670A8"/>
    <w:multiLevelType w:val="multilevel"/>
    <w:tmpl w:val="7DEA1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E628CA"/>
    <w:multiLevelType w:val="multilevel"/>
    <w:tmpl w:val="2BF25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C925B7"/>
    <w:multiLevelType w:val="multilevel"/>
    <w:tmpl w:val="45EE2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C9781A"/>
    <w:multiLevelType w:val="multilevel"/>
    <w:tmpl w:val="7EA64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042CE1"/>
    <w:multiLevelType w:val="multilevel"/>
    <w:tmpl w:val="F820A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3930EB"/>
    <w:multiLevelType w:val="multilevel"/>
    <w:tmpl w:val="DAB01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6458F9"/>
    <w:multiLevelType w:val="multilevel"/>
    <w:tmpl w:val="1780D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3C0D13"/>
    <w:multiLevelType w:val="multilevel"/>
    <w:tmpl w:val="680C1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4B21935"/>
    <w:multiLevelType w:val="multilevel"/>
    <w:tmpl w:val="9BBCF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BC675F"/>
    <w:multiLevelType w:val="multilevel"/>
    <w:tmpl w:val="F28A3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7E11F7"/>
    <w:multiLevelType w:val="multilevel"/>
    <w:tmpl w:val="D5A48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C35399"/>
    <w:multiLevelType w:val="multilevel"/>
    <w:tmpl w:val="9CD8A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1166A7"/>
    <w:multiLevelType w:val="multilevel"/>
    <w:tmpl w:val="CA9A3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B3623D"/>
    <w:multiLevelType w:val="multilevel"/>
    <w:tmpl w:val="37620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B120A63"/>
    <w:multiLevelType w:val="multilevel"/>
    <w:tmpl w:val="6F323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2F163F"/>
    <w:multiLevelType w:val="multilevel"/>
    <w:tmpl w:val="213C7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7F6ADB"/>
    <w:multiLevelType w:val="multilevel"/>
    <w:tmpl w:val="27428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40623D"/>
    <w:multiLevelType w:val="multilevel"/>
    <w:tmpl w:val="F6F24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91063AC"/>
    <w:multiLevelType w:val="multilevel"/>
    <w:tmpl w:val="EFF8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AE2927"/>
    <w:multiLevelType w:val="multilevel"/>
    <w:tmpl w:val="0598E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DFD5B7B"/>
    <w:multiLevelType w:val="multilevel"/>
    <w:tmpl w:val="A6C08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E13178F"/>
    <w:multiLevelType w:val="multilevel"/>
    <w:tmpl w:val="F9CA6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8522D1E"/>
    <w:multiLevelType w:val="multilevel"/>
    <w:tmpl w:val="3B966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88971F2"/>
    <w:multiLevelType w:val="multilevel"/>
    <w:tmpl w:val="5AE8D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B900D15"/>
    <w:multiLevelType w:val="multilevel"/>
    <w:tmpl w:val="FFEA4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8"/>
  </w:num>
  <w:num w:numId="3">
    <w:abstractNumId w:val="5"/>
  </w:num>
  <w:num w:numId="4">
    <w:abstractNumId w:val="24"/>
  </w:num>
  <w:num w:numId="5">
    <w:abstractNumId w:val="12"/>
  </w:num>
  <w:num w:numId="6">
    <w:abstractNumId w:val="2"/>
  </w:num>
  <w:num w:numId="7">
    <w:abstractNumId w:val="13"/>
  </w:num>
  <w:num w:numId="8">
    <w:abstractNumId w:val="17"/>
  </w:num>
  <w:num w:numId="9">
    <w:abstractNumId w:val="7"/>
  </w:num>
  <w:num w:numId="10">
    <w:abstractNumId w:val="34"/>
  </w:num>
  <w:num w:numId="11">
    <w:abstractNumId w:val="22"/>
  </w:num>
  <w:num w:numId="12">
    <w:abstractNumId w:val="15"/>
  </w:num>
  <w:num w:numId="13">
    <w:abstractNumId w:val="29"/>
  </w:num>
  <w:num w:numId="14">
    <w:abstractNumId w:val="3"/>
  </w:num>
  <w:num w:numId="15">
    <w:abstractNumId w:val="10"/>
  </w:num>
  <w:num w:numId="16">
    <w:abstractNumId w:val="11"/>
  </w:num>
  <w:num w:numId="17">
    <w:abstractNumId w:val="14"/>
  </w:num>
  <w:num w:numId="18">
    <w:abstractNumId w:val="25"/>
  </w:num>
  <w:num w:numId="19">
    <w:abstractNumId w:val="27"/>
  </w:num>
  <w:num w:numId="20">
    <w:abstractNumId w:val="4"/>
  </w:num>
  <w:num w:numId="21">
    <w:abstractNumId w:val="30"/>
  </w:num>
  <w:num w:numId="22">
    <w:abstractNumId w:val="32"/>
  </w:num>
  <w:num w:numId="23">
    <w:abstractNumId w:val="26"/>
  </w:num>
  <w:num w:numId="24">
    <w:abstractNumId w:val="6"/>
  </w:num>
  <w:num w:numId="25">
    <w:abstractNumId w:val="33"/>
  </w:num>
  <w:num w:numId="26">
    <w:abstractNumId w:val="31"/>
  </w:num>
  <w:num w:numId="27">
    <w:abstractNumId w:val="1"/>
  </w:num>
  <w:num w:numId="28">
    <w:abstractNumId w:val="16"/>
  </w:num>
  <w:num w:numId="29">
    <w:abstractNumId w:val="9"/>
  </w:num>
  <w:num w:numId="30">
    <w:abstractNumId w:val="21"/>
  </w:num>
  <w:num w:numId="31">
    <w:abstractNumId w:val="8"/>
  </w:num>
  <w:num w:numId="32">
    <w:abstractNumId w:val="28"/>
  </w:num>
  <w:num w:numId="33">
    <w:abstractNumId w:val="0"/>
  </w:num>
  <w:num w:numId="34">
    <w:abstractNumId w:val="23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5B9"/>
    <w:rsid w:val="001065B9"/>
    <w:rsid w:val="005658FB"/>
    <w:rsid w:val="005744E6"/>
    <w:rsid w:val="00EB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6AB73-87F7-416A-A3C5-98FD25906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58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58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565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658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8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8369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7958359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796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1138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5496234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322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5381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201038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2346</Words>
  <Characters>13376</Characters>
  <Application>Microsoft Office Word</Application>
  <DocSecurity>0</DocSecurity>
  <Lines>111</Lines>
  <Paragraphs>31</Paragraphs>
  <ScaleCrop>false</ScaleCrop>
  <Company>Reanimator Extreme Edition</Company>
  <LinksUpToDate>false</LinksUpToDate>
  <CharactersWithSpaces>15691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2022-06-15T12:10:00Z</dcterms:created>
  <dcterms:modified xsi:type="dcterms:W3CDTF">2022-06-15T12:11:00Z</dcterms:modified>
</cp:coreProperties>
</file>