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26" w:rsidRPr="00FE0172" w:rsidRDefault="00FE0172">
      <w:pPr>
        <w:rPr>
          <w:sz w:val="28"/>
        </w:rPr>
      </w:pPr>
      <w:r w:rsidRPr="00FE0172">
        <w:rPr>
          <w:sz w:val="28"/>
        </w:rPr>
        <w:t>Водозаборные сооружения и источники водоснабжения. Водоподъёмные устройства</w:t>
      </w:r>
      <w:r>
        <w:rPr>
          <w:sz w:val="28"/>
        </w:rPr>
        <w:t>.</w:t>
      </w:r>
    </w:p>
    <w:sectPr w:rsidR="00710D26" w:rsidRPr="00FE0172" w:rsidSect="0071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172"/>
    <w:rsid w:val="00710D26"/>
    <w:rsid w:val="00FE0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2020-05-11T14:41:00Z</dcterms:created>
  <dcterms:modified xsi:type="dcterms:W3CDTF">2020-05-11T14:44:00Z</dcterms:modified>
</cp:coreProperties>
</file>