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BA" w:rsidRPr="00FE0172" w:rsidRDefault="006F5DBA" w:rsidP="006F5DBA">
      <w:pPr>
        <w:rPr>
          <w:sz w:val="28"/>
        </w:rPr>
      </w:pPr>
      <w:r w:rsidRPr="00FE0172">
        <w:rPr>
          <w:sz w:val="28"/>
        </w:rPr>
        <w:t>Канализация. Назначение. Основные схемы. Системы водоотведения. Методы очистки сточных вод. Сооружения для механической очистки сточных вод.</w:t>
      </w:r>
    </w:p>
    <w:p w:rsidR="00710D26" w:rsidRDefault="00710D26"/>
    <w:sectPr w:rsidR="00710D26" w:rsidSect="007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DBA"/>
    <w:rsid w:val="006F5DBA"/>
    <w:rsid w:val="0071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2020-05-11T14:42:00Z</dcterms:created>
  <dcterms:modified xsi:type="dcterms:W3CDTF">2020-05-11T14:43:00Z</dcterms:modified>
</cp:coreProperties>
</file>