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4BB" w:rsidRPr="005564BB" w:rsidRDefault="005564BB" w:rsidP="005564B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b/>
          <w:bCs/>
          <w:color w:val="FFFFFF"/>
          <w:kern w:val="36"/>
          <w:sz w:val="26"/>
          <w:szCs w:val="26"/>
          <w:lang w:eastAsia="ru-RU"/>
        </w:rPr>
        <w:t>Композиция контрольной работы</w:t>
      </w:r>
    </w:p>
    <w:p w:rsidR="005564BB" w:rsidRPr="005564BB" w:rsidRDefault="005564BB" w:rsidP="005564B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КРЗ, выполняемая студентом, является одной из форм его научной работы и должна отвечать требованиям, предъявляемым к содержанию, композиции и оформлению таких работ. Содержательная характеристика КРЗ определяется соответствием излагаемого материала выбранной теме.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Рекомендуется следующая композиция контрольной работы:</w:t>
      </w:r>
    </w:p>
    <w:p w:rsidR="005564BB" w:rsidRPr="005564BB" w:rsidRDefault="005564BB" w:rsidP="005564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титульный лист (</w:t>
      </w:r>
      <w:hyperlink r:id="rId5" w:history="1">
        <w:r w:rsidRPr="005564BB">
          <w:rPr>
            <w:rFonts w:ascii="Arial" w:eastAsia="Times New Roman" w:hAnsi="Arial" w:cs="Arial"/>
            <w:color w:val="551A8B"/>
            <w:sz w:val="26"/>
            <w:szCs w:val="26"/>
            <w:u w:val="single"/>
            <w:lang w:eastAsia="ru-RU"/>
          </w:rPr>
          <w:t>скачать образец оформления титульного листа</w:t>
        </w:r>
      </w:hyperlink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);</w:t>
      </w:r>
    </w:p>
    <w:p w:rsidR="005564BB" w:rsidRPr="005564BB" w:rsidRDefault="005564BB" w:rsidP="005564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план;</w:t>
      </w:r>
    </w:p>
    <w:p w:rsidR="005564BB" w:rsidRPr="005564BB" w:rsidRDefault="005564BB" w:rsidP="005564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введение;</w:t>
      </w:r>
    </w:p>
    <w:p w:rsidR="005564BB" w:rsidRPr="005564BB" w:rsidRDefault="005564BB" w:rsidP="005564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основная часть;</w:t>
      </w:r>
    </w:p>
    <w:p w:rsidR="005564BB" w:rsidRPr="005564BB" w:rsidRDefault="005564BB" w:rsidP="005564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заключение;</w:t>
      </w:r>
    </w:p>
    <w:p w:rsidR="005564BB" w:rsidRPr="005564BB" w:rsidRDefault="005564BB" w:rsidP="005564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библиографический список (в алфавитном порядке).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Необходима тщательная проработка </w:t>
      </w:r>
      <w:r w:rsidRPr="005564B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введения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Во введении должны быть отражены:</w:t>
      </w:r>
    </w:p>
    <w:p w:rsidR="005564BB" w:rsidRPr="005564BB" w:rsidRDefault="005564BB" w:rsidP="005564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актуальность избранной темы;</w:t>
      </w:r>
    </w:p>
    <w:p w:rsidR="005564BB" w:rsidRPr="005564BB" w:rsidRDefault="005564BB" w:rsidP="005564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объект, предмет исследования;</w:t>
      </w:r>
    </w:p>
    <w:p w:rsidR="005564BB" w:rsidRPr="005564BB" w:rsidRDefault="005564BB" w:rsidP="005564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цель и задачи исследования.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Актуальность темы исследования. Обоснование актуальности должно быть кратким. Автору необходимо отметить важность данной проблемы для специалиста по связям с общественностью. Можно указать, что тема связана с происходящими событиями, политическими процессами, появлением новых социально-политических институтов и т.д.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Объект и предмет исследования соотносятся между собой как общее и частное. Цель работы формируется исходя из предмета исследования. Количество задач, как правило, соответствует числу параграфов.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правило, введение и заключение в сумме составляют около 10% от всего объема работы.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 основной части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раскрывается содержание темы в виде логично построенного текста, в котором обязательно делаются ссылки на первоисточники, источники, научную литературу. Основная часть содержит 2–3 главы, разбитые на параграфы.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Существует несколько формальных систем структурирования текста в главы и параграфы. Представляется, что наиболее подходящей является десятичная система. В ней применяются только арабские цифры для глав, а нумерация параграфов образуется путем приписывания к номеру главы номера параграфа, которые разделяют точкой. Например, цифры 2.1. и 2.2. обозначают номера параграфов главы 2. Заголовки глав 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и параграфов должны быть краткими и четкими. Каждая страница КРЗ должна быть разделена на абзацы, содержащие законченные мысли.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написании работы рекомендуется следить за тем, чтобы в ходе изложения четко просматривалась ее основная, доминирующая мысль. Необходимо, чтобы в конце каждой главы, каждого параграфа был сделан вывод, а также логический переход к следующей главе или следующему параграфу.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 заключении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даются обоснованные выводы по проделанному исследованию. Введение и заключение рекомендуется писать после полного завершения глав основной части, когда автор овладеет материалом по теме.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заключения размещается </w:t>
      </w:r>
      <w:r w:rsidRPr="005564B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библиографический список.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Он состоит из использованных в КР источников и научной литературы. Не следует в него включать энциклопедии, справочники, словари, газетные публикации. Если все же они используются, то следует сделать пояснения во введении или в тексте работы.</w:t>
      </w:r>
    </w:p>
    <w:p w:rsidR="005564BB" w:rsidRPr="005564BB" w:rsidRDefault="005564BB" w:rsidP="005564B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 приложение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обычно помещают вспомогательные или дополнительные материалы, чтобы не загромождать текст работы. Обычно это схемы, таблицы, диаграммы, графики, тексты и ключи анкет. Приложения оформляют как продолжение работы, выполненное на ее последних страницах. Нумерация страниц приложения сквозная и продолжает страницы текста работы. В тексте отсылка к приложениям оформляется в круглых скобках: (например, см. Приложение Таблица 1).</w:t>
      </w:r>
    </w:p>
    <w:p w:rsidR="005564BB" w:rsidRPr="005564BB" w:rsidRDefault="005564BB" w:rsidP="005564BB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26"/>
          <w:szCs w:val="26"/>
        </w:rPr>
      </w:pPr>
      <w:r w:rsidRPr="005564BB">
        <w:rPr>
          <w:rFonts w:ascii="Arial" w:hAnsi="Arial" w:cs="Arial"/>
          <w:color w:val="FFFFFF"/>
          <w:sz w:val="26"/>
          <w:szCs w:val="26"/>
        </w:rPr>
        <w:t>Требования к оформлению контрольной работы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 xml:space="preserve">Объем КРЗ составляет не менее 25 страниц текста, напечатанного на одной стороне стандартного листа формата А4. Страницы нумеруются, но на титульном листе первый номер страницы не ставится, а далее нумерация указывается со второго листа. При оформлении работы на компьютере межстрочное расстояние рекомендуется принимать 1,5; на странице располагается 28-30 строк, в строке 60+/-2 знаков, включая пробелы. Шрифт </w:t>
      </w:r>
      <w:proofErr w:type="spellStart"/>
      <w:r w:rsidRPr="005564BB">
        <w:rPr>
          <w:rFonts w:ascii="Arial" w:hAnsi="Arial" w:cs="Arial"/>
          <w:color w:val="000000"/>
          <w:sz w:val="26"/>
          <w:szCs w:val="26"/>
        </w:rPr>
        <w:t>Times</w:t>
      </w:r>
      <w:proofErr w:type="spellEnd"/>
      <w:r w:rsidRPr="005564BB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5564BB">
        <w:rPr>
          <w:rFonts w:ascii="Arial" w:hAnsi="Arial" w:cs="Arial"/>
          <w:color w:val="000000"/>
          <w:sz w:val="26"/>
          <w:szCs w:val="26"/>
        </w:rPr>
        <w:t>New</w:t>
      </w:r>
      <w:proofErr w:type="spellEnd"/>
      <w:r w:rsidRPr="005564BB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5564BB">
        <w:rPr>
          <w:rFonts w:ascii="Arial" w:hAnsi="Arial" w:cs="Arial"/>
          <w:color w:val="000000"/>
          <w:sz w:val="26"/>
          <w:szCs w:val="26"/>
        </w:rPr>
        <w:t>Roman</w:t>
      </w:r>
      <w:proofErr w:type="spellEnd"/>
      <w:r w:rsidRPr="005564BB">
        <w:rPr>
          <w:rFonts w:ascii="Arial" w:hAnsi="Arial" w:cs="Arial"/>
          <w:color w:val="000000"/>
          <w:sz w:val="26"/>
          <w:szCs w:val="26"/>
        </w:rPr>
        <w:t>, размер 14. Абзац 1,25, перенос автоматический. Поля: левое – 30 мм, верхнее – 20 мм, нижнее – 20 мм, правое – 15 мм.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>Страницы должны быть равномерно заполнены текстом. Новые разделы (главы) начинаются с новой страницы. Сноски печатаются через 1 интервал в конце страницы, к которой они относятся.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>Страницы работы нумеруются арабскими цифрами, которые проставляются вверху в середине листа.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 xml:space="preserve">Заголовки необходимо располагать симметрично тексту. Между заголовками и текстом следует оставлять расстояние, равное двойному </w:t>
      </w:r>
      <w:r w:rsidRPr="005564BB">
        <w:rPr>
          <w:rFonts w:ascii="Arial" w:hAnsi="Arial" w:cs="Arial"/>
          <w:color w:val="000000"/>
          <w:sz w:val="26"/>
          <w:szCs w:val="26"/>
        </w:rPr>
        <w:lastRenderedPageBreak/>
        <w:t xml:space="preserve">интервалу. Такое же расстояние выдерживается между заголовками </w:t>
      </w:r>
      <w:proofErr w:type="spellStart"/>
      <w:proofErr w:type="gramStart"/>
      <w:r w:rsidRPr="005564BB">
        <w:rPr>
          <w:rFonts w:ascii="Arial" w:hAnsi="Arial" w:cs="Arial"/>
          <w:color w:val="000000"/>
          <w:sz w:val="26"/>
          <w:szCs w:val="26"/>
        </w:rPr>
        <w:t>главы.Список</w:t>
      </w:r>
      <w:proofErr w:type="spellEnd"/>
      <w:proofErr w:type="gramEnd"/>
      <w:r w:rsidRPr="005564BB">
        <w:rPr>
          <w:rFonts w:ascii="Arial" w:hAnsi="Arial" w:cs="Arial"/>
          <w:color w:val="000000"/>
          <w:sz w:val="26"/>
          <w:szCs w:val="26"/>
        </w:rPr>
        <w:t xml:space="preserve"> использованной литературы и ссылки оформляются согласно ГОСТ 7.1-84 «Библиографическое описание документа. Общие требования и правила составления». По каждой из перечисленных работ указываются: фамилия и инициалы автора (авторов), название, выходные данные, количество страниц. </w:t>
      </w:r>
      <w:proofErr w:type="gramStart"/>
      <w:r w:rsidRPr="005564BB">
        <w:rPr>
          <w:rFonts w:ascii="Arial" w:hAnsi="Arial" w:cs="Arial"/>
          <w:color w:val="000000"/>
          <w:sz w:val="26"/>
          <w:szCs w:val="26"/>
        </w:rPr>
        <w:t>Например</w:t>
      </w:r>
      <w:proofErr w:type="gramEnd"/>
      <w:r w:rsidRPr="005564BB">
        <w:rPr>
          <w:rFonts w:ascii="Arial" w:hAnsi="Arial" w:cs="Arial"/>
          <w:color w:val="000000"/>
          <w:sz w:val="26"/>
          <w:szCs w:val="26"/>
        </w:rPr>
        <w:t>: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Style w:val="a5"/>
          <w:rFonts w:ascii="Arial" w:hAnsi="Arial" w:cs="Arial"/>
          <w:color w:val="000000"/>
          <w:sz w:val="26"/>
          <w:szCs w:val="26"/>
        </w:rPr>
        <w:t>Лобанов В.В. Государственное управление и общественная политика. СПб.: Питер, 2004.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 xml:space="preserve">При использовании журнальной статьи в ссылке указывается фамилия и инициалы автора (авторов), название статьи, название журнала, год, номер, страницы. </w:t>
      </w:r>
      <w:proofErr w:type="gramStart"/>
      <w:r w:rsidRPr="005564BB">
        <w:rPr>
          <w:rFonts w:ascii="Arial" w:hAnsi="Arial" w:cs="Arial"/>
          <w:color w:val="000000"/>
          <w:sz w:val="26"/>
          <w:szCs w:val="26"/>
        </w:rPr>
        <w:t>Например</w:t>
      </w:r>
      <w:proofErr w:type="gramEnd"/>
      <w:r w:rsidRPr="005564BB">
        <w:rPr>
          <w:rFonts w:ascii="Arial" w:hAnsi="Arial" w:cs="Arial"/>
          <w:color w:val="000000"/>
          <w:sz w:val="26"/>
          <w:szCs w:val="26"/>
        </w:rPr>
        <w:t>: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Style w:val="a5"/>
          <w:rFonts w:ascii="Arial" w:hAnsi="Arial" w:cs="Arial"/>
          <w:color w:val="000000"/>
          <w:sz w:val="26"/>
          <w:szCs w:val="26"/>
        </w:rPr>
        <w:t>Холмская М.Р. Политическое участие как объект исследования (обзор отечественной литературы)// Полис. 1999. № 5. С. 170-176.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 xml:space="preserve">В том случае, если в работе используется работа двух и более авторов, в начале указывается фамилия одного (первого), после названия книги (статьи) перечисляются фамилии всех авторов. </w:t>
      </w:r>
      <w:proofErr w:type="gramStart"/>
      <w:r w:rsidRPr="005564BB">
        <w:rPr>
          <w:rFonts w:ascii="Arial" w:hAnsi="Arial" w:cs="Arial"/>
          <w:color w:val="000000"/>
          <w:sz w:val="26"/>
          <w:szCs w:val="26"/>
        </w:rPr>
        <w:t>Например</w:t>
      </w:r>
      <w:proofErr w:type="gramEnd"/>
      <w:r w:rsidRPr="005564BB">
        <w:rPr>
          <w:rFonts w:ascii="Arial" w:hAnsi="Arial" w:cs="Arial"/>
          <w:color w:val="000000"/>
          <w:sz w:val="26"/>
          <w:szCs w:val="26"/>
        </w:rPr>
        <w:t>: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Style w:val="a5"/>
          <w:rFonts w:ascii="Arial" w:hAnsi="Arial" w:cs="Arial"/>
          <w:color w:val="000000"/>
          <w:sz w:val="26"/>
          <w:szCs w:val="26"/>
        </w:rPr>
        <w:t>Малкин Е., Сучков Е. Основы избирательных технологий и партийного строительства. 5-е изд. М.: SPSL – «Русская панорама», 2003.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5564BB">
        <w:rPr>
          <w:rStyle w:val="a5"/>
          <w:rFonts w:ascii="Arial" w:hAnsi="Arial" w:cs="Arial"/>
          <w:color w:val="000000"/>
          <w:sz w:val="26"/>
          <w:szCs w:val="26"/>
        </w:rPr>
        <w:t>Сморгунов</w:t>
      </w:r>
      <w:proofErr w:type="spellEnd"/>
      <w:r w:rsidRPr="005564BB">
        <w:rPr>
          <w:rStyle w:val="a5"/>
          <w:rFonts w:ascii="Arial" w:hAnsi="Arial" w:cs="Arial"/>
          <w:color w:val="000000"/>
          <w:sz w:val="26"/>
          <w:szCs w:val="26"/>
        </w:rPr>
        <w:t xml:space="preserve"> Л.В., </w:t>
      </w:r>
      <w:proofErr w:type="spellStart"/>
      <w:r w:rsidRPr="005564BB">
        <w:rPr>
          <w:rStyle w:val="a5"/>
          <w:rFonts w:ascii="Arial" w:hAnsi="Arial" w:cs="Arial"/>
          <w:color w:val="000000"/>
          <w:sz w:val="26"/>
          <w:szCs w:val="26"/>
        </w:rPr>
        <w:t>Павроз</w:t>
      </w:r>
      <w:proofErr w:type="spellEnd"/>
      <w:r w:rsidRPr="005564BB">
        <w:rPr>
          <w:rStyle w:val="a5"/>
          <w:rFonts w:ascii="Arial" w:hAnsi="Arial" w:cs="Arial"/>
          <w:color w:val="000000"/>
          <w:sz w:val="26"/>
          <w:szCs w:val="26"/>
        </w:rPr>
        <w:t xml:space="preserve"> А.В. Принятие политических решений: теория и методология // Полис. 2005.  № 4.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Fonts w:ascii="Arial" w:hAnsi="Arial" w:cs="Arial"/>
          <w:color w:val="000000"/>
          <w:sz w:val="26"/>
          <w:szCs w:val="26"/>
        </w:rPr>
        <w:t>Ресурсы интернета оформляются следующим образом:</w:t>
      </w:r>
    </w:p>
    <w:p w:rsidR="005564BB" w:rsidRPr="005564BB" w:rsidRDefault="005564BB" w:rsidP="005564B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5564BB">
        <w:rPr>
          <w:rStyle w:val="a5"/>
          <w:rFonts w:ascii="Arial" w:hAnsi="Arial" w:cs="Arial"/>
          <w:color w:val="000000"/>
          <w:sz w:val="26"/>
          <w:szCs w:val="26"/>
        </w:rPr>
        <w:t>Сайт Государственного департамента США по проблемам терроризма (официальные заявления, документы) [Электронный ресурс]. – Режим доступа: </w:t>
      </w:r>
      <w:hyperlink r:id="rId6" w:history="1">
        <w:r w:rsidRPr="005564BB">
          <w:rPr>
            <w:rStyle w:val="a5"/>
            <w:rFonts w:ascii="Arial" w:hAnsi="Arial" w:cs="Arial"/>
            <w:color w:val="551A8B"/>
            <w:sz w:val="26"/>
            <w:szCs w:val="26"/>
            <w:u w:val="single"/>
          </w:rPr>
          <w:t>http://www.usis.usemb.se/terror/index.html</w:t>
        </w:r>
      </w:hyperlink>
      <w:r w:rsidRPr="005564BB">
        <w:rPr>
          <w:rStyle w:val="a5"/>
          <w:rFonts w:ascii="Arial" w:hAnsi="Arial" w:cs="Arial"/>
          <w:color w:val="000000"/>
          <w:sz w:val="26"/>
          <w:szCs w:val="26"/>
        </w:rPr>
        <w:t> [</w:t>
      </w:r>
      <w:proofErr w:type="spellStart"/>
      <w:r w:rsidRPr="005564BB">
        <w:rPr>
          <w:rStyle w:val="a5"/>
          <w:rFonts w:ascii="Arial" w:hAnsi="Arial" w:cs="Arial"/>
          <w:color w:val="000000"/>
          <w:sz w:val="26"/>
          <w:szCs w:val="26"/>
        </w:rPr>
        <w:t>Загл</w:t>
      </w:r>
      <w:proofErr w:type="spellEnd"/>
      <w:r w:rsidRPr="005564BB">
        <w:rPr>
          <w:rStyle w:val="a5"/>
          <w:rFonts w:ascii="Arial" w:hAnsi="Arial" w:cs="Arial"/>
          <w:color w:val="000000"/>
          <w:sz w:val="26"/>
          <w:szCs w:val="26"/>
        </w:rPr>
        <w:t>. с экрана]</w:t>
      </w:r>
      <w:r w:rsidRPr="005564BB">
        <w:rPr>
          <w:rFonts w:ascii="Arial" w:hAnsi="Arial" w:cs="Arial"/>
          <w:color w:val="000000"/>
          <w:sz w:val="26"/>
          <w:szCs w:val="26"/>
        </w:rPr>
        <w:t>Подготовленная рукопись КРЗ тщательно редактируется и выверяется, т.е. в тексте должны быть устранены разного рода повторения, длинноты, противоречия, неудачно подобранные примеры, любые ошибки (грамматические, фактические и т. д.). Все цитаты необходимо проверить по источникам.</w:t>
      </w:r>
    </w:p>
    <w:p w:rsidR="005564BB" w:rsidRPr="005564BB" w:rsidRDefault="005564BB" w:rsidP="005564BB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6"/>
          <w:szCs w:val="26"/>
          <w:lang w:eastAsia="ru-RU"/>
        </w:rPr>
      </w:pPr>
      <w:r w:rsidRPr="005564BB">
        <w:rPr>
          <w:rFonts w:ascii="Times New Roman" w:eastAsia="Times New Roman" w:hAnsi="Times New Roman" w:cs="Times New Roman"/>
          <w:b/>
          <w:bCs/>
          <w:color w:val="FFFFFF"/>
          <w:kern w:val="36"/>
          <w:sz w:val="26"/>
          <w:szCs w:val="26"/>
          <w:lang w:eastAsia="ru-RU"/>
        </w:rPr>
        <w:t xml:space="preserve">Темы </w:t>
      </w:r>
      <w:proofErr w:type="spellStart"/>
      <w:r w:rsidRPr="005564BB">
        <w:rPr>
          <w:rFonts w:ascii="Times New Roman" w:eastAsia="Times New Roman" w:hAnsi="Times New Roman" w:cs="Times New Roman"/>
          <w:b/>
          <w:bCs/>
          <w:color w:val="FFFFFF"/>
          <w:kern w:val="36"/>
          <w:sz w:val="26"/>
          <w:szCs w:val="26"/>
          <w:lang w:eastAsia="ru-RU"/>
        </w:rPr>
        <w:t>котрольной</w:t>
      </w:r>
      <w:proofErr w:type="spellEnd"/>
      <w:r w:rsidRPr="005564BB">
        <w:rPr>
          <w:rFonts w:ascii="Times New Roman" w:eastAsia="Times New Roman" w:hAnsi="Times New Roman" w:cs="Times New Roman"/>
          <w:b/>
          <w:bCs/>
          <w:color w:val="FFFFFF"/>
          <w:kern w:val="36"/>
          <w:sz w:val="26"/>
          <w:szCs w:val="26"/>
          <w:lang w:eastAsia="ru-RU"/>
        </w:rPr>
        <w:t xml:space="preserve"> работы</w:t>
      </w:r>
    </w:p>
    <w:p w:rsidR="005564BB" w:rsidRPr="005564BB" w:rsidRDefault="005564BB" w:rsidP="005564B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Выполнение контрольной работы заочника (КРЗ) – важная составная часть изучения любой дисциплины и обязательное условие допуска к промежуточной аттестации. Научное руководство осуществляет преподаватель, ведущий названную дисциплин</w:t>
      </w:r>
      <w:bookmarkStart w:id="0" w:name="_GoBack"/>
      <w:bookmarkEnd w:id="0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Типология социального действия М. Вебера.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Проблема социального взаимодействия в различных теоретических подходах.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Социальное взаимодействие как непременное условие бытия общности.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Формы и механизмы социального взаимодействия.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Концепция социальных институтов М. Вебера.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Социальные институты и их функции.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Место и роль социальных институтов и организаций в жизни общества.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Концепция Р. Мертона: явные и латентные функции социальных институтов.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Проблема становления социальных институтов в </w:t>
      </w:r>
      <w:proofErr w:type="gramStart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современном  российском</w:t>
      </w:r>
      <w:proofErr w:type="gramEnd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обществе.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Природа, структура и функции формальной организации.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Социальный прогресс и его основные критерии.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Типологии обществ в социологии: основные подходы.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Постиндустриальное общество: сущность и основные характеристики.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Российское общество в контексте глобализации.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Социальные последствия глобализации.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Вклад П. Сорокина в теорию социальной стратификации.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Социальная стратификация современного российского общества.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Факторы социальной стратификации в современном российском обществе.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Социальный престиж как критерий социальной стратификации.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Проблема среднего класса в современном российском обществе.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Трудовая и профессиональная мобильность россиян.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Проблема безработных в современном российском обществе.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Социальная мобильность в современном российском обществе.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Социализация как фактор развития личности.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Культура как элемент социальной системы.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Культура как совокупность социальных институтов.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Интернет и его роль в формировании мирового культурного пространства.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Русская национальная культура, ее специфические черты и традиции.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Место и роль России в мировом культурном пространстве.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Культура бизнеса и российская действительность.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Творчество как атрибут культуры.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Система образования как элемент культуры общества: современное состояние (на примере России).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Культура и религия.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Теории девиации: историко-методологический анализ.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Аномия человеческого поведения: социологические концепции </w:t>
      </w:r>
      <w:proofErr w:type="spellStart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Э.Дюркгейма</w:t>
      </w:r>
      <w:proofErr w:type="spellEnd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</w:t>
      </w:r>
      <w:proofErr w:type="spellStart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Р.Мертона</w:t>
      </w:r>
      <w:proofErr w:type="spellEnd"/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Социальные нормы и девиации.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Преступность в молодежной среде.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Социально-демографическая структура населения.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Особенности социально-демографического состава населения Российской Федерации на рубеже XX-XXI вв.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Структура населения по брачному и семейному состоянию: динамика развития России в конце XX – начале XXI вв.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Особенности социологического изучения семьи.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Функции семьи как социального института.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Современная семья: проблемы и перспективы.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Брак и семья. Формы брака.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Состояние и перспективы развития российской молодежи.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Формальный и фактический брак в брачно-семейных ориентациях молодежи современной России.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Политические традиции в современном политическом процессе России.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Формирование политического сообщества в современной России: проблемы, тенденции, перспективы.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Современные тенденции эволюции социальной структуры западных стран.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Развитие гражданского общества в дореволюционной России.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Радикальные формы реализации политических интересов и методы противо</w:t>
      </w: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действия им.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Проблемы власти в работе Н. Макиавелли "Государь".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Идея разделения властей в работах Ш.Л. Монтескье.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Разделение власти в современной России.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Идеологическое обеспечение власти.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М. Вебер о типах легитимности власти.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Власть и гражданское общество.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Особенности государственной власти.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Место государства в политико-правовой надстройке.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Теории происхождения государства.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Признаки правового государства и пути его формирования.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Роль государства в обеспечении прав и свобод человека и гражданина.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Конституция как основной закон государства.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Исторические формы устройства государственной власти.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Идея монархизма в современном мире.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Социальное государство как новый тип государственности.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Российский парламент: состав, структура, полномочия, формы работы.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Глава государства, его место и роль в государственном управлении.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Судебные органы и осуществление судебной власти в Российском государстве.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Эволюция представлений о природе и сущности гражданского общества.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Становление гражданского общества: западный и восточный опыт.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Институты социально-политического представительства в структуре гражданского общества.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Социокультурные и институциональные условия формирования гражданского общества.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Оптимизация условий развития гражданского общества в посткоммунистической России.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Особенности политического лидерства в постсоветской России.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Этика поведения политических лидеров.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Партия как политический институт.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Концепции происхождения политических партий.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Партийные ориентации российского электората.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Особенности избирательных систем в странах Западной Европы.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Выборы органов представительной власти в современной России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Электоральное поведение россиян.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Абсентеизм как социальный феномен.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Государство как ключевой </w:t>
      </w:r>
      <w:proofErr w:type="spellStart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актор</w:t>
      </w:r>
      <w:proofErr w:type="spellEnd"/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политических отношений.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Политические конфликты: сущность, причины и динамика.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Политические отношения в России: традиции и современность.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Основные подходы к пониманию сущности политического процесса.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Реформы и современный российский политический процесс.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Электоральное поведение россиян: основные факторы и тенденции.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Проблемы политического и социально-экономического развития современной России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Роль и место России в контексте мирового развития.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Роль человеческого фактора в конфликтах.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Компромисс и консенсус как методы регулирования и разрешения политических конфликтов.</w:t>
      </w:r>
    </w:p>
    <w:p w:rsidR="005564BB" w:rsidRPr="005564BB" w:rsidRDefault="005564BB" w:rsidP="005564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564B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Международные организации и их роль в мировой политике.</w:t>
      </w:r>
    </w:p>
    <w:p w:rsidR="00090F8D" w:rsidRPr="005564BB" w:rsidRDefault="00090F8D">
      <w:pPr>
        <w:rPr>
          <w:sz w:val="26"/>
          <w:szCs w:val="26"/>
        </w:rPr>
      </w:pPr>
    </w:p>
    <w:sectPr w:rsidR="00090F8D" w:rsidRPr="00556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610A5"/>
    <w:multiLevelType w:val="multilevel"/>
    <w:tmpl w:val="9BACB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1E4D29"/>
    <w:multiLevelType w:val="multilevel"/>
    <w:tmpl w:val="E998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6061DF"/>
    <w:multiLevelType w:val="multilevel"/>
    <w:tmpl w:val="C4B8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EBE"/>
    <w:rsid w:val="00090F8D"/>
    <w:rsid w:val="005564BB"/>
    <w:rsid w:val="008B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F62B2-92E5-4C52-879C-0F76B909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64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64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55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564BB"/>
    <w:rPr>
      <w:color w:val="0000FF"/>
      <w:u w:val="single"/>
    </w:rPr>
  </w:style>
  <w:style w:type="character" w:styleId="a4">
    <w:name w:val="Strong"/>
    <w:basedOn w:val="a0"/>
    <w:uiPriority w:val="22"/>
    <w:qFormat/>
    <w:rsid w:val="005564BB"/>
    <w:rPr>
      <w:b/>
      <w:bCs/>
    </w:rPr>
  </w:style>
  <w:style w:type="character" w:styleId="a5">
    <w:name w:val="Emphasis"/>
    <w:basedOn w:val="a0"/>
    <w:uiPriority w:val="20"/>
    <w:qFormat/>
    <w:rsid w:val="005564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3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28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64680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722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58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19540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709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797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21190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is.usemb.se/terror/index.html" TargetMode="External"/><Relationship Id="rId5" Type="http://schemas.openxmlformats.org/officeDocument/2006/relationships/hyperlink" Target="https://i-institute.tsu.tula.ru/moodle/pluginfile.php/106829/mod_resource/content/3/kora/kora_1/titul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1729</Words>
  <Characters>9861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2022-08-17T06:06:00Z</dcterms:created>
  <dcterms:modified xsi:type="dcterms:W3CDTF">2022-08-17T06:07:00Z</dcterms:modified>
</cp:coreProperties>
</file>