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23478" w14:textId="77777777" w:rsidR="00BB3585" w:rsidRPr="00BB3585" w:rsidRDefault="00BB3585" w:rsidP="00BB3585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BB3585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Композиция контрольной работы</w:t>
      </w:r>
    </w:p>
    <w:p w14:paraId="39B3B0D1" w14:textId="77777777" w:rsidR="00BB3585" w:rsidRPr="00BB3585" w:rsidRDefault="00BB3585" w:rsidP="00BB3585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КРЗ, выполняемая студентом, является одной из форм его научной работы и должна отвечать требованиям, предъявляемым к содержанию, композиции и оформлению таких работ. Содержательная характеристика КРЗ определяется соответствием излагаемого материала выбранной теме.</w:t>
      </w:r>
    </w:p>
    <w:p w14:paraId="3D9317DE" w14:textId="77777777" w:rsidR="00BB3585" w:rsidRPr="00BB3585" w:rsidRDefault="00BB3585" w:rsidP="00BB3585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Рекомендуется следующая композиция контрольной работы:</w:t>
      </w:r>
    </w:p>
    <w:p w14:paraId="4F078699" w14:textId="77777777" w:rsidR="00BB3585" w:rsidRPr="00BB3585" w:rsidRDefault="00BB3585" w:rsidP="00BB35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титульный лист (</w:t>
      </w:r>
      <w:hyperlink r:id="rId5" w:history="1">
        <w:r w:rsidRPr="00BB3585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скачать образец оформления титульного листа</w:t>
        </w:r>
      </w:hyperlink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);</w:t>
      </w:r>
    </w:p>
    <w:p w14:paraId="6EC38B73" w14:textId="77777777" w:rsidR="00BB3585" w:rsidRPr="00BB3585" w:rsidRDefault="00BB3585" w:rsidP="00BB35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план;</w:t>
      </w:r>
    </w:p>
    <w:p w14:paraId="5EC99BE2" w14:textId="77777777" w:rsidR="00BB3585" w:rsidRPr="00BB3585" w:rsidRDefault="00BB3585" w:rsidP="00BB35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введение;</w:t>
      </w:r>
    </w:p>
    <w:p w14:paraId="776E1686" w14:textId="77777777" w:rsidR="00BB3585" w:rsidRPr="00BB3585" w:rsidRDefault="00BB3585" w:rsidP="00BB35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основная часть;</w:t>
      </w:r>
    </w:p>
    <w:p w14:paraId="55630252" w14:textId="77777777" w:rsidR="00BB3585" w:rsidRPr="00BB3585" w:rsidRDefault="00BB3585" w:rsidP="00BB35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заключение;</w:t>
      </w:r>
    </w:p>
    <w:p w14:paraId="525CF681" w14:textId="77777777" w:rsidR="00BB3585" w:rsidRPr="00BB3585" w:rsidRDefault="00BB3585" w:rsidP="00BB35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библиографический список (в алфавитном порядке).</w:t>
      </w:r>
    </w:p>
    <w:p w14:paraId="53699039" w14:textId="77777777" w:rsidR="00BB3585" w:rsidRPr="00BB3585" w:rsidRDefault="00BB3585" w:rsidP="00BB3585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Необходима тщательная проработка </w:t>
      </w:r>
      <w:r w:rsidRPr="00BB358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введения</w:t>
      </w: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Во введении должны быть отражены:</w:t>
      </w:r>
    </w:p>
    <w:p w14:paraId="13CEC0FD" w14:textId="77777777" w:rsidR="00BB3585" w:rsidRPr="00BB3585" w:rsidRDefault="00BB3585" w:rsidP="00BB358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актуальность избранной темы;</w:t>
      </w:r>
    </w:p>
    <w:p w14:paraId="7DCE5B0F" w14:textId="77777777" w:rsidR="00BB3585" w:rsidRPr="00BB3585" w:rsidRDefault="00BB3585" w:rsidP="00BB358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объект, предмет исследования;</w:t>
      </w:r>
    </w:p>
    <w:p w14:paraId="708854A5" w14:textId="77777777" w:rsidR="00BB3585" w:rsidRPr="00BB3585" w:rsidRDefault="00BB3585" w:rsidP="00BB358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и задачи исследования.</w:t>
      </w:r>
    </w:p>
    <w:p w14:paraId="39242412" w14:textId="77777777" w:rsidR="00BB3585" w:rsidRPr="00BB3585" w:rsidRDefault="00BB3585" w:rsidP="00BB3585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Актуальность темы исследования. Обоснование актуальности должно быть кратким. Автору необходимо отметить важность данной проблемы для специалиста по связям с общественностью. Можно указать, что тема связана с происходящими событиями, политическими процессами, появлением новых социально-политических институтов и т.д.</w:t>
      </w:r>
    </w:p>
    <w:p w14:paraId="3A889032" w14:textId="77777777" w:rsidR="00BB3585" w:rsidRPr="00BB3585" w:rsidRDefault="00BB3585" w:rsidP="00BB3585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Объект и предмет исследования соотносятся между собой как общее и частное. Цель работы формируется исходя из предмета исследования. Количество задач, как правило, соответствует числу параграфов.</w:t>
      </w:r>
    </w:p>
    <w:p w14:paraId="241096D9" w14:textId="77777777" w:rsidR="00BB3585" w:rsidRPr="00BB3585" w:rsidRDefault="00BB3585" w:rsidP="00BB3585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правило, введение и заключение в сумме составляют около 10% от всего объема работы.</w:t>
      </w:r>
    </w:p>
    <w:p w14:paraId="2B77BDA7" w14:textId="77777777" w:rsidR="00BB3585" w:rsidRPr="00BB3585" w:rsidRDefault="00BB3585" w:rsidP="00BB3585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 основной части</w:t>
      </w: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раскрывается содержание темы в виде логично построенного текста, в котором обязательно делаются ссылки на первоисточники, источники, научную литературу. Основная часть содержит 2–3 главы, разбитые на параграфы.</w:t>
      </w:r>
    </w:p>
    <w:p w14:paraId="2BB379B3" w14:textId="77777777" w:rsidR="00BB3585" w:rsidRPr="00BB3585" w:rsidRDefault="00BB3585" w:rsidP="00BB3585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Существует несколько формальных систем структурирования текста в главы и параграфы. Представляется, что наиболее подходящей является десятичная система. В ней применяются только арабские цифры для глав, а нумерация параграфов образуется путем приписывания к номеру главы номера параграфа, которые разделяют точкой. Например, цифры 2.1. и 2.2. обозначают номера параграфов главы 2. Заголовки глав и параграфов должны быть краткими и четкими. Каждая страница КРЗ должна быть разделена на абзацы, содержащие законченные мысли.</w:t>
      </w:r>
    </w:p>
    <w:p w14:paraId="1F508D30" w14:textId="77777777" w:rsidR="00BB3585" w:rsidRPr="00BB3585" w:rsidRDefault="00BB3585" w:rsidP="00BB3585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написании работы рекомендуется следить за тем, чтобы в ходе изложения четко просматривалась ее основная, доминирующая мысль. Необходимо, чтобы в конце каждой главы, каждого параграфа был сделан вывод, а также логический переход к следующей главе или следующему параграфу.</w:t>
      </w:r>
    </w:p>
    <w:p w14:paraId="70453703" w14:textId="77777777" w:rsidR="00BB3585" w:rsidRPr="00BB3585" w:rsidRDefault="00BB3585" w:rsidP="00BB3585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 заключении</w:t>
      </w: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даются обоснованные выводы по проделанному исследованию. Введение и заключение рекомендуется писать после полного завершения глав основной части, когда автор овладеет материалом по теме.</w:t>
      </w:r>
    </w:p>
    <w:p w14:paraId="2A5C605B" w14:textId="77777777" w:rsidR="00BB3585" w:rsidRPr="00BB3585" w:rsidRDefault="00BB3585" w:rsidP="00BB3585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 заключения размещается </w:t>
      </w:r>
      <w:r w:rsidRPr="00BB358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библиографический список.</w:t>
      </w: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Он состоит из использованных в КР источников и научной литературы. Не следует в него включать энциклопедии, справочники, словари, газетные публикации. Если все же они используются, то следует сделать пояснения во введении или в тексте работы.</w:t>
      </w:r>
    </w:p>
    <w:p w14:paraId="34E95D0C" w14:textId="77777777" w:rsidR="00BB3585" w:rsidRPr="00BB3585" w:rsidRDefault="00BB3585" w:rsidP="00BB3585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 приложение</w:t>
      </w: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обычно помещают вспомогательные или дополнительные материалы, чтобы не загромождать текст работы. Обычно это схемы, таблицы, диаграммы, графики, тексты и ключи анкет. Приложения оформляют как продолжение работы, выполненное на ее последних страницах. Нумерация страниц приложения сквозная и продолжает страницы текста работы. В тексте отсылка к приложениям оформляется в круглых скобках: (например, см. Приложение Таблица 1).</w:t>
      </w:r>
    </w:p>
    <w:p w14:paraId="3645CC33" w14:textId="77777777" w:rsidR="00BB3585" w:rsidRDefault="00BB3585" w:rsidP="00BB3585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lastRenderedPageBreak/>
        <w:t>Требования к оформлению контрольной работы</w:t>
      </w:r>
    </w:p>
    <w:p w14:paraId="2EB78DB4" w14:textId="77777777" w:rsidR="00BB3585" w:rsidRDefault="00BB3585" w:rsidP="00BB35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Объем КРЗ составляет не менее 25 страниц текста, напечатанного на одной стороне стандартного листа формата А4. Страницы нумеруются, но на титульном листе первый номер страницы не ставится, а далее нумерация указывается со второго листа. При оформлении работы на компьютере межстрочное расстояние рекомендуется принимать 1,5; на странице располагается 28-30 строк, в строке 60+/-2 знаков, включая пробелы. Шрифт Times New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Roman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размер 14. Абзац 1,25, перенос автоматический. Поля: левое – 30 мм, верхнее – 20 мм, нижнее – 20 мм, правое – 15 мм.</w:t>
      </w:r>
    </w:p>
    <w:p w14:paraId="52C40FAD" w14:textId="77777777" w:rsidR="00BB3585" w:rsidRDefault="00BB3585" w:rsidP="00BB35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Страницы должны быть равномерно заполнены текстом. Новые разделы (главы) начинаются с новой страницы. Сноски печатаются через 1 интервал в конце страницы, к которой они относятся.</w:t>
      </w:r>
    </w:p>
    <w:p w14:paraId="469A3F28" w14:textId="77777777" w:rsidR="00BB3585" w:rsidRDefault="00BB3585" w:rsidP="00BB35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Страницы работы нумеруются арабскими цифрами, которые проставляются вверху в середине листа.</w:t>
      </w:r>
    </w:p>
    <w:p w14:paraId="2675BD2C" w14:textId="77777777" w:rsidR="00BB3585" w:rsidRDefault="00BB3585" w:rsidP="00BB35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Заголовки необходимо располагать симметрично тексту. Между заголовками и текстом следует оставлять расстояние, равное двойному интервалу. Такое же расстояние выдерживается между заголовками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главы.Список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использованной литературы и ссылки оформляются согласно ГОСТ 7.1-84 «Библиографическое описание документа. Общие требования и правила составления». По каждой из перечисленных работ указываются: фамилия и инициалы автора (авторов), название, выходные данные, количество страниц. Например:</w:t>
      </w:r>
    </w:p>
    <w:p w14:paraId="0DE6FA15" w14:textId="77777777" w:rsidR="00BB3585" w:rsidRDefault="00BB3585" w:rsidP="00BB35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color w:val="000000"/>
          <w:sz w:val="21"/>
          <w:szCs w:val="21"/>
        </w:rPr>
        <w:t>Лобанов В.В. Государственное управление и общественная политика. СПб.: Питер, 2004.</w:t>
      </w:r>
    </w:p>
    <w:p w14:paraId="7114BAD6" w14:textId="77777777" w:rsidR="00BB3585" w:rsidRDefault="00BB3585" w:rsidP="00BB35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использовании журнальной статьи в ссылке указывается фамилия и инициалы автора (авторов), название статьи, название журнала, год, номер, страницы. Например:</w:t>
      </w:r>
    </w:p>
    <w:p w14:paraId="4350A152" w14:textId="77777777" w:rsidR="00BB3585" w:rsidRDefault="00BB3585" w:rsidP="00BB35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color w:val="000000"/>
          <w:sz w:val="21"/>
          <w:szCs w:val="21"/>
        </w:rPr>
        <w:t>Холмская М.Р. Политическое участие как объект исследования (обзор отечественной литературы)// Полис. 1999. № 5. С. 170-176.</w:t>
      </w:r>
    </w:p>
    <w:p w14:paraId="0749B11E" w14:textId="77777777" w:rsidR="00BB3585" w:rsidRDefault="00BB3585" w:rsidP="00BB35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том случае, если в работе используется работа двух и более авторов, в начале указывается фамилия одного (первого), после названия книги (статьи) перечисляются фамилии всех авторов. Например:</w:t>
      </w:r>
    </w:p>
    <w:p w14:paraId="311C75B6" w14:textId="77777777" w:rsidR="00BB3585" w:rsidRDefault="00BB3585" w:rsidP="00BB35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color w:val="000000"/>
          <w:sz w:val="21"/>
          <w:szCs w:val="21"/>
        </w:rPr>
        <w:t>Малкин Е., Сучков Е. Основы избирательных технологий и партийного строительства. 5-е изд. М.: SPSL – «Русская панорама», 2003.</w:t>
      </w:r>
    </w:p>
    <w:p w14:paraId="2BDC883B" w14:textId="77777777" w:rsidR="00BB3585" w:rsidRDefault="00BB3585" w:rsidP="00BB35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a5"/>
          <w:rFonts w:ascii="Arial" w:hAnsi="Arial" w:cs="Arial"/>
          <w:color w:val="000000"/>
          <w:sz w:val="21"/>
          <w:szCs w:val="21"/>
        </w:rPr>
        <w:t>Сморгунов</w:t>
      </w:r>
      <w:proofErr w:type="spellEnd"/>
      <w:r>
        <w:rPr>
          <w:rStyle w:val="a5"/>
          <w:rFonts w:ascii="Arial" w:hAnsi="Arial" w:cs="Arial"/>
          <w:color w:val="000000"/>
          <w:sz w:val="21"/>
          <w:szCs w:val="21"/>
        </w:rPr>
        <w:t xml:space="preserve"> Л.В., </w:t>
      </w:r>
      <w:proofErr w:type="spellStart"/>
      <w:r>
        <w:rPr>
          <w:rStyle w:val="a5"/>
          <w:rFonts w:ascii="Arial" w:hAnsi="Arial" w:cs="Arial"/>
          <w:color w:val="000000"/>
          <w:sz w:val="21"/>
          <w:szCs w:val="21"/>
        </w:rPr>
        <w:t>Павроз</w:t>
      </w:r>
      <w:proofErr w:type="spellEnd"/>
      <w:r>
        <w:rPr>
          <w:rStyle w:val="a5"/>
          <w:rFonts w:ascii="Arial" w:hAnsi="Arial" w:cs="Arial"/>
          <w:color w:val="000000"/>
          <w:sz w:val="21"/>
          <w:szCs w:val="21"/>
        </w:rPr>
        <w:t xml:space="preserve"> А.В. Принятие политических решений: теория и методология // Полис. 2005.  № 4.</w:t>
      </w:r>
    </w:p>
    <w:p w14:paraId="4663135A" w14:textId="77777777" w:rsidR="00BB3585" w:rsidRDefault="00BB3585" w:rsidP="00BB35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Ресурсы интернета оформляются следующим образом:</w:t>
      </w:r>
    </w:p>
    <w:p w14:paraId="61EA4E51" w14:textId="77777777" w:rsidR="00BB3585" w:rsidRDefault="00BB3585" w:rsidP="00BB35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color w:val="000000"/>
          <w:sz w:val="21"/>
          <w:szCs w:val="21"/>
        </w:rPr>
        <w:t>Сайт Государственного департамента США по проблемам терроризма (официальные заявления, документы) [Электронный ресурс]. – Режим доступа: </w:t>
      </w:r>
      <w:hyperlink r:id="rId6" w:history="1">
        <w:r>
          <w:rPr>
            <w:rStyle w:val="a5"/>
            <w:rFonts w:ascii="Arial" w:hAnsi="Arial" w:cs="Arial"/>
            <w:color w:val="551A8B"/>
            <w:sz w:val="21"/>
            <w:szCs w:val="21"/>
            <w:u w:val="single"/>
          </w:rPr>
          <w:t>http://www.usis.usemb.se/terror/index.html</w:t>
        </w:r>
      </w:hyperlink>
      <w:r>
        <w:rPr>
          <w:rStyle w:val="a5"/>
          <w:rFonts w:ascii="Arial" w:hAnsi="Arial" w:cs="Arial"/>
          <w:color w:val="000000"/>
          <w:sz w:val="21"/>
          <w:szCs w:val="21"/>
        </w:rPr>
        <w:t> [</w:t>
      </w:r>
      <w:proofErr w:type="spellStart"/>
      <w:r>
        <w:rPr>
          <w:rStyle w:val="a5"/>
          <w:rFonts w:ascii="Arial" w:hAnsi="Arial" w:cs="Arial"/>
          <w:color w:val="000000"/>
          <w:sz w:val="21"/>
          <w:szCs w:val="21"/>
        </w:rPr>
        <w:t>Загл</w:t>
      </w:r>
      <w:proofErr w:type="spellEnd"/>
      <w:r>
        <w:rPr>
          <w:rStyle w:val="a5"/>
          <w:rFonts w:ascii="Arial" w:hAnsi="Arial" w:cs="Arial"/>
          <w:color w:val="000000"/>
          <w:sz w:val="21"/>
          <w:szCs w:val="21"/>
        </w:rPr>
        <w:t>. с экрана]</w:t>
      </w:r>
      <w:r>
        <w:rPr>
          <w:rFonts w:ascii="Arial" w:hAnsi="Arial" w:cs="Arial"/>
          <w:color w:val="000000"/>
          <w:sz w:val="21"/>
          <w:szCs w:val="21"/>
        </w:rPr>
        <w:t>Подготовленная рукопись КРЗ тщательно редактируется и выверяется, т.е. в тексте должны быть устранены разного рода повторения, длинноты, противоречия, неудачно подобранные примеры, любые ошибки (грамматические, фактические и т. д.). Все цитаты необходимо проверить по источникам.</w:t>
      </w:r>
    </w:p>
    <w:p w14:paraId="13A3DB04" w14:textId="77777777" w:rsidR="00BB3585" w:rsidRPr="00BB3585" w:rsidRDefault="00BB3585" w:rsidP="00BB3585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BB3585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 xml:space="preserve">Темы </w:t>
      </w:r>
      <w:proofErr w:type="spellStart"/>
      <w:r w:rsidRPr="00BB3585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котрольной</w:t>
      </w:r>
      <w:proofErr w:type="spellEnd"/>
      <w:r w:rsidRPr="00BB3585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 xml:space="preserve"> работы</w:t>
      </w:r>
    </w:p>
    <w:p w14:paraId="1015E659" w14:textId="77777777" w:rsidR="00BB3585" w:rsidRPr="00BB3585" w:rsidRDefault="00BB3585" w:rsidP="00BB3585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Выполнение контрольной работы заочника (КРЗ) – важная составная часть изучения любой дисциплины и обязательное условие допуска к промежуточной аттестации. Научное руководство осуществляет преподаватель, ведущий названную дисциплину.</w:t>
      </w:r>
    </w:p>
    <w:p w14:paraId="33329928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Типология социального действия М. Вебера.</w:t>
      </w:r>
    </w:p>
    <w:p w14:paraId="372A6F8B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Проблема социального взаимодействия в различных теоретических подходах.</w:t>
      </w:r>
    </w:p>
    <w:p w14:paraId="7206036E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Социальное взаимодействие как непременное условие бытия общности.</w:t>
      </w:r>
    </w:p>
    <w:p w14:paraId="6BBE8E4A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Формы и механизмы социального взаимодействия.</w:t>
      </w:r>
    </w:p>
    <w:p w14:paraId="0865AC7D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Концепция социальных институтов М. Вебера.</w:t>
      </w:r>
    </w:p>
    <w:p w14:paraId="3F96F7C6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Социальные институты и их функции.</w:t>
      </w:r>
    </w:p>
    <w:p w14:paraId="1DAC41E5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Место и роль социальных институтов и организаций в жизни общества.</w:t>
      </w:r>
    </w:p>
    <w:p w14:paraId="7468B54C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Концепция Р. Мертона: явные и латентные функции социальных институтов.</w:t>
      </w:r>
    </w:p>
    <w:p w14:paraId="70000CE8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Проблема становления социальных институтов в </w:t>
      </w:r>
      <w:proofErr w:type="gramStart"/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современном  российском</w:t>
      </w:r>
      <w:proofErr w:type="gramEnd"/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обществе.</w:t>
      </w:r>
    </w:p>
    <w:p w14:paraId="4CFC1A7D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Природа, структура и функции формальной организации.</w:t>
      </w:r>
    </w:p>
    <w:p w14:paraId="7E911123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Социальный прогресс и его основные критерии.</w:t>
      </w:r>
    </w:p>
    <w:p w14:paraId="1E4B62DA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Типологии обществ в социологии: основные подходы.</w:t>
      </w:r>
    </w:p>
    <w:p w14:paraId="4D1C17D7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Постиндустриальное общество: сущность и основные характеристики.</w:t>
      </w:r>
    </w:p>
    <w:p w14:paraId="49CB7A5B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Российское общество в контексте глобализации.</w:t>
      </w:r>
    </w:p>
    <w:p w14:paraId="1E21DA70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Социальные последствия глобализации.</w:t>
      </w:r>
    </w:p>
    <w:p w14:paraId="13C5CB50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Вклад П. Сорокина в теорию социальной стратификации.</w:t>
      </w:r>
    </w:p>
    <w:p w14:paraId="261580A0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Социальная стратификация современного российского общества.</w:t>
      </w:r>
    </w:p>
    <w:p w14:paraId="21F43552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Факторы социальной стратификации в современном российском обществе.</w:t>
      </w:r>
    </w:p>
    <w:p w14:paraId="30AE514C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Социальный престиж как критерий социальной стратификации.</w:t>
      </w:r>
    </w:p>
    <w:p w14:paraId="2A71A787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Проблема среднего класса в современном российском обществе.</w:t>
      </w:r>
    </w:p>
    <w:p w14:paraId="6534B47E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Трудовая и профессиональная мобильность россиян.</w:t>
      </w:r>
    </w:p>
    <w:p w14:paraId="31FD266F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Проблема безработных в современном российском обществе.</w:t>
      </w:r>
    </w:p>
    <w:p w14:paraId="57B82FF0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Социальная мобильность в современном российском обществе.</w:t>
      </w:r>
    </w:p>
    <w:p w14:paraId="5013EC31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Социализация как фактор развития личности.</w:t>
      </w:r>
    </w:p>
    <w:p w14:paraId="2759041F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Культура как элемент социальной системы.</w:t>
      </w:r>
    </w:p>
    <w:p w14:paraId="1CFFD774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Культура как совокупность социальных институтов.</w:t>
      </w:r>
    </w:p>
    <w:p w14:paraId="1DF94DD7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Интернет и его роль в формировании мирового культурного пространства.</w:t>
      </w:r>
    </w:p>
    <w:p w14:paraId="002BFCA3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Русская национальная культура, ее специфические черты и традиции.</w:t>
      </w:r>
    </w:p>
    <w:p w14:paraId="3287B04A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Место и роль России в мировом культурном пространстве.</w:t>
      </w:r>
    </w:p>
    <w:p w14:paraId="1A82CDC5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Культура бизнеса и российская действительность.</w:t>
      </w:r>
    </w:p>
    <w:p w14:paraId="271CB9FD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Творчество как атрибут культуры.</w:t>
      </w:r>
    </w:p>
    <w:p w14:paraId="1417D3F6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Система образования как элемент культуры общества: современное состояние (на примере России).</w:t>
      </w:r>
    </w:p>
    <w:p w14:paraId="712B4EEB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Культура и религия.</w:t>
      </w:r>
    </w:p>
    <w:p w14:paraId="257F834F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Теории девиации: историко-методологический анализ.</w:t>
      </w:r>
    </w:p>
    <w:p w14:paraId="27DD43F2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Аномия человеческого поведения: социологические концепции </w:t>
      </w:r>
      <w:proofErr w:type="spellStart"/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Э.Дюркгейма</w:t>
      </w:r>
      <w:proofErr w:type="spellEnd"/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spellStart"/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Р.Мертона</w:t>
      </w:r>
      <w:proofErr w:type="spellEnd"/>
    </w:p>
    <w:p w14:paraId="6E845103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Социальные нормы и девиации.</w:t>
      </w:r>
    </w:p>
    <w:p w14:paraId="6524BF79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Преступность в молодежной среде.</w:t>
      </w:r>
    </w:p>
    <w:p w14:paraId="4DD267A3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Социально-демографическая структура населения.</w:t>
      </w:r>
    </w:p>
    <w:p w14:paraId="1BDEBA86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Особенности социально-демографического состава населения Российской Федерации на рубеже XX-XXI вв.</w:t>
      </w:r>
    </w:p>
    <w:p w14:paraId="4AA66625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Структура населения по брачному и семейному состоянию: динамика развития России в конце XX – начале XXI вв.</w:t>
      </w:r>
    </w:p>
    <w:p w14:paraId="6CA96D82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Особенности социологического изучения семьи.</w:t>
      </w:r>
    </w:p>
    <w:p w14:paraId="3ADB0CC9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Функции семьи как социального института.</w:t>
      </w:r>
    </w:p>
    <w:p w14:paraId="00865EE7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Современная семья: проблемы и перспективы.</w:t>
      </w:r>
    </w:p>
    <w:p w14:paraId="3DF37C44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Брак и семья. Формы брака.</w:t>
      </w:r>
    </w:p>
    <w:p w14:paraId="40F306F5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Состояние и перспективы развития российской молодежи.</w:t>
      </w:r>
    </w:p>
    <w:p w14:paraId="465ECA88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Формальный и фактический брак в брачно-семейных ориентациях молодежи современной России.</w:t>
      </w:r>
    </w:p>
    <w:p w14:paraId="3D8CA1F7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Политические традиции в современном политическом процессе России.</w:t>
      </w:r>
    </w:p>
    <w:p w14:paraId="572E6369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Формирование политического сообщества в современной России: проблемы, тенденции, перспективы.</w:t>
      </w:r>
    </w:p>
    <w:p w14:paraId="29A89574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Современные тенденции эволюции социальной структуры западных стран.</w:t>
      </w:r>
    </w:p>
    <w:p w14:paraId="437A429B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Развитие гражданского общества в дореволюционной России.</w:t>
      </w:r>
    </w:p>
    <w:p w14:paraId="445A0861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Радикальные формы реализации политических интересов и методы противо</w:t>
      </w: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действия им.</w:t>
      </w:r>
    </w:p>
    <w:p w14:paraId="4D00436F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Проблемы власти в работе Н. Макиавелли "Государь".</w:t>
      </w:r>
    </w:p>
    <w:p w14:paraId="1E27DD22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Идея разделения властей в работах Ш.Л. Монтескье.</w:t>
      </w:r>
    </w:p>
    <w:p w14:paraId="7A5B12BA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Разделение власти в современной России.</w:t>
      </w:r>
    </w:p>
    <w:p w14:paraId="12EA5E50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Идеологическое обеспечение власти.</w:t>
      </w:r>
    </w:p>
    <w:p w14:paraId="4430D68A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 Вебер о типах легитимности власти.</w:t>
      </w:r>
    </w:p>
    <w:p w14:paraId="20A33DCF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Власть и гражданское общество.</w:t>
      </w:r>
    </w:p>
    <w:p w14:paraId="3186E13A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Особенности государственной власти.</w:t>
      </w:r>
    </w:p>
    <w:p w14:paraId="1E7B3C4C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Место государства в политико-правовой надстройке.</w:t>
      </w:r>
    </w:p>
    <w:p w14:paraId="78C4FB5C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Теории происхождения государства.</w:t>
      </w:r>
    </w:p>
    <w:p w14:paraId="37EBEAC3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Признаки правового государства и пути его формирования.</w:t>
      </w:r>
    </w:p>
    <w:p w14:paraId="709A1BDF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Роль государства в обеспечении прав и свобод человека и гражданина.</w:t>
      </w:r>
    </w:p>
    <w:p w14:paraId="632C1C77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Конституция как основной закон государства.</w:t>
      </w:r>
    </w:p>
    <w:p w14:paraId="2E4CF525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Исторические формы устройства государственной власти.</w:t>
      </w:r>
    </w:p>
    <w:p w14:paraId="59656634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Идея монархизма в современном мире.</w:t>
      </w:r>
    </w:p>
    <w:p w14:paraId="220EC9F6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Социальное государство как новый тип государственности.</w:t>
      </w:r>
    </w:p>
    <w:p w14:paraId="2C669984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Российский парламент: состав, структура, полномочия, формы работы.</w:t>
      </w:r>
    </w:p>
    <w:p w14:paraId="771C2ACD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Глава государства, его место и роль в государственном управлении.</w:t>
      </w:r>
    </w:p>
    <w:p w14:paraId="0EA2F01D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Судебные органы и осуществление судебной власти в Российском государстве.</w:t>
      </w:r>
    </w:p>
    <w:p w14:paraId="1BE242E8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Эволюция представлений о природе и сущности гражданского общества.</w:t>
      </w:r>
    </w:p>
    <w:p w14:paraId="522D84DD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Становление гражданского общества: западный и восточный опыт.</w:t>
      </w:r>
    </w:p>
    <w:p w14:paraId="374EF02C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Институты социально-политического представительства в структуре гражданского общества.</w:t>
      </w:r>
    </w:p>
    <w:p w14:paraId="6A609250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Социокультурные и институциональные условия формирования гражданского общества.</w:t>
      </w:r>
    </w:p>
    <w:p w14:paraId="15D9E819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Оптимизация условий развития гражданского общества в посткоммунистической России.</w:t>
      </w:r>
    </w:p>
    <w:p w14:paraId="63A9C32C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Особенности политического лидерства в постсоветской России.</w:t>
      </w:r>
    </w:p>
    <w:p w14:paraId="02B162C1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Этика поведения политических лидеров.</w:t>
      </w:r>
    </w:p>
    <w:p w14:paraId="6A262B93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Партия как политический институт.</w:t>
      </w:r>
    </w:p>
    <w:p w14:paraId="55629FB6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Концепции происхождения политических партий.</w:t>
      </w:r>
    </w:p>
    <w:p w14:paraId="4395FCE2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Партийные ориентации российского электората.</w:t>
      </w:r>
    </w:p>
    <w:p w14:paraId="6C1335ED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Особенности избирательных систем в странах Западной Европы.</w:t>
      </w:r>
    </w:p>
    <w:p w14:paraId="3808BE68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Выборы органов представительной власти в современной России</w:t>
      </w:r>
    </w:p>
    <w:p w14:paraId="427D789E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Электоральное поведение россиян.</w:t>
      </w:r>
    </w:p>
    <w:p w14:paraId="62892142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Абсентеизм как социальный феномен.</w:t>
      </w:r>
    </w:p>
    <w:p w14:paraId="41CDD557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Государство как ключевой </w:t>
      </w:r>
      <w:proofErr w:type="spellStart"/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актор</w:t>
      </w:r>
      <w:proofErr w:type="spellEnd"/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политических отношений.</w:t>
      </w:r>
    </w:p>
    <w:p w14:paraId="107E47D2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Политические конфликты: сущность, причины и динамика.</w:t>
      </w:r>
    </w:p>
    <w:p w14:paraId="5795F544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Политические отношения в России: традиции и современность.</w:t>
      </w:r>
    </w:p>
    <w:p w14:paraId="2EEF1176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подходы к пониманию сущности политического процесса.</w:t>
      </w:r>
    </w:p>
    <w:p w14:paraId="247DBAF4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Реформы и современный российский политический процесс.</w:t>
      </w:r>
    </w:p>
    <w:p w14:paraId="0679E960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Электоральное поведение россиян: основные факторы и тенденции.</w:t>
      </w:r>
    </w:p>
    <w:p w14:paraId="0DFACD56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Проблемы политического и социально-экономического развития современной России</w:t>
      </w:r>
    </w:p>
    <w:p w14:paraId="69A41E54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Роль и место России в контексте мирового развития.</w:t>
      </w:r>
    </w:p>
    <w:p w14:paraId="582C5E4C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Роль человеческого фактора в конфликтах.</w:t>
      </w:r>
    </w:p>
    <w:p w14:paraId="392A6506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Компромисс и консенсус как методы регулирования и разрешения политических конфликтов.</w:t>
      </w:r>
    </w:p>
    <w:p w14:paraId="2A7261BC" w14:textId="77777777" w:rsidR="00BB3585" w:rsidRPr="00BB3585" w:rsidRDefault="00BB3585" w:rsidP="00BB35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35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Международные организации и их роль в мировой политике.</w:t>
      </w:r>
    </w:p>
    <w:p w14:paraId="636426BF" w14:textId="77777777" w:rsidR="00CC0C11" w:rsidRDefault="00CC0C11" w:rsidP="00BB3585">
      <w:pPr>
        <w:ind w:left="-142" w:firstLine="142"/>
      </w:pPr>
    </w:p>
    <w:sectPr w:rsidR="00CC0C11" w:rsidSect="00BB3585">
      <w:pgSz w:w="11906" w:h="16838"/>
      <w:pgMar w:top="426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13CF9"/>
    <w:multiLevelType w:val="multilevel"/>
    <w:tmpl w:val="9FCE0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C77DBA"/>
    <w:multiLevelType w:val="multilevel"/>
    <w:tmpl w:val="3EE07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DD7743"/>
    <w:multiLevelType w:val="multilevel"/>
    <w:tmpl w:val="277E8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9B0"/>
    <w:rsid w:val="002F79B0"/>
    <w:rsid w:val="00BB3585"/>
    <w:rsid w:val="00CC0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8235C8-19D6-44A3-BDF4-3EEC0F1B0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B35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35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BB3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B3585"/>
    <w:rPr>
      <w:color w:val="0000FF"/>
      <w:u w:val="single"/>
    </w:rPr>
  </w:style>
  <w:style w:type="character" w:styleId="a4">
    <w:name w:val="Strong"/>
    <w:basedOn w:val="a0"/>
    <w:uiPriority w:val="22"/>
    <w:qFormat/>
    <w:rsid w:val="00BB3585"/>
    <w:rPr>
      <w:b/>
      <w:bCs/>
    </w:rPr>
  </w:style>
  <w:style w:type="character" w:styleId="a5">
    <w:name w:val="Emphasis"/>
    <w:basedOn w:val="a0"/>
    <w:uiPriority w:val="20"/>
    <w:qFormat/>
    <w:rsid w:val="00BB358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9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1276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2730482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510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8486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2937952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255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9332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2236937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sis.usemb.se/terror/index.html" TargetMode="External"/><Relationship Id="rId5" Type="http://schemas.openxmlformats.org/officeDocument/2006/relationships/hyperlink" Target="https://tulsu.ru/sdoii/pluginfile.php/106829/mod_resource/content/3/kora/kora_1/titul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1727</Words>
  <Characters>9847</Characters>
  <Application>Microsoft Office Word</Application>
  <DocSecurity>0</DocSecurity>
  <Lines>82</Lines>
  <Paragraphs>23</Paragraphs>
  <ScaleCrop>false</ScaleCrop>
  <Company/>
  <LinksUpToDate>false</LinksUpToDate>
  <CharactersWithSpaces>11551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2024-02-09T07:47:00Z</dcterms:created>
  <dcterms:modified xsi:type="dcterms:W3CDTF">2024-02-09T07:48:00Z</dcterms:modified>
</cp:coreProperties>
</file>