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6A7" w:rsidRPr="009C6A82" w:rsidRDefault="00D766A7" w:rsidP="00D766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C6A8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Принцип выбора варианта контрольных работ</w:t>
      </w:r>
    </w:p>
    <w:p w:rsidR="00D766A7" w:rsidRPr="009C6A82" w:rsidRDefault="00D766A7" w:rsidP="006A4EB7">
      <w:pPr>
        <w:pStyle w:val="1"/>
        <w:shd w:val="clear" w:color="auto" w:fill="FFFFFF"/>
        <w:spacing w:before="0" w:beforeAutospacing="0"/>
        <w:rPr>
          <w:b w:val="0"/>
          <w:bCs w:val="0"/>
          <w:sz w:val="28"/>
          <w:szCs w:val="28"/>
        </w:rPr>
      </w:pPr>
      <w:r w:rsidRPr="009C6A82">
        <w:rPr>
          <w:sz w:val="28"/>
          <w:szCs w:val="28"/>
        </w:rPr>
        <w:tab/>
      </w:r>
      <w:r w:rsidRPr="009C6A82">
        <w:rPr>
          <w:b w:val="0"/>
          <w:sz w:val="28"/>
          <w:szCs w:val="28"/>
        </w:rPr>
        <w:t>В соответствии с учебным планом и программой по курсу «</w:t>
      </w:r>
      <w:r w:rsidR="006A4EB7" w:rsidRPr="009C6A82">
        <w:rPr>
          <w:b w:val="0"/>
          <w:bCs w:val="0"/>
          <w:sz w:val="28"/>
          <w:szCs w:val="28"/>
        </w:rPr>
        <w:t>Правовое обеспечение профессиональной деятельности</w:t>
      </w:r>
      <w:r w:rsidRPr="009C6A82">
        <w:rPr>
          <w:b w:val="0"/>
          <w:sz w:val="28"/>
          <w:szCs w:val="28"/>
        </w:rPr>
        <w:t xml:space="preserve">» </w:t>
      </w:r>
      <w:proofErr w:type="gramStart"/>
      <w:r w:rsidRPr="009C6A82">
        <w:rPr>
          <w:b w:val="0"/>
          <w:sz w:val="28"/>
          <w:szCs w:val="28"/>
        </w:rPr>
        <w:t>студенты</w:t>
      </w:r>
      <w:proofErr w:type="gramEnd"/>
      <w:r w:rsidRPr="009C6A82">
        <w:rPr>
          <w:b w:val="0"/>
          <w:sz w:val="28"/>
          <w:szCs w:val="28"/>
        </w:rPr>
        <w:t xml:space="preserve"> обучающиеся заочно, должны подготовить одну контрольную работу </w:t>
      </w:r>
      <w:r w:rsidR="006A4EB7" w:rsidRPr="009C6A82">
        <w:rPr>
          <w:b w:val="0"/>
          <w:sz w:val="28"/>
          <w:szCs w:val="28"/>
        </w:rPr>
        <w:t xml:space="preserve">(с практической задачей) и сдать экзамен </w:t>
      </w:r>
      <w:r w:rsidRPr="009C6A82">
        <w:rPr>
          <w:b w:val="0"/>
          <w:sz w:val="28"/>
          <w:szCs w:val="28"/>
        </w:rPr>
        <w:t xml:space="preserve"> по данной дисциплине.</w:t>
      </w:r>
      <w:r w:rsidRPr="009C6A82">
        <w:rPr>
          <w:b w:val="0"/>
          <w:sz w:val="28"/>
          <w:szCs w:val="28"/>
        </w:rPr>
        <w:br/>
      </w:r>
      <w:r w:rsidRPr="009C6A82">
        <w:rPr>
          <w:b w:val="0"/>
          <w:sz w:val="28"/>
          <w:szCs w:val="28"/>
        </w:rPr>
        <w:tab/>
        <w:t>Данные методические указания помогут студентам, изучающим «</w:t>
      </w:r>
      <w:r w:rsidR="006A4EB7" w:rsidRPr="009C6A82">
        <w:rPr>
          <w:b w:val="0"/>
          <w:bCs w:val="0"/>
          <w:sz w:val="28"/>
          <w:szCs w:val="28"/>
        </w:rPr>
        <w:t>Правовое обеспечение профессиональной деятельности</w:t>
      </w:r>
      <w:r w:rsidR="006A4EB7" w:rsidRPr="009C6A82">
        <w:rPr>
          <w:b w:val="0"/>
          <w:sz w:val="28"/>
          <w:szCs w:val="28"/>
        </w:rPr>
        <w:t>»</w:t>
      </w:r>
      <w:r w:rsidRPr="009C6A82">
        <w:rPr>
          <w:b w:val="0"/>
          <w:sz w:val="28"/>
          <w:szCs w:val="28"/>
        </w:rPr>
        <w:t xml:space="preserve">, освоить основные разделы курса и успешно подготовиться к экзаменам и зачетам. </w:t>
      </w:r>
      <w:r w:rsidRPr="009C6A82">
        <w:rPr>
          <w:b w:val="0"/>
          <w:sz w:val="28"/>
          <w:szCs w:val="28"/>
        </w:rPr>
        <w:br/>
      </w:r>
      <w:r w:rsidRPr="009C6A82">
        <w:rPr>
          <w:b w:val="0"/>
          <w:color w:val="000000"/>
          <w:sz w:val="28"/>
          <w:szCs w:val="28"/>
        </w:rPr>
        <w:tab/>
        <w:t xml:space="preserve">В методических  указаниях содержится 18 вариантов заданий. </w:t>
      </w:r>
    </w:p>
    <w:p w:rsidR="00D766A7" w:rsidRPr="009C6A82" w:rsidRDefault="00D766A7" w:rsidP="00D76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Контрольная работа состоит из двух частей.</w:t>
      </w:r>
    </w:p>
    <w:p w:rsidR="00D766A7" w:rsidRPr="009C6A82" w:rsidRDefault="00D766A7" w:rsidP="00D76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Первая часть – письменное изложение ответов на вопросы соответствующего варианта, вторая часть – письменное решение задачи с использованием статей соответствующей кодексу той или иной отрасли права. При выполнении контрольной работы студент должен показ</w:t>
      </w:r>
      <w:r w:rsidR="006A4EB7"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хорошее знание 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теоретического материала и умение применить нормативные акты при решении конкретных задач.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цитировании необходимо точно называть источник права, указывать страницы или статью закона. Контрольная работа выполняется от руки или может быть напечатана. Обязательно пронумеровывать страницы и иметь поля для заметок преподавателя. Объем работы 15-20 страниц школьной тетради или 12-15 страниц напечатанного текста. В конце работы необходимо привести список используемой литературы</w:t>
      </w:r>
      <w:r w:rsidR="006A4EB7"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ГОСТ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поставить дату и подпись. На титульном листе указывается  фамилия, имя, отчество студента, курс, специальность и шифр.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принимаются к защите </w:t>
      </w:r>
      <w:proofErr w:type="gramStart"/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proofErr w:type="gramEnd"/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 которых отсутствует правовая аргументация;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механически переписан текст научных статей;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работа выполнена не по своему варианту.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проверки работа защищается студентом и служит допуском к экзамену или зачету.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Контрольная работа должна быть выполнена студентом в соответствии с шифром. Выбор  производится следующим образом: берутся две последние цифры шифра и складываются, сумма этих цифр и определяет номер контрольной работы. К каждому вопросу прилагается задача. Например, две последние цифры вашего шифра 5 и 2, </w:t>
      </w:r>
      <w:proofErr w:type="gramStart"/>
      <w:r w:rsidRPr="009C6A82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значит</w:t>
      </w:r>
      <w:proofErr w:type="gramEnd"/>
      <w:r w:rsidRPr="009C6A82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 номер вашего варианта контрольной работы будет 7 (т. е. пять плюс два).</w:t>
      </w:r>
    </w:p>
    <w:p w:rsidR="00D766A7" w:rsidRPr="009C6A82" w:rsidRDefault="00D766A7" w:rsidP="004C58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4C58B6" w:rsidRPr="009C6A82" w:rsidRDefault="004C58B6" w:rsidP="004C58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C6A8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Указания к выполнению контрольных работ</w:t>
      </w:r>
    </w:p>
    <w:p w:rsidR="004C58B6" w:rsidRPr="009C6A82" w:rsidRDefault="004C58B6" w:rsidP="004C58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Анализ практики выполнения  контрольных работ студентами показывает, что методически их ра</w:t>
      </w:r>
      <w:r w:rsidR="006A4EB7"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боту можно разделить на три стад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На первой выбирается вариант (т.е. номер контрольной работы), необходимо понимание содержания ее вопросов, определяется </w:t>
      </w:r>
      <w:r w:rsidR="0022744E"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отрасль права, к которой они от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носятся (трудовое, гражданское, административное или уголовное и так далее). </w:t>
      </w:r>
      <w:proofErr w:type="gramStart"/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подход позволяет избегать допускаемых отдельными студентами ошибок, когда они путают понятие коллективного договора с трудовым, государственное социальное страхование (пособия, пенсии) с государственным страхованием (на имущество, жизнь) и т.д.</w:t>
      </w:r>
      <w:proofErr w:type="gramEnd"/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 второй стадии студент изучает список рекомендуемой литературы и подбирает нормативно-правовую литературу, учебник, пособия, кодексы, необходимые для выполнения данной контрольной работы. Например, при ответе на вопрос «Образование юридических лиц»  необходимо и</w:t>
      </w:r>
      <w:r w:rsidR="004259A5"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спользовать учебник Правоведение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учебник Гражданского права и Гражданский кодекс РФ (</w:t>
      </w:r>
      <w:r w:rsidR="004259A5"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последние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издания).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Третья стадия – написание контрольной работы. На этой стадии студент должен проявить творческий подход к изложению изученного материала. Необходимо не переписывать механически текст, а творчески переработать полученную информацию, применяя следующие приемы: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1) пересказ текста  учебника или закона, пособия своими словами;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 использовать при написании работы конкретные факты применения законодательства по отраслям права;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приводить примеры из повседневной жизни, опираясь на соответствующие нормативно-правовые акты.</w:t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Письменное  решение задач выполняется по аналогичной методике, но с использованием кодексов и конкретных нормативных актов. Необходимо  всегда помнить, что при решении задачи от студента требуется решение, которое он должен сформулировать и принять от имени работодателя, суда, прокурора арбитражного суда или другого органа, должностного лица, используя для этого фактические обстоятельства по условию задачи, нормы закона и здравый смысл.</w:t>
      </w:r>
    </w:p>
    <w:p w:rsidR="00D766A7" w:rsidRPr="009C6A82" w:rsidRDefault="00D766A7" w:rsidP="00D766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9C6A8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Пример выполнения контрольной работы</w:t>
      </w:r>
    </w:p>
    <w:p w:rsidR="00D766A7" w:rsidRPr="009C6A82" w:rsidRDefault="00D766A7" w:rsidP="00D76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/ПРИМЕР/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6A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Петров продал </w:t>
      </w:r>
      <w:proofErr w:type="spellStart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Еремееву</w:t>
      </w:r>
      <w:proofErr w:type="spellEnd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компьютер за 25 </w:t>
      </w:r>
      <w:proofErr w:type="spellStart"/>
      <w:proofErr w:type="gramStart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р., при этом был составлен документ с условиями соглашения и подписями обеих сторон. Через  неделю Петров обратился в суд с иском о признании сделки недействительной и утверждал, что был принужден к продаже, выяснилось, что Еремеев  давно просил Петрова продать ему компьютер, однако Петров не хотел этого делать. Не отказавшись от намерения приобрести компьютер, Еремеев стал угрожать Петрову разглашением его семейной  тайн</w:t>
      </w:r>
      <w:r w:rsidR="004835F3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 если Петров компьютер не про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даст. Петров вынужден был заключить сделку, хотя компьютер постоянно был нужен ему самому.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Какая отрасль права регулирует рассматриваемые отношения?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Каким будет решение суда?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Последовательность решения задачи.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Поиск ответа начинается с изучения учебника «Правоведение» или Гражданского права и Гражданского кодекса РФ, часть I, глава 9 «Сделки».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1.1. Гражданское законодательство  основывается на признании равенства участников  регулируемых им отношений, неприкосновенности собственности, свободы договора, недопустимости произвольного вмешательства в чьи-либо частные дела, необходимости беспрепятственного осуществления гражданских  прав, обеспечения восстановления нарушенных прав, их судебной защиты</w:t>
      </w:r>
      <w:proofErr w:type="gramStart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.1, ст. 1 ГК РФ).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1.2. Объектом гражданского права являются вещи. Поэтому вещное право – субъективное гражданское право, объектом которого является вещь. Лицо, обладающее  гражданским правом, осуществляет его самостоятельно в виде правомочий: владения, пользования, распоряжения. </w:t>
      </w:r>
      <w:proofErr w:type="gramStart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собственника вещи концентрируются все названные полномочия.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1.3. обязательственное право и основания его возникновения: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 силу обязательства одно лицо (должник) обязано совершить в пользу другого лица  (кредитора) определенное действие: передать имущество, уплатить деньги и т.д., либо воздержаться от определенного действия, а кредитор имеет право требовать от должника исполнения его обязанности;</w:t>
      </w:r>
      <w:proofErr w:type="gramEnd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обязательства возникают из договоров и сделок, вследствие причинения вреда и из других оснований, указанных в нестоящем Кодексе (ст. 307 ГК РФ).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Решение суда.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Суд признает факт заключения договора купли-продажи, что подтверждается показаниями сторон и предоставленной распиской (п.1., ст. 162 и п.2., ст. 808 ГК РФ), однако, признает данную сделку недействительной (ст. 179 ГК РФ).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  Суд обязывает Еремеева возвратить Петрову его компьютер, а также возместить понесенные Петровым материальные убытки в связи с временным отсутствием компьютера.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Суд требует конфисковать получен</w:t>
      </w:r>
      <w:r w:rsidR="004835F3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ную Петровым от </w:t>
      </w:r>
      <w:proofErr w:type="spellStart"/>
      <w:r w:rsidR="004835F3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Еремеева</w:t>
      </w:r>
      <w:proofErr w:type="spellEnd"/>
      <w:r w:rsidR="004835F3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дан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ной сделке сумму (25 </w:t>
      </w:r>
      <w:proofErr w:type="spellStart"/>
      <w:proofErr w:type="gramStart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р.) в доход государства.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 связи с отсутствием реальных последствий нарушения права на неприкосновенность личной жизни Петрова, суд не требует компенсации морального вреда со стороны Еремеева (ст. 151 ГК РФ).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Таким образом, иск Петрова будет удовлетворен.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Рекомендуемая литература к данной задаче.</w:t>
      </w:r>
      <w:r w:rsidR="00DC080A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Гражданское право: </w:t>
      </w:r>
      <w:r w:rsidR="004D768F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(любой, издание 2022 г.)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Правоведение: Учебник (любой, изда</w:t>
      </w:r>
      <w:r w:rsidR="004D768F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2022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г.), раздел «Гражданское право».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Граждански</w:t>
      </w:r>
      <w:r w:rsidR="004D768F"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кодекс РФ (часть 2), изд. 2022</w:t>
      </w:r>
      <w:r w:rsidRPr="009C6A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96764D" w:rsidRPr="009C6A82" w:rsidRDefault="0096764D">
      <w:pPr>
        <w:rPr>
          <w:sz w:val="24"/>
          <w:szCs w:val="24"/>
        </w:rPr>
      </w:pPr>
      <w:bookmarkStart w:id="0" w:name="_GoBack"/>
      <w:bookmarkEnd w:id="0"/>
    </w:p>
    <w:sectPr w:rsidR="0096764D" w:rsidRPr="009C6A82" w:rsidSect="0004252F">
      <w:pgSz w:w="11906" w:h="16838"/>
      <w:pgMar w:top="1134" w:right="1134" w:bottom="181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08F"/>
    <w:rsid w:val="0004252F"/>
    <w:rsid w:val="0022744E"/>
    <w:rsid w:val="00266E30"/>
    <w:rsid w:val="004259A5"/>
    <w:rsid w:val="004835F3"/>
    <w:rsid w:val="004C58B6"/>
    <w:rsid w:val="004D768F"/>
    <w:rsid w:val="006A4EB7"/>
    <w:rsid w:val="0096764D"/>
    <w:rsid w:val="009C6A82"/>
    <w:rsid w:val="00CE308F"/>
    <w:rsid w:val="00D766A7"/>
    <w:rsid w:val="00DC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4E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E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4E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E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Карченкова Татьяна Анатольевна</dc:creator>
  <cp:lastModifiedBy>Tatiana Karchenkova</cp:lastModifiedBy>
  <cp:revision>7</cp:revision>
  <dcterms:created xsi:type="dcterms:W3CDTF">2021-01-24T16:06:00Z</dcterms:created>
  <dcterms:modified xsi:type="dcterms:W3CDTF">2022-03-23T12:40:00Z</dcterms:modified>
</cp:coreProperties>
</file>