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D63049" w:rsidRPr="00D63049" w:rsidTr="00D63049">
        <w:trPr>
          <w:trHeight w:val="315"/>
          <w:tblCellSpacing w:w="0" w:type="dxa"/>
        </w:trPr>
        <w:tc>
          <w:tcPr>
            <w:tcW w:w="0" w:type="auto"/>
            <w:shd w:val="clear" w:color="auto" w:fill="06639A"/>
            <w:vAlign w:val="center"/>
            <w:hideMark/>
          </w:tcPr>
          <w:p w:rsidR="00D63049" w:rsidRPr="00D63049" w:rsidRDefault="00D63049" w:rsidP="00D63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7"/>
                <w:szCs w:val="27"/>
                <w:lang w:eastAsia="ru-RU"/>
              </w:rPr>
            </w:pPr>
            <w:r w:rsidRPr="00D63049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7"/>
                <w:szCs w:val="27"/>
                <w:lang w:eastAsia="ru-RU"/>
              </w:rPr>
              <w:t>Контрольная работа</w:t>
            </w:r>
          </w:p>
        </w:tc>
      </w:tr>
      <w:tr w:rsidR="00D63049" w:rsidRPr="00D63049" w:rsidTr="00D63049">
        <w:trPr>
          <w:tblCellSpacing w:w="0" w:type="dxa"/>
        </w:trPr>
        <w:tc>
          <w:tcPr>
            <w:tcW w:w="0" w:type="auto"/>
            <w:hideMark/>
          </w:tcPr>
          <w:p w:rsidR="00D63049" w:rsidRPr="00D63049" w:rsidRDefault="00D63049" w:rsidP="00D630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FF"/>
                <w:sz w:val="24"/>
                <w:szCs w:val="24"/>
                <w:lang w:eastAsia="ru-RU"/>
              </w:rPr>
            </w:pPr>
            <w:r w:rsidRPr="00D63049">
              <w:rPr>
                <w:rFonts w:ascii="Times New Roman" w:eastAsia="Times New Roman" w:hAnsi="Times New Roman" w:cs="Times New Roman"/>
                <w:b/>
                <w:bCs/>
                <w:color w:val="3333FF"/>
                <w:sz w:val="24"/>
                <w:szCs w:val="24"/>
                <w:lang w:eastAsia="ru-RU"/>
              </w:rPr>
              <w:t>1. Введение</w:t>
            </w:r>
          </w:p>
          <w:p w:rsidR="00D63049" w:rsidRPr="00D63049" w:rsidRDefault="00D63049" w:rsidP="00D63049">
            <w:pPr>
              <w:spacing w:after="30" w:line="240" w:lineRule="auto"/>
              <w:ind w:left="150" w:right="15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 заочника (</w:t>
            </w:r>
            <w:proofErr w:type="spellStart"/>
            <w:r w:rsidRPr="00D6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крз</w:t>
            </w:r>
            <w:proofErr w:type="spellEnd"/>
            <w:r w:rsidRPr="00D6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важная составная часть изучения любой дисциплины и обязательное условие допуска к промежуточной аттестации. Научное руководство осуществляет преподаватель, ведущий названную дисциплину. В рамках изучения дисциплины «Основы социального государства» предполагается выполнение письменной работы по одной из предложенных тем.</w:t>
            </w:r>
          </w:p>
        </w:tc>
      </w:tr>
      <w:tr w:rsidR="00D63049" w:rsidTr="00D63049">
        <w:trPr>
          <w:trHeight w:val="315"/>
          <w:tblCellSpacing w:w="0" w:type="dxa"/>
        </w:trPr>
        <w:tc>
          <w:tcPr>
            <w:tcW w:w="0" w:type="auto"/>
            <w:shd w:val="clear" w:color="auto" w:fill="06639A"/>
            <w:vAlign w:val="center"/>
            <w:hideMark/>
          </w:tcPr>
          <w:p w:rsidR="00D63049" w:rsidRDefault="00D63049">
            <w:pPr>
              <w:pStyle w:val="1"/>
              <w:spacing w:before="0" w:beforeAutospacing="0" w:after="0" w:afterAutospacing="0"/>
              <w:jc w:val="center"/>
              <w:rPr>
                <w:color w:val="FFFFFF"/>
                <w:sz w:val="27"/>
                <w:szCs w:val="27"/>
              </w:rPr>
            </w:pPr>
            <w:r>
              <w:rPr>
                <w:color w:val="FFFFFF"/>
                <w:sz w:val="27"/>
                <w:szCs w:val="27"/>
              </w:rPr>
              <w:t>Контрольная работа</w:t>
            </w:r>
          </w:p>
        </w:tc>
      </w:tr>
      <w:tr w:rsidR="00D63049" w:rsidTr="00D63049">
        <w:trPr>
          <w:tblCellSpacing w:w="0" w:type="dxa"/>
        </w:trPr>
        <w:tc>
          <w:tcPr>
            <w:tcW w:w="0" w:type="auto"/>
            <w:hideMark/>
          </w:tcPr>
          <w:p w:rsidR="00D63049" w:rsidRDefault="00D63049">
            <w:pPr>
              <w:pStyle w:val="2"/>
              <w:spacing w:before="0" w:beforeAutospacing="0" w:after="0" w:afterAutospacing="0"/>
              <w:jc w:val="center"/>
              <w:rPr>
                <w:color w:val="3333FF"/>
                <w:sz w:val="24"/>
                <w:szCs w:val="24"/>
              </w:rPr>
            </w:pPr>
            <w:r>
              <w:rPr>
                <w:color w:val="3333FF"/>
                <w:sz w:val="24"/>
                <w:szCs w:val="24"/>
              </w:rPr>
              <w:t>2. Тематика контрольных работ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Тему контрольной работы студент выбирает самостоятельно (опираясь на ресурсы сайта). При этом номер темы должен соответствовать последней цифре номера договора. </w:t>
            </w:r>
            <w:r>
              <w:rPr>
                <w:b/>
                <w:bCs/>
              </w:rPr>
              <w:t>Например,</w:t>
            </w:r>
            <w:r>
              <w:t> для договора ИИ00058-14 последней цифрой является цифра "8", соответственно, студенту на выбор представляются 8 и 18 темы контрольных работ.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Социальное государство: условия возникновения и этапы развития.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Принципы социального государства и их обоснование.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Приоритетные направления деятельности социального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Важнейшие признаки социального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Модели социального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Критерии и показатели степени социальности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Значение Концепции социального государства Российской Федерации для развития российского общества.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Причины, затрудняющие становление социального государства в России.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Роль социального государства в формировании социального рыночного хозяйства.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Оценка современного уровня российской экономики с позиций ее соответствия требованиям социальной рыночной экономики.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Признаки правового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Важнейшие черты социального правового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Формирование правовой основы социального государства в современной России: состояние и перспективы.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Гражданское общество и его отношения с социальным государством.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Социальное партнерство как метод регулирования социально-трудовых отношений.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Критерии и показатели эффективности демократического режима власти.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Важнейшие цели социальной политики социального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Субъекты социальной политики социального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Место и роль приоритетных национальных проектов в социальной политике российского государства.</w:t>
            </w:r>
          </w:p>
          <w:p w:rsidR="00D63049" w:rsidRDefault="00D63049" w:rsidP="00D630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 w:right="75"/>
            </w:pPr>
            <w:r>
              <w:t>Критерии и показатели эффективности социальной политики социального государства.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КРЗ, выполняемая студентом, является одной из форм его научной работы и должна отвечать требованиям, предъявляемым к содержанию, композиции и оформлению таких работ. Содержательная характеристика КРЗ определяется соответствием излагаемого материала выбранной теме.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Рекомендуется следующая композиция КРЗ:</w:t>
            </w:r>
          </w:p>
          <w:p w:rsidR="00D63049" w:rsidRDefault="00D63049" w:rsidP="00D630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00" w:right="75"/>
            </w:pPr>
            <w:r>
              <w:t>титульный лист (</w:t>
            </w:r>
            <w:hyperlink r:id="rId5" w:tgtFrame="_blank" w:history="1">
              <w:r>
                <w:rPr>
                  <w:rStyle w:val="a3"/>
                  <w:color w:val="000099"/>
                </w:rPr>
                <w:t>см. образец</w:t>
              </w:r>
            </w:hyperlink>
            <w:r>
              <w:t>);</w:t>
            </w:r>
          </w:p>
          <w:p w:rsidR="00D63049" w:rsidRDefault="00D63049" w:rsidP="00D630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00" w:right="75"/>
            </w:pPr>
            <w:r>
              <w:t>план;</w:t>
            </w:r>
          </w:p>
          <w:p w:rsidR="00D63049" w:rsidRDefault="00D63049" w:rsidP="00D630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00" w:right="75"/>
            </w:pPr>
            <w:r>
              <w:t>введение;</w:t>
            </w:r>
          </w:p>
          <w:p w:rsidR="00D63049" w:rsidRDefault="00D63049" w:rsidP="00D630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00" w:right="75"/>
            </w:pPr>
            <w:r>
              <w:t>основная часть;</w:t>
            </w:r>
          </w:p>
          <w:p w:rsidR="00D63049" w:rsidRDefault="00D63049" w:rsidP="00D630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00" w:right="75"/>
            </w:pPr>
            <w:r>
              <w:t>заключение;</w:t>
            </w:r>
          </w:p>
          <w:p w:rsidR="00D63049" w:rsidRDefault="00D63049" w:rsidP="00D630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00" w:right="75"/>
            </w:pPr>
            <w:r>
              <w:t>библиографический список (в алфавитном порядке).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lastRenderedPageBreak/>
              <w:t xml:space="preserve">Объем КРЗ составляет не менее 25 страниц текста, напечатанного на одной стороне стандартного листа формата А-4. Страницы нумеруются, но на титульном листе первый номер страницы не проставляется, а далее нумерация указывается со второго листа. При оформлении работы на компьютере межстрочное расстояние рекомендуется принимать 1,5; на странице располагается 28-30 строк, в строке 60+/-2 знаков, включая пробелы. Шрифт </w:t>
            </w:r>
            <w:proofErr w:type="spellStart"/>
            <w:r>
              <w:t>Times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Roman</w:t>
            </w:r>
            <w:proofErr w:type="spellEnd"/>
            <w:r>
              <w:t>, размер 14. Абзац 1,25, перенос автоматический. Поля: левое – 30 мм, верхнее – 20 мм, нижнее – 20 мм, правое – 15 мм.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Страницы должны быть равномерно заполнены текстом. Новые разделы (главы) начинаются с новой страницы. Сноски печатаются через 1 интервал в конце страницы, к которой они относятся.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Страницы работы нумеруются арабскими цифрами, которые проставляются вверху в середине листа.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Заголовки необходимо располагать симметрично тексту. Между заголовками и текстом следует оставлять расстояние, равное двойному интервалу. Такое же расстояние выдерживается между заголовками главы.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Необходима тщательная проработка </w:t>
            </w:r>
            <w:r>
              <w:rPr>
                <w:b/>
                <w:bCs/>
              </w:rPr>
              <w:t>введения</w:t>
            </w:r>
            <w:r>
              <w:t>. Во введении должны быть отражены: актуальность избранной темы; степень ее научной разработанности; объект, предмет исследования; цель и задачи исследования; структура работы.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Актуальность темы исследования. Обоснование актуальности должно быть кратким. Автору необходимо отметить важность данной проблемы для специалиста по связям с общественностью. Можно указать, что тема связана с происходящими событиями, политическими процессами, появлением новых социально-политических институтов и т.д.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Степень научной разработанности проблемы – это краткий обзор научной литературы по данной проблеме. Здесь надо показать знание работ отечественных и зарубежных исследователей, предварительно сгруппировав их, отметить достижения и указать на нерешенные проблемы.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Объект и предмет исследования соотносятся между собой как общее и частное. Цель работы формируется исходя из предмета исследования. Количество задач, как правило, соответствует числу параграфов.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Как правило, введение и заключение в сумме составляют около 10% от всего объема работы.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rPr>
                <w:b/>
                <w:bCs/>
              </w:rPr>
              <w:t>В основной части</w:t>
            </w:r>
            <w:r>
              <w:t> раскрывается содержание темы в виде логично построенного текста, в котором обязательно делаются ссылки на первоисточники, источники, научную литературу. Основная часть содержит 2-3 главы, разбитые на параграфы.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Существует несколько формальных систем структурирования текста в главы и параграфы. Представляется, что наиболее подходящей является десятичная система. В ней применяются только арабские цифры для глав, а нумерация параграфов образуется путем приписывания к номеру главы номера параграфа, которые разделяют точкой. Например, цифры 2.1. и 2.2. обозначают номера параграфов главы 2. Заголовки глав и параграфов должны быть краткими и четкими. Каждая страница КРЗ должна быть разделена на абзацы, содержащие законченные мысли.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При написании работы рекомендуется следить за тем, чтобы в ходе изложения четко просматривалась ее основная, доминирующая мысль. Необходимо, чтобы в конце каждой главы, каждого параграфа был сделан вывод, а также логический переход к следующей главе или следующему параграфу.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rPr>
                <w:b/>
                <w:bCs/>
              </w:rPr>
              <w:t>В заключении</w:t>
            </w:r>
            <w:r>
              <w:t> даются обоснованные выводы по проделанному исследованию. Введение и заключение рекомендуется писать после полного завершения глав основной части, когда автор овладеет материалом по теме.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lastRenderedPageBreak/>
              <w:t>После заключения размещается </w:t>
            </w:r>
            <w:r>
              <w:rPr>
                <w:b/>
                <w:bCs/>
              </w:rPr>
              <w:t>библиографический список.</w:t>
            </w:r>
            <w:r>
              <w:t> Он состоит из использованных в КРЗ источников и научной литературы. Допускается использование энциклопедий, справочников, словарей, газетных публикаций.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rPr>
                <w:b/>
                <w:bCs/>
              </w:rPr>
              <w:t>В приложение</w:t>
            </w:r>
            <w:r>
              <w:t> обычно помещают вспомогательные или дополнительные материалы, чтобы не загромождать текст работы. Обычно это схемы, таблицы, диаграммы, графики, тексты и ключи анкет. Приложения оформляют как продолжение работы, выполненное на ее последних страницах. Нумерация страниц приложения сквозная и продолжает страницы текста работы. В тексте отсылка к приложениям оформляется в круглых скобках: (например, см. Приложение Таблица 1).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Список использованной литературы и ссылки оформляются согласно </w:t>
            </w:r>
            <w:hyperlink r:id="rId6" w:tgtFrame="_blank" w:history="1">
              <w:r>
                <w:rPr>
                  <w:rStyle w:val="a3"/>
                  <w:rFonts w:eastAsiaTheme="majorEastAsia"/>
                  <w:color w:val="000099"/>
                </w:rPr>
                <w:t>ГОСТ 7.1-2003 «Библиографическая запись. Библиографическое описание»</w:t>
              </w:r>
            </w:hyperlink>
            <w:r>
              <w:t xml:space="preserve">. По каждой из перечисленных работ указываются: фамилия и инициалы автора (авторов), название, выходные данные, количество страниц. </w:t>
            </w:r>
            <w:proofErr w:type="gramStart"/>
            <w:r>
              <w:t>Например</w:t>
            </w:r>
            <w:proofErr w:type="gramEnd"/>
            <w:r>
              <w:t>: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rPr>
                <w:i/>
                <w:iCs/>
              </w:rPr>
              <w:t>Арон Р. Этапы развития социологической мысли; общ. ред. и предисл. П.С. Гуревича. М.: Издательская группа «Прогресс» - «Политика», 1992. 608 с.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 xml:space="preserve">При использовании журнальной статьи в ссылке указывается фамилия и инициалы автора (авторов), название статьи, название журнала, год, номер, страницы. </w:t>
            </w:r>
            <w:proofErr w:type="gramStart"/>
            <w:r>
              <w:t>Например</w:t>
            </w:r>
            <w:proofErr w:type="gramEnd"/>
            <w:r>
              <w:t>: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proofErr w:type="spellStart"/>
            <w:r>
              <w:rPr>
                <w:i/>
                <w:iCs/>
              </w:rPr>
              <w:t>Заславская</w:t>
            </w:r>
            <w:proofErr w:type="spellEnd"/>
            <w:r>
              <w:rPr>
                <w:i/>
                <w:iCs/>
              </w:rPr>
              <w:t xml:space="preserve"> Т.И. Роль социологии в преобразовании России // Социологические исследования. 1996. №3. С. 3-9.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 xml:space="preserve">В том случае, если в работе используется работа двух и более авторов, в начале указываются фамилии всех авторов. </w:t>
            </w:r>
            <w:proofErr w:type="gramStart"/>
            <w:r>
              <w:t>Например</w:t>
            </w:r>
            <w:proofErr w:type="gramEnd"/>
            <w:r>
              <w:t>: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rPr>
                <w:i/>
                <w:iCs/>
              </w:rPr>
              <w:t>Ядов В.А, Семенова В.В. Стратегия социологического исследования. Описание, объяснения, понятия социальной реальности. Учебник для вузов. М.,1998.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rPr>
                <w:i/>
                <w:iCs/>
              </w:rPr>
              <w:t xml:space="preserve">Артемов В.А., Ростовцев П.С., Артемов О.В. Опыт </w:t>
            </w:r>
            <w:proofErr w:type="spellStart"/>
            <w:r>
              <w:rPr>
                <w:i/>
                <w:iCs/>
              </w:rPr>
              <w:t>лонгитюдного</w:t>
            </w:r>
            <w:proofErr w:type="spellEnd"/>
            <w:r>
              <w:rPr>
                <w:i/>
                <w:iCs/>
              </w:rPr>
              <w:t xml:space="preserve"> исследования использования времени// Социологические исследования. 1999. № 2. С.106-116.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Ресурсы интернета оформляются следующим образом: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rPr>
                <w:i/>
                <w:iCs/>
              </w:rPr>
              <w:t>Сайт Государственного департамента США по проблемам терроризма (официальные заявления, документы) [Электронный ресурс]. – URL: </w:t>
            </w:r>
            <w:hyperlink r:id="rId7" w:tgtFrame="_blank" w:history="1">
              <w:r>
                <w:rPr>
                  <w:rStyle w:val="a3"/>
                  <w:rFonts w:eastAsiaTheme="majorEastAsia"/>
                  <w:i/>
                  <w:iCs/>
                  <w:color w:val="000099"/>
                </w:rPr>
                <w:t>http://www.usis.usemb.se/terror/index.html</w:t>
              </w:r>
            </w:hyperlink>
            <w:r>
              <w:rPr>
                <w:i/>
                <w:iCs/>
              </w:rPr>
              <w:t> [Загл. с экрана]</w:t>
            </w:r>
          </w:p>
          <w:p w:rsidR="00D63049" w:rsidRDefault="00D63049">
            <w:pPr>
              <w:pStyle w:val="otstup"/>
              <w:spacing w:before="0" w:beforeAutospacing="0" w:after="30" w:afterAutospacing="0"/>
              <w:ind w:left="150" w:right="150" w:firstLine="567"/>
            </w:pPr>
            <w:r>
              <w:t>Подготовленная рукопись КРЗ тщательно редактируется и выверяется, т.е. в тексте должны быть устранены разного рода повторения, длинноты, противоречия, неудачно подобранные примеры, любые ошибки (грамматические, фактические и т. д.). Все цитаты необходимо проверить по источникам.</w:t>
            </w:r>
          </w:p>
        </w:tc>
      </w:tr>
    </w:tbl>
    <w:p w:rsidR="00D63049" w:rsidRPr="00D63049" w:rsidRDefault="00D63049" w:rsidP="00D6304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</w:pPr>
      <w:r w:rsidRPr="00D63049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lastRenderedPageBreak/>
        <w:t>4. Рекомендуемая литература</w:t>
      </w:r>
    </w:p>
    <w:p w:rsidR="00D63049" w:rsidRPr="00D63049" w:rsidRDefault="00D63049" w:rsidP="00D63049">
      <w:pPr>
        <w:shd w:val="clear" w:color="auto" w:fill="FFFFFF"/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</w:pPr>
      <w:r w:rsidRPr="00D63049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Основная литература</w:t>
      </w:r>
    </w:p>
    <w:p w:rsidR="00D63049" w:rsidRPr="00D63049" w:rsidRDefault="00D63049" w:rsidP="00D630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Осипов Г.В. Социология. Основы общей теории: учебник для вузов/ отв. ред.: Г.В. Осипов, Л.Н. Москвичев; РАН: Ин-т социально-политических исследований. М.: Норма, 2005. 912с.</w:t>
      </w:r>
    </w:p>
    <w:p w:rsidR="00D63049" w:rsidRPr="00D63049" w:rsidRDefault="00D63049" w:rsidP="00D63049">
      <w:pPr>
        <w:shd w:val="clear" w:color="auto" w:fill="FFFFFF"/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</w:pPr>
      <w:r w:rsidRPr="00D63049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Дополнительная литература</w:t>
      </w:r>
    </w:p>
    <w:p w:rsidR="00D63049" w:rsidRPr="00D63049" w:rsidRDefault="00D63049" w:rsidP="00D630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Зборовский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Г.Е. Общая социология: учебник для вузов. 3-е изд.,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испр.и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доп. М. :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Гардарики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2004. 592с.</w:t>
      </w:r>
    </w:p>
    <w:p w:rsidR="00D63049" w:rsidRPr="00D63049" w:rsidRDefault="00D63049" w:rsidP="00D630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Зборовский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Г.Е., Костина Н.Б. Социология управления: учеб. пособие. М.: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Гардарики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2004. 272с.</w:t>
      </w:r>
    </w:p>
    <w:p w:rsidR="00D63049" w:rsidRPr="00D63049" w:rsidRDefault="00D63049" w:rsidP="00D630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Матузов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Н.И., Малько А.В. Теория государства и права: Учебник для вузов. М.: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Юристъ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2001. 512с.</w:t>
      </w:r>
    </w:p>
    <w:p w:rsidR="00D63049" w:rsidRPr="00D63049" w:rsidRDefault="00D63049" w:rsidP="00D630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Сорокин П. Социальная и культурная динамика: Исследование изменений в больших системах искусства, истины, этики, права и общественных отношений/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Пер.с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англ. В.В.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Сапова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СПб.: РХГИ, 2000. 1056 с.</w:t>
      </w:r>
    </w:p>
    <w:p w:rsidR="00D63049" w:rsidRPr="00D63049" w:rsidRDefault="00D63049" w:rsidP="00D630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Сорокин П.А. Социальная мобильность/пер. с англ. М.В. Соколовой, под общ. ред.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В.В.Сапова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М. : Академия, 2005. 588 с.</w:t>
      </w:r>
    </w:p>
    <w:p w:rsidR="00D63049" w:rsidRPr="00D63049" w:rsidRDefault="00D63049" w:rsidP="00D630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Осипов М. Ю. Правовые процессы и их эффективность: монография. М. : NOTA BENE, 2010. 274 c.</w:t>
      </w:r>
    </w:p>
    <w:p w:rsidR="00D63049" w:rsidRPr="00D63049" w:rsidRDefault="00D63049" w:rsidP="00D630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Радугин А.А., Радугин К.А. Социология: курс лекций. 3-е изд.,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перераб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 доп. М.: 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Библионика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2006. 224с.</w:t>
      </w:r>
    </w:p>
    <w:p w:rsidR="00D63049" w:rsidRPr="00D63049" w:rsidRDefault="00D63049" w:rsidP="00D63049">
      <w:pPr>
        <w:shd w:val="clear" w:color="auto" w:fill="FFFFFF"/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</w:pPr>
      <w:r w:rsidRPr="00D63049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Периодические издания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Вестник МГУ. Сер. 12. Политические науки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Вестник Московского университета. Серия 18. Социология и политология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Вестник общественного мнения. Данные. Анализ. Дискуссии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Власть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философии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Государство и право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Журнал исследований социальной политики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Общественные науки и современность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Политические исследования (Полис)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Социально-гуманитарные знания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Социологические исследования (</w:t>
      </w: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Социс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D63049" w:rsidRPr="00D63049" w:rsidRDefault="00D63049" w:rsidP="00D630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Эксперт</w:t>
      </w:r>
    </w:p>
    <w:p w:rsidR="00D63049" w:rsidRPr="00D63049" w:rsidRDefault="00D63049" w:rsidP="00D63049">
      <w:pPr>
        <w:shd w:val="clear" w:color="auto" w:fill="FFFFFF"/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</w:pPr>
      <w:r w:rsidRPr="00D63049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Программное обеспечение и Интернет-ресурсы</w:t>
      </w:r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«Законодательная власть в России» // </w:t>
      </w:r>
      <w:hyperlink r:id="rId8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http://law.optima.ru</w:t>
        </w:r>
      </w:hyperlink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 центр исследования общественного мнения // </w:t>
      </w:r>
      <w:hyperlink r:id="rId9" w:tgtFrame="_blank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http://wciom.ru/</w:t>
        </w:r>
      </w:hyperlink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Библиотеки Конгресса США //</w:t>
      </w:r>
      <w:hyperlink r:id="rId10" w:tgtFrame="_blank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www.loc.gov</w:t>
        </w:r>
      </w:hyperlink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</w:t>
      </w:r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Волков А. Проблема смены элит на постсоветском пространстве // Информационно-аналитический центр по изучению общественно-политических процессов на постсоветском пространстве : [сайт]. – М., 22.06.07. - URL: </w:t>
      </w:r>
      <w:hyperlink r:id="rId11" w:tgtFrame="_blank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http://www.ia-centr.ru</w:t>
        </w:r>
      </w:hyperlink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ВЦИОМ //</w:t>
      </w:r>
      <w:hyperlink r:id="rId12" w:tgtFrame="_blank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http://www.wciom.ru</w:t>
        </w:r>
      </w:hyperlink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Гилинский</w:t>
      </w:r>
      <w:proofErr w:type="spellEnd"/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Я. Коррупция: теория, российская реальность, социальный контроль // </w:t>
      </w:r>
      <w:hyperlink r:id="rId13" w:tgtFrame="_blank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NarCom.ru</w:t>
        </w:r>
      </w:hyperlink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русский народный сервер против наркотиков. – [СПб.], 1998-2007. – URL: </w:t>
      </w:r>
      <w:hyperlink r:id="rId14" w:history="1">
        <w:r w:rsidRPr="00D63049">
          <w:rPr>
            <w:rFonts w:ascii="Times New Roman" w:eastAsia="Times New Roman" w:hAnsi="Times New Roman" w:cs="Times New Roman"/>
            <w:color w:val="990000"/>
            <w:sz w:val="27"/>
            <w:szCs w:val="27"/>
            <w:u w:val="single"/>
            <w:lang w:eastAsia="ru-RU"/>
          </w:rPr>
          <w:t>http://www.narcom.ru</w:t>
        </w:r>
      </w:hyperlink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Институт социологии РАН// </w:t>
      </w:r>
      <w:hyperlink r:id="rId15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www.isras.ru</w:t>
        </w:r>
      </w:hyperlink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Фонд «Общественное мнение»// </w:t>
      </w:r>
      <w:hyperlink r:id="rId16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 http://fom.ru/</w:t>
        </w:r>
      </w:hyperlink>
    </w:p>
    <w:p w:rsidR="00D63049" w:rsidRPr="00D63049" w:rsidRDefault="00D63049" w:rsidP="00D630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30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 центр изучения общественного мнения// </w:t>
      </w:r>
      <w:hyperlink r:id="rId17" w:history="1">
        <w:r w:rsidRPr="00D63049">
          <w:rPr>
            <w:rFonts w:ascii="Times New Roman" w:eastAsia="Times New Roman" w:hAnsi="Times New Roman" w:cs="Times New Roman"/>
            <w:color w:val="000099"/>
            <w:sz w:val="27"/>
            <w:szCs w:val="27"/>
            <w:u w:val="single"/>
            <w:lang w:eastAsia="ru-RU"/>
          </w:rPr>
          <w:t>http://wciom.ru/</w:t>
        </w:r>
      </w:hyperlink>
    </w:p>
    <w:p w:rsidR="007B2529" w:rsidRDefault="007B2529">
      <w:bookmarkStart w:id="0" w:name="_GoBack"/>
      <w:bookmarkEnd w:id="0"/>
    </w:p>
    <w:sectPr w:rsidR="007B2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D33D2"/>
    <w:multiLevelType w:val="multilevel"/>
    <w:tmpl w:val="8358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60F0B"/>
    <w:multiLevelType w:val="multilevel"/>
    <w:tmpl w:val="79B8E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25421"/>
    <w:multiLevelType w:val="multilevel"/>
    <w:tmpl w:val="99F2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0D4249"/>
    <w:multiLevelType w:val="multilevel"/>
    <w:tmpl w:val="40FED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F67B25"/>
    <w:multiLevelType w:val="multilevel"/>
    <w:tmpl w:val="1D3E4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F58A1"/>
    <w:multiLevelType w:val="multilevel"/>
    <w:tmpl w:val="D0C0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32"/>
    <w:rsid w:val="003A6332"/>
    <w:rsid w:val="007B2529"/>
    <w:rsid w:val="00D6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CAF59-0C15-41BB-BBFA-B941EC6C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3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30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0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30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otstup">
    <w:name w:val="otstup"/>
    <w:basedOn w:val="a"/>
    <w:rsid w:val="00D6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304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630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optima.ru/" TargetMode="External"/><Relationship Id="rId13" Type="http://schemas.openxmlformats.org/officeDocument/2006/relationships/hyperlink" Target="http://narcom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is.usemb.se/terror/index.html%20%5b%D0%97%D0%B0%D0%B3%D0%BB" TargetMode="External"/><Relationship Id="rId12" Type="http://schemas.openxmlformats.org/officeDocument/2006/relationships/hyperlink" Target="http://wciom.ru/" TargetMode="External"/><Relationship Id="rId17" Type="http://schemas.openxmlformats.org/officeDocument/2006/relationships/hyperlink" Target="http://wcio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o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source.org/wiki/%D0%93%D0%9E%D0%A1%D0%A2_7.1%E2%80%942003" TargetMode="External"/><Relationship Id="rId11" Type="http://schemas.openxmlformats.org/officeDocument/2006/relationships/hyperlink" Target="http://www.ia-centr.ru/" TargetMode="External"/><Relationship Id="rId5" Type="http://schemas.openxmlformats.org/officeDocument/2006/relationships/hyperlink" Target="https://i-institute.tsu.tula.ru/moodle/pluginfile.php/16331/mod_resource/content/0/osg/kora/kora1/obrazec.doc" TargetMode="External"/><Relationship Id="rId15" Type="http://schemas.openxmlformats.org/officeDocument/2006/relationships/hyperlink" Target="http://www.isras.ru/" TargetMode="External"/><Relationship Id="rId10" Type="http://schemas.openxmlformats.org/officeDocument/2006/relationships/hyperlink" Target="http://www.loc.gov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ciom.ru/" TargetMode="External"/><Relationship Id="rId14" Type="http://schemas.openxmlformats.org/officeDocument/2006/relationships/hyperlink" Target="http://www.narc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1668</Words>
  <Characters>9511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2021-11-02T06:58:00Z</dcterms:created>
  <dcterms:modified xsi:type="dcterms:W3CDTF">2021-11-02T07:01:00Z</dcterms:modified>
</cp:coreProperties>
</file>