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184" w:rsidRDefault="004A526F" w:rsidP="004A52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26F">
        <w:rPr>
          <w:rFonts w:ascii="Times New Roman" w:hAnsi="Times New Roman" w:cs="Times New Roman"/>
          <w:b/>
          <w:sz w:val="24"/>
          <w:szCs w:val="24"/>
        </w:rPr>
        <w:t>Контрольная работа по предмету «Логистика»</w:t>
      </w:r>
    </w:p>
    <w:p w:rsidR="004A526F" w:rsidRDefault="004A526F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Задание.</w:t>
      </w:r>
    </w:p>
    <w:p w:rsidR="004A526F" w:rsidRDefault="004A526F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Написать реферат (10-15 страниц) по выбранной теме. Тема выбирается по последней цифре зачетной книжки</w:t>
      </w:r>
      <w:r w:rsidR="0099090C">
        <w:rPr>
          <w:rFonts w:ascii="Times New Roman" w:hAnsi="Times New Roman" w:cs="Times New Roman"/>
          <w:b/>
          <w:sz w:val="24"/>
          <w:szCs w:val="24"/>
        </w:rPr>
        <w:t>.</w:t>
      </w:r>
    </w:p>
    <w:p w:rsidR="0099090C" w:rsidRPr="000D1FE3" w:rsidRDefault="0099090C" w:rsidP="0099090C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</w:rPr>
      </w:pPr>
      <w:r w:rsidRPr="000D1FE3">
        <w:rPr>
          <w:rFonts w:ascii="Times New Roman" w:hAnsi="Times New Roman" w:cs="Times New Roman"/>
          <w:b/>
        </w:rPr>
        <w:t>Темы рефератов:</w:t>
      </w:r>
    </w:p>
    <w:p w:rsidR="0099090C" w:rsidRP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99090C">
        <w:rPr>
          <w:rFonts w:ascii="Times New Roman" w:hAnsi="Times New Roman" w:cs="Times New Roman"/>
        </w:rPr>
        <w:t>.Понятие логистики, ее краткий исторический очерк</w:t>
      </w:r>
      <w:r>
        <w:rPr>
          <w:rFonts w:ascii="Times New Roman" w:hAnsi="Times New Roman" w:cs="Times New Roman"/>
        </w:rPr>
        <w:t>.</w:t>
      </w:r>
    </w:p>
    <w:p w:rsidR="0099090C" w:rsidRP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99090C">
        <w:rPr>
          <w:rFonts w:ascii="Times New Roman" w:hAnsi="Times New Roman" w:cs="Times New Roman"/>
        </w:rPr>
        <w:t>.Ключевые проблемы и решения логистики в государственном и частном секторах</w:t>
      </w:r>
      <w:r>
        <w:rPr>
          <w:rFonts w:ascii="Times New Roman" w:hAnsi="Times New Roman" w:cs="Times New Roman"/>
        </w:rPr>
        <w:t>.</w:t>
      </w:r>
    </w:p>
    <w:p w:rsidR="0099090C" w:rsidRP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 w:rsidRPr="0099090C">
        <w:rPr>
          <w:rFonts w:ascii="Times New Roman" w:hAnsi="Times New Roman" w:cs="Times New Roman"/>
        </w:rPr>
        <w:t>3.Транспортные тарифы и правила их применения</w:t>
      </w:r>
      <w:r>
        <w:rPr>
          <w:rFonts w:ascii="Times New Roman" w:hAnsi="Times New Roman" w:cs="Times New Roman"/>
        </w:rPr>
        <w:t>.</w:t>
      </w:r>
    </w:p>
    <w:p w:rsidR="0099090C" w:rsidRP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99090C">
        <w:rPr>
          <w:rFonts w:ascii="Times New Roman" w:hAnsi="Times New Roman" w:cs="Times New Roman"/>
        </w:rPr>
        <w:t>.Логистические системы сбора и распределения грузов</w:t>
      </w:r>
      <w:r>
        <w:rPr>
          <w:rFonts w:ascii="Times New Roman" w:hAnsi="Times New Roman" w:cs="Times New Roman"/>
        </w:rPr>
        <w:t>.</w:t>
      </w:r>
    </w:p>
    <w:p w:rsidR="0099090C" w:rsidRP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99090C">
        <w:rPr>
          <w:rFonts w:ascii="Times New Roman" w:hAnsi="Times New Roman" w:cs="Times New Roman"/>
        </w:rPr>
        <w:t>Производственная логистика</w:t>
      </w:r>
      <w:r>
        <w:rPr>
          <w:rFonts w:ascii="Times New Roman" w:hAnsi="Times New Roman" w:cs="Times New Roman"/>
        </w:rPr>
        <w:t>.</w:t>
      </w:r>
    </w:p>
    <w:p w:rsidR="0099090C" w:rsidRP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99090C">
        <w:rPr>
          <w:rFonts w:ascii="Times New Roman" w:hAnsi="Times New Roman" w:cs="Times New Roman"/>
        </w:rPr>
        <w:t>.Информационная логистика</w:t>
      </w:r>
      <w:r>
        <w:rPr>
          <w:rFonts w:ascii="Times New Roman" w:hAnsi="Times New Roman" w:cs="Times New Roman"/>
        </w:rPr>
        <w:t>.</w:t>
      </w:r>
    </w:p>
    <w:p w:rsidR="0099090C" w:rsidRP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Pr="0099090C">
        <w:rPr>
          <w:rFonts w:ascii="Times New Roman" w:hAnsi="Times New Roman" w:cs="Times New Roman"/>
        </w:rPr>
        <w:t>Закупочная логистика</w:t>
      </w:r>
      <w:r>
        <w:rPr>
          <w:rFonts w:ascii="Times New Roman" w:hAnsi="Times New Roman" w:cs="Times New Roman"/>
        </w:rPr>
        <w:t>.</w:t>
      </w:r>
    </w:p>
    <w:p w:rsidR="0099090C" w:rsidRP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99090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Т</w:t>
      </w:r>
      <w:r w:rsidRPr="0099090C">
        <w:rPr>
          <w:rFonts w:ascii="Times New Roman" w:hAnsi="Times New Roman" w:cs="Times New Roman"/>
        </w:rPr>
        <w:t>радиционн</w:t>
      </w:r>
      <w:r>
        <w:rPr>
          <w:rFonts w:ascii="Times New Roman" w:hAnsi="Times New Roman" w:cs="Times New Roman"/>
        </w:rPr>
        <w:t>ая</w:t>
      </w:r>
      <w:r w:rsidRPr="0099090C">
        <w:rPr>
          <w:rFonts w:ascii="Times New Roman" w:hAnsi="Times New Roman" w:cs="Times New Roman"/>
        </w:rPr>
        <w:t xml:space="preserve"> и оперативн</w:t>
      </w:r>
      <w:r>
        <w:rPr>
          <w:rFonts w:ascii="Times New Roman" w:hAnsi="Times New Roman" w:cs="Times New Roman"/>
        </w:rPr>
        <w:t>ая</w:t>
      </w:r>
      <w:r w:rsidRPr="0099090C">
        <w:rPr>
          <w:rFonts w:ascii="Times New Roman" w:hAnsi="Times New Roman" w:cs="Times New Roman"/>
        </w:rPr>
        <w:t xml:space="preserve"> систем</w:t>
      </w:r>
      <w:r>
        <w:rPr>
          <w:rFonts w:ascii="Times New Roman" w:hAnsi="Times New Roman" w:cs="Times New Roman"/>
        </w:rPr>
        <w:t>ы</w:t>
      </w:r>
      <w:r w:rsidRPr="0099090C">
        <w:rPr>
          <w:rFonts w:ascii="Times New Roman" w:hAnsi="Times New Roman" w:cs="Times New Roman"/>
        </w:rPr>
        <w:t xml:space="preserve"> снабжения</w:t>
      </w:r>
      <w:r>
        <w:rPr>
          <w:rFonts w:ascii="Times New Roman" w:hAnsi="Times New Roman" w:cs="Times New Roman"/>
        </w:rPr>
        <w:t>.</w:t>
      </w:r>
    </w:p>
    <w:p w:rsidR="0099090C" w:rsidRP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99090C">
        <w:rPr>
          <w:rFonts w:ascii="Times New Roman" w:hAnsi="Times New Roman" w:cs="Times New Roman"/>
        </w:rPr>
        <w:t>.Закупки или организация собственного производства</w:t>
      </w:r>
      <w:r>
        <w:rPr>
          <w:rFonts w:ascii="Times New Roman" w:hAnsi="Times New Roman" w:cs="Times New Roman"/>
        </w:rPr>
        <w:t>.</w:t>
      </w:r>
    </w:p>
    <w:p w:rsidR="0099090C" w:rsidRDefault="0099090C" w:rsidP="000D1FE3">
      <w:pPr>
        <w:shd w:val="clear" w:color="auto" w:fill="FFFFFF"/>
        <w:spacing w:after="0" w:line="240" w:lineRule="auto"/>
        <w:ind w:hanging="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99090C">
        <w:rPr>
          <w:rFonts w:ascii="Times New Roman" w:hAnsi="Times New Roman" w:cs="Times New Roman"/>
        </w:rPr>
        <w:t>.Логистика запасов</w:t>
      </w:r>
      <w:r>
        <w:rPr>
          <w:rFonts w:ascii="Times New Roman" w:hAnsi="Times New Roman" w:cs="Times New Roman"/>
        </w:rPr>
        <w:t>.</w:t>
      </w:r>
    </w:p>
    <w:p w:rsidR="000D1FE3" w:rsidRDefault="000D1FE3" w:rsidP="0099090C">
      <w:pPr>
        <w:shd w:val="clear" w:color="auto" w:fill="FFFFFF"/>
        <w:ind w:hanging="16"/>
        <w:rPr>
          <w:rFonts w:ascii="Times New Roman" w:hAnsi="Times New Roman" w:cs="Times New Roman"/>
          <w:b/>
        </w:rPr>
      </w:pPr>
    </w:p>
    <w:p w:rsidR="0099090C" w:rsidRDefault="0099090C" w:rsidP="0099090C">
      <w:pPr>
        <w:shd w:val="clear" w:color="auto" w:fill="FFFFFF"/>
        <w:ind w:hanging="16"/>
        <w:rPr>
          <w:rFonts w:ascii="Times New Roman" w:hAnsi="Times New Roman" w:cs="Times New Roman"/>
          <w:b/>
        </w:rPr>
      </w:pPr>
      <w:r w:rsidRPr="0099090C">
        <w:rPr>
          <w:rFonts w:ascii="Times New Roman" w:hAnsi="Times New Roman" w:cs="Times New Roman"/>
          <w:b/>
        </w:rPr>
        <w:t xml:space="preserve">2. </w:t>
      </w:r>
      <w:r>
        <w:rPr>
          <w:rFonts w:ascii="Times New Roman" w:hAnsi="Times New Roman" w:cs="Times New Roman"/>
          <w:b/>
        </w:rPr>
        <w:t>Требования к написанию реферата.</w:t>
      </w:r>
    </w:p>
    <w:p w:rsidR="00E84246" w:rsidRPr="00BD2ECB" w:rsidRDefault="00E84246" w:rsidP="000D1FE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Основными структурными компонентами </w:t>
      </w:r>
      <w:r w:rsidRPr="00BD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реферата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титульный лист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(см. приложение 1)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84246" w:rsidRPr="00BD2ECB" w:rsidRDefault="00E84246" w:rsidP="000D1FE3">
      <w:pPr>
        <w:widowControl w:val="0"/>
        <w:tabs>
          <w:tab w:val="left" w:pos="1088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(оглавление)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(см. приложение 2)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введение, в котором раскрывает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ся актуальность и значение темы (2 страницы)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основная часть, 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котор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ой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содержатся теоретические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практические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основы разрабатываемой темы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(6-11страниц)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заключение, в котором содержатся выводы и рекомендации относительно возможностей практического применения материалов работы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(1-2 страницы)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список используемых источников</w:t>
      </w: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(не менее 5 (не старше 5 лет, т.е. использовать литературу 2015-2020 гг.))</w:t>
      </w:r>
      <w:r w:rsidR="00D129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D129BD">
        <w:rPr>
          <w:rFonts w:ascii="Times New Roman" w:eastAsia="Calibri" w:hAnsi="Times New Roman" w:cs="Times New Roman"/>
          <w:sz w:val="24"/>
          <w:szCs w:val="24"/>
          <w:lang w:eastAsia="ru-RU"/>
        </w:rPr>
        <w:t>см</w:t>
      </w:r>
      <w:proofErr w:type="gramEnd"/>
      <w:r w:rsidR="00D129BD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3)</w:t>
      </w:r>
      <w:bookmarkStart w:id="0" w:name="_GoBack"/>
      <w:bookmarkEnd w:id="0"/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84246" w:rsidRPr="00BD2ECB" w:rsidRDefault="00E84246" w:rsidP="000D1FE3">
      <w:pPr>
        <w:shd w:val="clear" w:color="auto" w:fill="FFFFFF"/>
        <w:spacing w:after="0" w:line="240" w:lineRule="auto"/>
        <w:ind w:left="43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Calibri" w:hAnsi="Times New Roman" w:cs="Times New Roman"/>
          <w:sz w:val="24"/>
          <w:szCs w:val="24"/>
          <w:lang w:eastAsia="ru-RU"/>
        </w:rPr>
        <w:t>- приложения.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использованных источников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отражает перечень источников, которые использовались при написании </w:t>
      </w:r>
      <w:r w:rsidR="00BD2ECB"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реферата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составленный в следующем порядке: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федеральные законы (в очередности от последнего года принятия </w:t>
      </w:r>
      <w:proofErr w:type="gramStart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предыдущим);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указы Президента Российской Федерации (в той же последовательности);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постановления Правительства Российской Федерации (в той же очередности);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нормативные правовые акты;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официальные материалы (резолюции-рекомендации международных организаций и конференций, официальные доклады, официальные отчеты и др.);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монографии, учебники, учебные пособия (в алфавитном порядке);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иностранная литература;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</w:t>
      </w:r>
      <w:proofErr w:type="spellEnd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4246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Приложения </w:t>
      </w:r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состоять из дополнительных справочных материалов, имеющих вспомогательное значение. </w:t>
      </w:r>
      <w:proofErr w:type="gramStart"/>
      <w:r w:rsidRPr="00B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 копии документов, выдержки из отчетных материалов, статистические данные, схемы, таблицы, диаграммы, программы, положения и т.п.</w:t>
      </w:r>
      <w:proofErr w:type="gramEnd"/>
    </w:p>
    <w:p w:rsidR="000D1FE3" w:rsidRDefault="000D1FE3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2ECB" w:rsidRPr="00BD2ECB" w:rsidRDefault="00BD2ECB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Требования к оформлению реферата.</w:t>
      </w:r>
    </w:p>
    <w:p w:rsidR="00E84246" w:rsidRPr="00BD2ECB" w:rsidRDefault="00E84246" w:rsidP="000D1FE3">
      <w:pPr>
        <w:widowControl w:val="0"/>
        <w:autoSpaceDE w:val="0"/>
        <w:autoSpaceDN w:val="0"/>
        <w:adjustRightInd w:val="0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4246" w:rsidRPr="000D1FE3" w:rsidRDefault="00BD2ECB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3.1. </w:t>
      </w:r>
      <w:r w:rsidR="000D1FE3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формлени</w:t>
      </w:r>
      <w:r w:rsidR="000D1FE3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реферата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должн</w:t>
      </w:r>
      <w:r w:rsidR="000D1FE3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соответствовать требованиям ЕСТД и ЕСКД, ГОСТ 7.32-2001 "Система стандартов по информации, библиотечному и издательскому 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делу "Отчет о научно-исследовательской работе", ГОСТ 7.1-2003 "Библиографическая запись. Библиографическое описание", ГОСТ 7.82-2001 "Библиографическая запись. Библиографическое описание электронных ресурсов".</w:t>
      </w:r>
    </w:p>
    <w:p w:rsidR="00E84246" w:rsidRPr="000D1FE3" w:rsidRDefault="00BD2ECB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3.2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Работа выполняется на одной стороне листа, имеющего стандартный формат (А-4). Поля: левое –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3 </w:t>
      </w:r>
      <w:proofErr w:type="spellStart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пт</w:t>
      </w:r>
      <w:proofErr w:type="spellEnd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правое –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1 </w:t>
      </w:r>
      <w:proofErr w:type="spellStart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пт</w:t>
      </w:r>
      <w:proofErr w:type="spellEnd"/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верхнее и нижнее –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2 пт.,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шрифт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Times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New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Roman</w:t>
      </w:r>
      <w:r w:rsidR="00E84246" w:rsidRPr="000D1FE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, 14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, полуторный интервал.</w:t>
      </w:r>
    </w:p>
    <w:p w:rsidR="00E84246" w:rsidRPr="000D1FE3" w:rsidRDefault="00BD2ECB" w:rsidP="000D1FE3">
      <w:pPr>
        <w:spacing w:after="0" w:line="240" w:lineRule="auto"/>
        <w:ind w:right="71" w:firstLine="67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3.3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. Каждый абзац начинается с «красной строки». </w:t>
      </w:r>
      <w:r w:rsidR="00E84246" w:rsidRPr="000D1FE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Отступ абзаца – 1,25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см от левой границы текста.</w:t>
      </w:r>
    </w:p>
    <w:p w:rsidR="00E84246" w:rsidRPr="000D1FE3" w:rsidRDefault="00BD2ECB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3.4</w:t>
      </w:r>
      <w:r w:rsidR="00E84246"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Начинается текст работы с титульного листа. На следующей странице приводится содержание (оглавление) с перечислением составных частей работы и указанием страниц. Все листы работы, кроме титульного листа и содержания (оглавления), нумеруются.</w:t>
      </w:r>
    </w:p>
    <w:p w:rsidR="00E84246" w:rsidRPr="000D1FE3" w:rsidRDefault="00BD2ECB" w:rsidP="000D1FE3">
      <w:pPr>
        <w:shd w:val="clear" w:color="auto" w:fill="FFFFFF"/>
        <w:spacing w:after="0" w:line="240" w:lineRule="auto"/>
        <w:ind w:firstLine="67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3.5</w:t>
      </w:r>
      <w:r w:rsidR="00E84246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. При заимствовании текста из информационных источников оформляются ссылки по тексту работы в виде подстрочной библиографической ссылки, вынесенной из текста документа вниз полосы. Шрифт ссылки – 10 размер. При нумерации подстрочных библиографических ссылок применяется сквозная нумерация по всему тексту.</w:t>
      </w:r>
    </w:p>
    <w:p w:rsidR="00E84246" w:rsidRPr="000D1FE3" w:rsidRDefault="00E84246" w:rsidP="000D1FE3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 работе может быть использован только один вид оформления ссылок.</w:t>
      </w:r>
    </w:p>
    <w:p w:rsidR="00E84246" w:rsidRPr="000D1FE3" w:rsidRDefault="00BD2ECB" w:rsidP="000D1FE3">
      <w:pPr>
        <w:spacing w:after="0" w:line="240" w:lineRule="auto"/>
        <w:ind w:right="71" w:firstLine="67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3.6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. Заголовки введения, 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основной части работы, 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заключения, содержания и списка литературы должны быть набраны прописными буквами и располагаться посередине строки. Заголовки параграфов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(если они есть)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начинаются с прописной буквы, последующие буквы – строчные. Заголовки параграфов могут начинаться с левого края страницы или быть расположенными посередине строки.</w:t>
      </w:r>
    </w:p>
    <w:p w:rsidR="00E84246" w:rsidRPr="000D1FE3" w:rsidRDefault="00E84246" w:rsidP="000D1FE3">
      <w:pPr>
        <w:spacing w:after="0" w:line="240" w:lineRule="auto"/>
        <w:ind w:right="71" w:firstLine="67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Заголовки оформляются с полужирным выделением шрифта. Не допускается использование подчеркивания в заголовках и в тексте работы. Не допускается также использование других цветов, отличных от основного текста, в качестве выделения. Не допускается также перенос слов в заголовках.</w:t>
      </w:r>
    </w:p>
    <w:p w:rsidR="00E84246" w:rsidRPr="000D1FE3" w:rsidRDefault="000D1FE3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3.7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. Иллюстративный материал (таблицы, графики, рисунки, формулы, схемы и т.д.) включается в работу с целью повышения наглядности аргументации и обоснования полученных решений. Таким образом, в основной части работы помещается только тот материал, который способствует лучшему обоснованию полученных выводов.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Таблицы, отчетные формы и другой фактический материал, который представляет собой исходные данные, на основании которого производилось исследование, в основной текст работы не включаются и выносятся в приложения.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Графики и диаграммы, построенные на основе исходных фактических данных, рекомендуется включать непосредственно в основной текст работы.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Весь иллюстративный материал должен по мере возможности помещаться непосредственно после первого его упоминания в тексте. Если этого сделать невозможно из-за несоответствия размера иллюстративного материала и свободного места на текущей странице, иллюстративный материал должен быть помещен либо на ближайшей странице, либо вынесен в приложение с соответствующей ссылкой (особенно таблицы нестандартного размера).</w:t>
      </w:r>
    </w:p>
    <w:p w:rsidR="00E84246" w:rsidRPr="000D1FE3" w:rsidRDefault="000D1FE3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Н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аличие ссылок в тексте на представленный в работе графический материал обязательно. Ссылки оформляются в скобках с указанием вида и номера иллюстративного ма</w:t>
      </w:r>
      <w:r w:rsidR="00BD2ECB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териала. Например: (таблица 1.3), (рис. 2.9), (п</w:t>
      </w:r>
      <w:r w:rsidR="00E84246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риложение 1).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Все формулы, помещаемые в основной текст работы, должны быть выполнены одним способом – с помощью редактора формул</w:t>
      </w:r>
      <w:r w:rsidR="00BD2ECB"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 пронумерованы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Номер формулы проставляется в круглых скобках арабскими цифрами с правого края листа по центру формулы. Сама формула должна быть </w:t>
      </w:r>
      <w:proofErr w:type="spellStart"/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отцентрована</w:t>
      </w:r>
      <w:proofErr w:type="spellEnd"/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относительно текста. Ссылки в тексте на соответствующую формулу даются также в круглых скобках, например «...расчет данных проводился по формуле (1)...».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формулах в качестве символов следует применять обозначения, определенные соответствующими государственными стандартами или установившиеся в 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 xml:space="preserve">соответствующей профессиональной среде. После формулы на следующей строке ставится слово «где» (без двоеточия после него) и даются пояснения символов, использованных в формуле, в той последовательности, в которой они встречаются в формуле. Пояснение каждого символа дается с новой строки. </w:t>
      </w:r>
    </w:p>
    <w:p w:rsidR="00E84246" w:rsidRPr="000D1FE3" w:rsidRDefault="00E84246" w:rsidP="000D1FE3">
      <w:pPr>
        <w:spacing w:after="0" w:line="240" w:lineRule="auto"/>
        <w:ind w:right="71"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Пример оформления формул в тексте работы:</w:t>
      </w:r>
    </w:p>
    <w:p w:rsidR="00E84246" w:rsidRPr="000D1FE3" w:rsidRDefault="00E84246" w:rsidP="00E84246">
      <w:pPr>
        <w:spacing w:after="0" w:line="240" w:lineRule="auto"/>
        <w:ind w:right="71"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88"/>
        <w:gridCol w:w="2082"/>
      </w:tblGrid>
      <w:tr w:rsidR="00E84246" w:rsidRPr="000D1FE3" w:rsidTr="00E84246">
        <w:tc>
          <w:tcPr>
            <w:tcW w:w="7488" w:type="dxa"/>
            <w:hideMark/>
          </w:tcPr>
          <w:p w:rsidR="00E84246" w:rsidRPr="000D1FE3" w:rsidRDefault="00E84246">
            <w:pPr>
              <w:tabs>
                <w:tab w:val="left" w:pos="567"/>
              </w:tabs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position w:val="-24"/>
                <w:sz w:val="24"/>
                <w:szCs w:val="24"/>
                <w:lang w:eastAsia="ru-RU"/>
              </w:rPr>
              <w:object w:dxaOrig="1140" w:dyaOrig="6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30.75pt" o:ole="">
                  <v:imagedata r:id="rId6" o:title=""/>
                </v:shape>
                <o:OLEObject Type="Embed" ProgID="Equation.3" ShapeID="_x0000_i1025" DrawAspect="Content" ObjectID="_1665504760" r:id="rId7"/>
              </w:object>
            </w: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2082" w:type="dxa"/>
          </w:tcPr>
          <w:p w:rsidR="00E84246" w:rsidRPr="000D1FE3" w:rsidRDefault="00E84246">
            <w:pPr>
              <w:tabs>
                <w:tab w:val="left" w:pos="5940"/>
                <w:tab w:val="left" w:pos="7380"/>
              </w:tabs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(1)</w:t>
            </w:r>
          </w:p>
          <w:p w:rsidR="00E84246" w:rsidRPr="000D1FE3" w:rsidRDefault="00E84246">
            <w:pPr>
              <w:tabs>
                <w:tab w:val="left" w:pos="567"/>
              </w:tabs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где 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М – денежная масса;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средний</w:t>
      </w:r>
      <w:proofErr w:type="gramEnd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уровень цен;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Y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реальный</w:t>
      </w:r>
      <w:proofErr w:type="gramEnd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объем производства;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скорость</w:t>
      </w:r>
      <w:proofErr w:type="gramEnd"/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обращения денег.</w:t>
      </w:r>
    </w:p>
    <w:p w:rsidR="00E84246" w:rsidRPr="000D1FE3" w:rsidRDefault="00E84246" w:rsidP="00E84246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Все таблицы в тексте должны быть пронумерованы в пределах главы аналогично формулам. Ссылка на таблицу в тексте дается по ее номеру, например (таблица  1). 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Над таблицей с правого края листа помещается слово «Таблица» и </w:t>
      </w:r>
      <w:r w:rsidR="000D1FE3"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>ставится ее порядковый номер (</w:t>
      </w: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1, 2, 3. и т.п.). Ниже на следующей строке </w:t>
      </w:r>
      <w:r w:rsidRPr="000D1FE3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>–</w:t>
      </w: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 заголовок таблицы. Заголовок таблицы  выравнивается по центру. Точка в конце заголовка таблицы не ставится. После названия помещается сама таблица.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Заголовки столбцов и строк таблицы должны начинаться с прописной буквы, если они имеют самостоятельное значение, либо со строчной, если подзаголовок строки или столбца составляет одно предложение с соответствующим заголовком. Заголовки записывают, как правило, параллельно строкам таблицы. При необходимости можно заголовки записывать перпендикулярно строкам.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заголовке строки или столбца необходимо указать также единицу измерения величины, если все величины в данной строке (столбце) измеряются в одинаковых единицах. 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Если все величины в таблице измеряются в одних и тех же единицах, то размерность величины выносится в название таблицы. Цифры в столбцах выравниваются по правому краю, разряды чисел по всему столбцу будут расположены один под другим (выравниваются направо).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Например:</w:t>
      </w:r>
    </w:p>
    <w:p w:rsidR="00E84246" w:rsidRPr="000D1FE3" w:rsidRDefault="00E84246" w:rsidP="00E84246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Таблица 3</w:t>
      </w:r>
    </w:p>
    <w:p w:rsidR="00E84246" w:rsidRPr="000D1FE3" w:rsidRDefault="00E84246" w:rsidP="00E842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Текст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4052"/>
        <w:gridCol w:w="2257"/>
        <w:gridCol w:w="2255"/>
      </w:tblGrid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2019 г.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1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2020 г.</w:t>
            </w:r>
          </w:p>
        </w:tc>
      </w:tr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ind w:firstLine="45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136483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245593</w:t>
            </w:r>
          </w:p>
        </w:tc>
      </w:tr>
      <w:tr w:rsidR="00E84246" w:rsidRPr="000D1FE3" w:rsidTr="00E84246"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3947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19321</w:t>
            </w:r>
          </w:p>
        </w:tc>
      </w:tr>
    </w:tbl>
    <w:p w:rsidR="00E84246" w:rsidRPr="000D1FE3" w:rsidRDefault="00E84246" w:rsidP="00E8424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При необходимости таблицу можно переносить на другую страницу. В этом случае заголовки столбцов таблицы нумеруются, при этом на следующей странице не повторяется текст заголовков, а проставляется только соответствующий номер столбца (строки).</w:t>
      </w:r>
    </w:p>
    <w:p w:rsidR="00E84246" w:rsidRPr="000D1FE3" w:rsidRDefault="00E84246" w:rsidP="00E8424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Над продолжением таблицы сверху с выравниванием по правому краю печатаются слова «Продолжение таблицы 1» либо «Окончание таблицы 1» (если эта часть таблицы последняя).</w:t>
      </w:r>
    </w:p>
    <w:p w:rsidR="00E84246" w:rsidRPr="000D1FE3" w:rsidRDefault="00E84246" w:rsidP="00E8424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Название таблицы на новой странице не повторяется.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 ссылке на таблицу указывают в скобках слово «Таблица» в полном или сокращенном виде и ее номер, то же касается оформления рисунков. Например:</w:t>
      </w: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D1FE3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(т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абл. 2), (</w:t>
      </w:r>
      <w:r w:rsidR="000D1FE3"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ис. 3). </w:t>
      </w:r>
    </w:p>
    <w:p w:rsidR="00E84246" w:rsidRPr="000D1FE3" w:rsidRDefault="00E84246" w:rsidP="00E84246">
      <w:pPr>
        <w:spacing w:after="0" w:line="240" w:lineRule="auto"/>
        <w:ind w:right="71"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Не допускается начинать таблицу внизу страницы, если после названия таблицы остается только заголовочная часть таблицы, либо заголовочная часть плюс одна - две строки содержания; при этом основная часть таблицы оказывается на следующем листе. </w:t>
      </w: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 xml:space="preserve">Не допускается также перенос таблицы на следующую страницу, при котором на следующую страницу переносится одна строка содержания таблицы.  </w:t>
      </w:r>
    </w:p>
    <w:p w:rsidR="00E84246" w:rsidRPr="000D1FE3" w:rsidRDefault="00E84246" w:rsidP="00E84246">
      <w:pPr>
        <w:spacing w:after="0" w:line="240" w:lineRule="auto"/>
        <w:ind w:right="71"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z w:val="24"/>
          <w:szCs w:val="24"/>
          <w:lang w:eastAsia="ru-RU"/>
        </w:rPr>
        <w:t>В этом случае следует либо несколько уменьшить размер шрифта, используемого в таблице, чтобы таблица поместилась целиком на предыдущем листе; либо немного увеличить интервалы между строками таблицы, чтобы таблица располагалась на страницах более равномерно.</w:t>
      </w:r>
    </w:p>
    <w:p w:rsidR="00E84246" w:rsidRPr="000D1FE3" w:rsidRDefault="00E84246" w:rsidP="00E8424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Например:</w:t>
      </w: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На первом листе указывается следующая информация:</w:t>
      </w:r>
    </w:p>
    <w:p w:rsidR="00E84246" w:rsidRPr="000D1FE3" w:rsidRDefault="00E84246" w:rsidP="00E84246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Таблица 3</w:t>
      </w:r>
    </w:p>
    <w:p w:rsidR="00E84246" w:rsidRPr="000D1FE3" w:rsidRDefault="00E84246" w:rsidP="00E842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Текст</w:t>
      </w:r>
    </w:p>
    <w:p w:rsidR="00E84246" w:rsidRPr="000D1FE3" w:rsidRDefault="00E84246" w:rsidP="00E842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4052"/>
        <w:gridCol w:w="2104"/>
        <w:gridCol w:w="2519"/>
      </w:tblGrid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2019 г.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after="0" w:line="240" w:lineRule="auto"/>
              <w:ind w:hanging="1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2020 г.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ind w:firstLine="45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136483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245593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3947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19321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4246" w:rsidRPr="000D1FE3" w:rsidRDefault="00E8424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следующую страницу выносится: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84246" w:rsidRPr="000D1FE3" w:rsidRDefault="00E84246">
            <w:pPr>
              <w:spacing w:after="12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Продолжение таблицы 3.1.</w:t>
            </w:r>
          </w:p>
        </w:tc>
      </w:tr>
      <w:tr w:rsidR="00E84246" w:rsidRPr="000D1FE3" w:rsidTr="00E84246">
        <w:trPr>
          <w:trHeight w:val="262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120" w:line="240" w:lineRule="auto"/>
              <w:ind w:left="-741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11        1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166483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246595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29471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31932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4246" w:rsidRPr="000D1FE3" w:rsidRDefault="00E84246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последнюю страницу выносится:</w:t>
            </w:r>
          </w:p>
        </w:tc>
      </w:tr>
      <w:tr w:rsidR="00E84246" w:rsidRPr="000D1FE3" w:rsidTr="00E84246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84246" w:rsidRPr="000D1FE3" w:rsidRDefault="00E84246">
            <w:pPr>
              <w:spacing w:after="12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Окончание таблицы 3.1.</w:t>
            </w:r>
          </w:p>
        </w:tc>
      </w:tr>
      <w:tr w:rsidR="00E84246" w:rsidRPr="000D1FE3" w:rsidTr="00E84246">
        <w:trPr>
          <w:trHeight w:val="286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120" w:line="240" w:lineRule="auto"/>
              <w:ind w:left="-741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11           1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E84246" w:rsidRPr="000D1FE3" w:rsidTr="00E84246"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46" w:rsidRPr="000D1FE3" w:rsidRDefault="00E84246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294741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246" w:rsidRPr="000D1FE3" w:rsidRDefault="00E8424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D1FE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319232</w:t>
            </w:r>
          </w:p>
        </w:tc>
      </w:tr>
    </w:tbl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</w:pPr>
    </w:p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spacing w:val="-6"/>
          <w:sz w:val="24"/>
          <w:szCs w:val="24"/>
          <w:lang w:eastAsia="ru-RU"/>
        </w:rPr>
        <w:t xml:space="preserve">Размещение рисунков в работе такое же, как и другого иллюстративного материала, т.е. либо сразу же после ссылки на него, либо на ближайшей к этой ссылке странице. </w:t>
      </w:r>
      <w:r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Все рисунки должны быть пронумерованы в пре</w:t>
      </w:r>
      <w:r w:rsidR="000D1FE3"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делах главы арабскими цифрами (р</w:t>
      </w:r>
      <w:r w:rsidRPr="000D1FE3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 xml:space="preserve">ис. 2.). После номера рисунка к каждому рисунку ставится подрисуночная надпись (название рисунка). Номер рисунка и подрисуночная надпись помещаются внизу рисунка, по левому краю относительно рисунка и выполняются курсивом с полужирным выделением. </w:t>
      </w:r>
    </w:p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rFonts w:ascii="Times New Roman" w:eastAsia="Calibri" w:hAnsi="Times New Roman" w:cs="Times New Roman"/>
          <w:sz w:val="24"/>
          <w:szCs w:val="24"/>
          <w:lang w:eastAsia="ru-RU"/>
        </w:rPr>
        <w:t>Например:</w:t>
      </w:r>
    </w:p>
    <w:p w:rsidR="00E84246" w:rsidRPr="000D1FE3" w:rsidRDefault="00E84246" w:rsidP="00E842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D1FE3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8D6864" wp14:editId="48EA80CC">
                <wp:simplePos x="0" y="0"/>
                <wp:positionH relativeFrom="column">
                  <wp:posOffset>0</wp:posOffset>
                </wp:positionH>
                <wp:positionV relativeFrom="paragraph">
                  <wp:posOffset>-5080</wp:posOffset>
                </wp:positionV>
                <wp:extent cx="6057900" cy="1539875"/>
                <wp:effectExtent l="0" t="0" r="19050" b="22225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1539875"/>
                          <a:chOff x="1701" y="5634"/>
                          <a:chExt cx="9360" cy="2520"/>
                        </a:xfrm>
                      </wpg:grpSpPr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401" y="5634"/>
                            <a:ext cx="41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246" w:rsidRDefault="00E84246" w:rsidP="00E842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Текст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701" y="7254"/>
                            <a:ext cx="41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246" w:rsidRDefault="00E84246" w:rsidP="00E842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Текст</w:t>
                              </w:r>
                            </w:p>
                            <w:p w:rsidR="00E84246" w:rsidRDefault="00E84246" w:rsidP="00E842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921" y="7254"/>
                            <a:ext cx="41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246" w:rsidRDefault="00E84246" w:rsidP="00E8424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Текст</w:t>
                              </w:r>
                            </w:p>
                            <w:p w:rsidR="00E84246" w:rsidRDefault="00E84246" w:rsidP="00E8424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3510" y="6493"/>
                            <a:ext cx="9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541" y="6534"/>
                            <a:ext cx="9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" o:spid="_x0000_s1026" style="position:absolute;left:0;text-align:left;margin-left:0;margin-top:-.4pt;width:477pt;height:121.25pt;z-index:251659264" coordorigin="1701,5634" coordsize="936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">
                <v:rect id="Rectangle 9" o:spid="_x0000_s1027" style="position:absolute;left:4401;top:5634;width:41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E84246" w:rsidRDefault="00E84246" w:rsidP="00E8424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Текст</w:t>
                        </w:r>
                      </w:p>
                    </w:txbxContent>
                  </v:textbox>
                </v:rect>
                <v:rect id="Rectangle 10" o:spid="_x0000_s1028" style="position:absolute;left:1701;top:7254;width:41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E84246" w:rsidRDefault="00E84246" w:rsidP="00E8424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Текст</w:t>
                        </w:r>
                      </w:p>
                      <w:p w:rsidR="00E84246" w:rsidRDefault="00E84246" w:rsidP="00E8424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1" o:spid="_x0000_s1029" style="position:absolute;left:6921;top:7254;width:41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E84246" w:rsidRDefault="00E84246" w:rsidP="00E8424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Текст</w:t>
                        </w:r>
                      </w:p>
                      <w:p w:rsidR="00E84246" w:rsidRDefault="00E84246" w:rsidP="00E84246">
                        <w:pPr>
                          <w:jc w:val="center"/>
                        </w:pPr>
                      </w:p>
                    </w:txbxContent>
                  </v:textbox>
                </v:rect>
                <v:line id="Line 12" o:spid="_x0000_s1030" style="position:absolute;flip:x;visibility:visible;mso-wrap-style:square" from="3510,6493" to="4410,7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Mt6cMAAADbAAAADwAAAGRycy9kb3ducmV2LnhtbESPQWvCQBCF74X+h2UKXoJuVCg1ukpb&#10;FYTiQevB45Adk9DsbMiOGv+9Kwi9zfDe9+bNbNG5Wl2oDZVnA8NBCoo497biwsDhd93/ABUE2WLt&#10;mQzcKMBi/voyw8z6K+/ospdCxRAOGRooRZpM65CX5DAMfEMctZNvHUpc20LbFq8x3NV6lKbv2mHF&#10;8UKJDX2XlP/tzy7WWG95OR4nX04nyYRWR/lJtRjTe+s+p6CEOvk3P+mNjdwQHr/EAfT8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TLenDAAAA2wAAAA8AAAAAAAAAAAAA&#10;AAAAoQIAAGRycy9kb3ducmV2LnhtbFBLBQYAAAAABAAEAPkAAACRAwAAAAA=&#10;">
                  <v:stroke endarrow="block"/>
                </v:line>
                <v:line id="Line 13" o:spid="_x0000_s1031" style="position:absolute;visibility:visible;mso-wrap-style:square" from="8541,6534" to="9441,7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<v:stroke endarrow="block"/>
                </v:line>
              </v:group>
            </w:pict>
          </mc:Fallback>
        </mc:AlternateContent>
      </w: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4246" w:rsidRPr="000D1FE3" w:rsidRDefault="00E84246" w:rsidP="00E8424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D1FE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 xml:space="preserve">Рис.2. </w:t>
      </w:r>
      <w:r w:rsidRPr="000D1FE3">
        <w:rPr>
          <w:rFonts w:ascii="Times New Roman" w:hAnsi="Times New Roman" w:cs="Times New Roman"/>
          <w:b/>
          <w:i/>
          <w:sz w:val="24"/>
          <w:szCs w:val="24"/>
        </w:rPr>
        <w:t>Текст</w:t>
      </w:r>
    </w:p>
    <w:p w:rsidR="00E84246" w:rsidRPr="000D1FE3" w:rsidRDefault="00E84246" w:rsidP="00E84246">
      <w:pPr>
        <w:spacing w:after="0" w:line="240" w:lineRule="auto"/>
        <w:ind w:right="71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E84246" w:rsidRDefault="00E84246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p w:rsid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lastRenderedPageBreak/>
        <w:t>Приложение 1</w:t>
      </w:r>
    </w:p>
    <w:p w:rsidR="000D1FE3" w:rsidRP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</w:t>
      </w:r>
      <w:r w:rsidRPr="00DA64F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A64F9">
        <w:rPr>
          <w:rFonts w:ascii="Times New Roman" w:hAnsi="Times New Roman" w:cs="Times New Roman"/>
          <w:sz w:val="28"/>
          <w:szCs w:val="28"/>
        </w:rPr>
        <w:t>ство науки</w:t>
      </w:r>
      <w:r>
        <w:rPr>
          <w:rFonts w:ascii="Times New Roman" w:hAnsi="Times New Roman" w:cs="Times New Roman"/>
          <w:sz w:val="28"/>
          <w:szCs w:val="28"/>
        </w:rPr>
        <w:t xml:space="preserve"> и высшего образования</w:t>
      </w:r>
      <w:r w:rsidRPr="00DA64F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«Волгоградский государственный технический университет»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A64F9">
        <w:rPr>
          <w:rFonts w:ascii="Times New Roman" w:hAnsi="Times New Roman" w:cs="Times New Roman"/>
          <w:sz w:val="28"/>
          <w:szCs w:val="28"/>
        </w:rPr>
        <w:t>Себряковский</w:t>
      </w:r>
      <w:proofErr w:type="spellEnd"/>
      <w:r w:rsidRPr="00DA64F9">
        <w:rPr>
          <w:rFonts w:ascii="Times New Roman" w:hAnsi="Times New Roman" w:cs="Times New Roman"/>
          <w:sz w:val="28"/>
          <w:szCs w:val="28"/>
        </w:rPr>
        <w:t xml:space="preserve"> филиал</w:t>
      </w:r>
    </w:p>
    <w:p w:rsidR="000D1FE3" w:rsidRPr="00DA64F9" w:rsidRDefault="000D1FE3" w:rsidP="000D1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Кафедра «</w:t>
      </w:r>
      <w:r>
        <w:rPr>
          <w:rFonts w:ascii="Times New Roman" w:hAnsi="Times New Roman" w:cs="Times New Roman"/>
          <w:sz w:val="28"/>
          <w:szCs w:val="28"/>
        </w:rPr>
        <w:t>Технические дисциплины и теплоэнергетика</w:t>
      </w:r>
      <w:r w:rsidRPr="00DA64F9">
        <w:rPr>
          <w:rFonts w:ascii="Times New Roman" w:hAnsi="Times New Roman" w:cs="Times New Roman"/>
          <w:sz w:val="28"/>
          <w:szCs w:val="28"/>
        </w:rPr>
        <w:t>»</w:t>
      </w:r>
    </w:p>
    <w:p w:rsidR="000D1FE3" w:rsidRPr="00DA64F9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РЕФЕРАТ</w:t>
      </w:r>
    </w:p>
    <w:p w:rsidR="000D1FE3" w:rsidRPr="001F15AB" w:rsidRDefault="000D1FE3" w:rsidP="000D1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дисциплине </w:t>
      </w:r>
      <w:r w:rsidRPr="001F15AB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Логистика</w:t>
      </w:r>
      <w:r w:rsidRPr="000D1FE3">
        <w:rPr>
          <w:rFonts w:ascii="Times New Roman" w:hAnsi="Times New Roman" w:cs="Times New Roman"/>
          <w:b/>
          <w:sz w:val="28"/>
          <w:szCs w:val="28"/>
        </w:rPr>
        <w:t>»</w:t>
      </w:r>
    </w:p>
    <w:p w:rsidR="000D1FE3" w:rsidRPr="007B5A27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Вариант____</w:t>
      </w:r>
    </w:p>
    <w:p w:rsidR="000D1FE3" w:rsidRPr="00DA64F9" w:rsidRDefault="000D1FE3" w:rsidP="000D1F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Pr="00DA64F9" w:rsidRDefault="000D1FE3" w:rsidP="000D1F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 w:rsidRPr="00DA64F9">
        <w:rPr>
          <w:rFonts w:ascii="Times New Roman" w:hAnsi="Times New Roman" w:cs="Times New Roman"/>
          <w:sz w:val="28"/>
          <w:szCs w:val="28"/>
        </w:rPr>
        <w:t>Выполнила студентка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Группа:____________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 доцент:</w:t>
      </w:r>
    </w:p>
    <w:p w:rsidR="000D1FE3" w:rsidRDefault="000D1FE3" w:rsidP="000D1FE3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к.г.н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 Решетникова М.В.</w:t>
      </w: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Default="000D1FE3" w:rsidP="000D1F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FE3" w:rsidRPr="00A9316E" w:rsidRDefault="000D1FE3" w:rsidP="000D1FE3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Михайловка, 2020 г.</w:t>
      </w: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Pr="000D1FE3" w:rsidRDefault="000D1FE3" w:rsidP="000D1FE3">
      <w:pPr>
        <w:spacing w:after="0" w:line="240" w:lineRule="auto"/>
        <w:ind w:right="71"/>
        <w:jc w:val="right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0D1FE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lastRenderedPageBreak/>
        <w:t>Приложение 2</w:t>
      </w: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0D1FE3" w:rsidRDefault="000D1FE3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E84246" w:rsidRDefault="00E84246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СОДЕРЖАНИЕ</w:t>
      </w:r>
    </w:p>
    <w:p w:rsidR="00E84246" w:rsidRDefault="00E84246" w:rsidP="00E84246">
      <w:pPr>
        <w:spacing w:after="0" w:line="240" w:lineRule="auto"/>
        <w:ind w:right="7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8333"/>
        <w:gridCol w:w="1417"/>
      </w:tblGrid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ВВЕДЕНИЕ………………………………………….…………………</w:t>
            </w:r>
          </w:p>
        </w:tc>
        <w:tc>
          <w:tcPr>
            <w:tcW w:w="1417" w:type="dxa"/>
            <w:hideMark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ТЕКСТ………………………………………………………</w:t>
            </w:r>
            <w:r w:rsidR="00FF04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……….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 w:rsidP="00BE349A">
            <w:pPr>
              <w:numPr>
                <w:ilvl w:val="1"/>
                <w:numId w:val="2"/>
              </w:numPr>
              <w:spacing w:after="0" w:line="240" w:lineRule="auto"/>
              <w:ind w:left="1134" w:hanging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Текст…..……………………………………………………..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ind w:left="1134" w:hanging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1.2.  Текст.…………………………………………………………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ТЕКСТ………………………………...................................</w:t>
            </w:r>
            <w:r w:rsidR="00FF04B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..........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 w:rsidP="00BE349A">
            <w:pPr>
              <w:numPr>
                <w:ilvl w:val="1"/>
                <w:numId w:val="3"/>
              </w:numPr>
              <w:spacing w:after="0" w:line="240" w:lineRule="auto"/>
              <w:ind w:hanging="58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Текст.....………………………………………………………</w:t>
            </w:r>
          </w:p>
        </w:tc>
        <w:tc>
          <w:tcPr>
            <w:tcW w:w="1417" w:type="dxa"/>
          </w:tcPr>
          <w:p w:rsidR="00E84246" w:rsidRDefault="00E8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 w:rsidP="00BE349A">
            <w:pPr>
              <w:numPr>
                <w:ilvl w:val="1"/>
                <w:numId w:val="4"/>
              </w:numPr>
              <w:tabs>
                <w:tab w:val="clear" w:pos="1428"/>
                <w:tab w:val="num" w:pos="1080"/>
                <w:tab w:val="left" w:pos="1716"/>
              </w:tabs>
              <w:spacing w:after="0" w:line="240" w:lineRule="auto"/>
              <w:ind w:left="1078" w:hanging="539"/>
              <w:jc w:val="both"/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Текст</w:t>
            </w:r>
            <w:r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ru-RU"/>
              </w:rPr>
              <w:t>……………………………………………………………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71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ЗАКЛЮЧЕНИЕ…………………………………..………………..........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СПИСОК ИСПОЛЬЗОВАННЫХ ИСТОЧНИКОВ…………………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4246" w:rsidTr="00E84246">
        <w:tc>
          <w:tcPr>
            <w:tcW w:w="8330" w:type="dxa"/>
            <w:hideMark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ПРИЛОЖЕНИЕ………………………………………………………..</w:t>
            </w:r>
          </w:p>
        </w:tc>
        <w:tc>
          <w:tcPr>
            <w:tcW w:w="1417" w:type="dxa"/>
          </w:tcPr>
          <w:p w:rsidR="00E84246" w:rsidRDefault="00E84246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090C" w:rsidRPr="0099090C" w:rsidRDefault="0099090C" w:rsidP="0099090C">
      <w:pPr>
        <w:shd w:val="clear" w:color="auto" w:fill="FFFFFF"/>
        <w:ind w:hanging="16"/>
        <w:rPr>
          <w:rFonts w:ascii="Times New Roman" w:hAnsi="Times New Roman" w:cs="Times New Roman"/>
          <w:b/>
        </w:rPr>
      </w:pPr>
    </w:p>
    <w:p w:rsidR="0099090C" w:rsidRDefault="0099090C" w:rsidP="0099090C">
      <w:pPr>
        <w:shd w:val="clear" w:color="auto" w:fill="FFFFFF"/>
        <w:ind w:firstLine="709"/>
        <w:jc w:val="both"/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99090C">
      <w:pPr>
        <w:pStyle w:val="a3"/>
        <w:ind w:firstLine="709"/>
        <w:jc w:val="both"/>
        <w:rPr>
          <w:rStyle w:val="a4"/>
          <w:color w:val="000000"/>
        </w:rPr>
      </w:pPr>
    </w:p>
    <w:p w:rsidR="0099090C" w:rsidRDefault="0099090C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4A52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right"/>
        <w:rPr>
          <w:rFonts w:ascii="Times New Roman" w:hAnsi="Times New Roman" w:cs="Times New Roman"/>
          <w:sz w:val="24"/>
          <w:szCs w:val="24"/>
        </w:rPr>
      </w:pPr>
      <w:r w:rsidRPr="003738E6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38E6">
        <w:rPr>
          <w:rFonts w:ascii="Times New Roman" w:hAnsi="Times New Roman" w:cs="Times New Roman"/>
          <w:b/>
          <w:sz w:val="24"/>
          <w:szCs w:val="24"/>
        </w:rPr>
        <w:t>ОБРАЗЕЦ ОФОРМЛЕНИЯ СПИСКА ЛИТЕРАТУРЫ</w:t>
      </w: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Pr="003738E6" w:rsidRDefault="003738E6" w:rsidP="003738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8E6" w:rsidRDefault="003738E6" w:rsidP="003738E6">
      <w:pPr>
        <w:spacing w:after="0" w:line="360" w:lineRule="auto"/>
        <w:ind w:left="-90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3738E6" w:rsidRDefault="003738E6" w:rsidP="003738E6">
      <w:pPr>
        <w:spacing w:after="0" w:line="360" w:lineRule="auto"/>
        <w:ind w:left="-90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38E6" w:rsidRDefault="003738E6" w:rsidP="003738E6">
      <w:pPr>
        <w:spacing w:after="0" w:line="360" w:lineRule="auto"/>
        <w:ind w:left="-90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Законодательные и нормативно-правовые акты</w:t>
      </w:r>
    </w:p>
    <w:p w:rsidR="003738E6" w:rsidRDefault="003738E6" w:rsidP="003738E6">
      <w:pPr>
        <w:spacing w:after="0" w:line="360" w:lineRule="auto"/>
        <w:ind w:left="-90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Гражданский Кодекс Российской Федерации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изменениями и дополнениями на 29.12.2017 г.</w:t>
      </w:r>
      <w:r>
        <w:rPr>
          <w:rFonts w:ascii="Times New Roman" w:hAnsi="Times New Roman" w:cs="Times New Roman"/>
          <w:sz w:val="28"/>
          <w:szCs w:val="28"/>
        </w:rPr>
        <w:t xml:space="preserve"> [Текст]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>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proofErr w:type="spellStart"/>
        <w:r w:rsidRPr="003738E6">
          <w:rPr>
            <w:rStyle w:val="a5"/>
            <w:rFonts w:ascii="Times New Roman" w:hAnsi="Times New Roman"/>
            <w:color w:val="000000" w:themeColor="text1"/>
            <w:sz w:val="28"/>
            <w:szCs w:val="28"/>
            <w:u w:val="none"/>
          </w:rPr>
          <w:t>Эксмо</w:t>
        </w:r>
        <w:proofErr w:type="spellEnd"/>
        <w:r w:rsidRPr="003738E6">
          <w:rPr>
            <w:rStyle w:val="a5"/>
            <w:rFonts w:ascii="Times New Roman" w:hAnsi="Times New Roman"/>
            <w:color w:val="000000" w:themeColor="text1"/>
            <w:sz w:val="28"/>
            <w:szCs w:val="28"/>
            <w:u w:val="none"/>
          </w:rPr>
          <w:t>-Пресс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2017 г. – 617 с. </w:t>
      </w:r>
    </w:p>
    <w:p w:rsidR="003738E6" w:rsidRDefault="003738E6" w:rsidP="003738E6">
      <w:pPr>
        <w:tabs>
          <w:tab w:val="left" w:pos="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hyperlink r:id="rId9" w:history="1">
        <w:r w:rsidRPr="003738E6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Федеральный закон от 13.07.2015 N 218-ФЗ (ред. от 02.08.2019) "О государственной регистрации недвижимости" (с изм. и доп., вступ. в силу с 16.09.2019)</w:t>
        </w:r>
      </w:hyperlink>
      <w:r>
        <w:rPr>
          <w:rFonts w:ascii="Times New Roman" w:hAnsi="Times New Roman"/>
          <w:sz w:val="28"/>
          <w:szCs w:val="28"/>
        </w:rPr>
        <w:t xml:space="preserve"> [Электронный ресурс] // Консультант Плюс : справ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равовая система - </w:t>
      </w:r>
      <w:proofErr w:type="spellStart"/>
      <w:r>
        <w:rPr>
          <w:rFonts w:ascii="Times New Roman" w:hAnsi="Times New Roman"/>
          <w:sz w:val="28"/>
          <w:szCs w:val="28"/>
        </w:rPr>
        <w:t>Загл</w:t>
      </w:r>
      <w:proofErr w:type="spellEnd"/>
      <w:r>
        <w:rPr>
          <w:rFonts w:ascii="Times New Roman" w:hAnsi="Times New Roman"/>
          <w:sz w:val="28"/>
          <w:szCs w:val="28"/>
        </w:rPr>
        <w:t xml:space="preserve">. с экрана (дата обращения 18.10.2019). 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8E6" w:rsidRDefault="003738E6" w:rsidP="003738E6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Учебная и научная литература </w:t>
      </w:r>
    </w:p>
    <w:p w:rsidR="003738E6" w:rsidRDefault="003738E6" w:rsidP="003738E6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Асаул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А.Н. Экономика недвижимости </w:t>
      </w:r>
      <w:r>
        <w:rPr>
          <w:rFonts w:ascii="Times New Roman" w:hAnsi="Times New Roman"/>
          <w:sz w:val="28"/>
          <w:szCs w:val="28"/>
        </w:rPr>
        <w:t xml:space="preserve">[Текст]: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учебник./А.Н.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Асаул</w:t>
      </w:r>
      <w:proofErr w:type="spellEnd"/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Питер: СПБ. 2015. - 248</w:t>
      </w:r>
      <w:r>
        <w:rPr>
          <w:rFonts w:ascii="Times New Roman" w:hAnsi="Times New Roman"/>
          <w:sz w:val="28"/>
          <w:szCs w:val="28"/>
        </w:rPr>
        <w:t xml:space="preserve">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Балабанов, И.Т. Экономика недвижимости. [Текст]: учебник для вузов/ И.Т. Балабанов –  Питер; 2016. – 389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Горемыкин, В.А. Экономика недвижимости [Текст]:  учебник для студ. </w:t>
      </w:r>
      <w:proofErr w:type="spellStart"/>
      <w:r>
        <w:rPr>
          <w:rFonts w:ascii="Times New Roman" w:hAnsi="Times New Roman"/>
          <w:sz w:val="28"/>
          <w:szCs w:val="28"/>
        </w:rPr>
        <w:t>образоват</w:t>
      </w:r>
      <w:proofErr w:type="spellEnd"/>
      <w:r>
        <w:rPr>
          <w:rFonts w:ascii="Times New Roman" w:hAnsi="Times New Roman"/>
          <w:sz w:val="28"/>
          <w:szCs w:val="28"/>
        </w:rPr>
        <w:t xml:space="preserve">. учреждений / В.А. Горемыкин – 3-е изд., стер.– М.: Высшее образование, 2016. – 656 с. 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Грязнова, А. Г. Оценка недвижимо</w:t>
      </w:r>
      <w:r>
        <w:rPr>
          <w:rFonts w:ascii="Times New Roman" w:hAnsi="Times New Roman"/>
          <w:sz w:val="28"/>
          <w:szCs w:val="28"/>
        </w:rPr>
        <w:t xml:space="preserve">сти [Текст]: учебник для студ. </w:t>
      </w:r>
      <w:proofErr w:type="spellStart"/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бразоват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учреждений сред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роф.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образования/ А.Г Грязнова, М.А.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Федотова  - 2-е изд., переработанное и доп.- М. 2015. – 560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Style w:val="apple-converted-space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lastRenderedPageBreak/>
        <w:t xml:space="preserve">7. Зимин, А.И. Оценка имущества: вопросы и ответы </w:t>
      </w:r>
      <w:r>
        <w:rPr>
          <w:rFonts w:ascii="Times New Roman" w:hAnsi="Times New Roman"/>
          <w:sz w:val="28"/>
          <w:szCs w:val="28"/>
        </w:rPr>
        <w:t>[Текст]: учебник /А.И.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Зимин – М.:  Юриспруденция</w:t>
      </w:r>
      <w:proofErr w:type="gramStart"/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.; </w:t>
      </w:r>
      <w:proofErr w:type="gramEnd"/>
      <w:r>
        <w:rPr>
          <w:rStyle w:val="apple-converted-space"/>
          <w:color w:val="000000"/>
          <w:sz w:val="28"/>
          <w:szCs w:val="28"/>
          <w:shd w:val="clear" w:color="auto" w:fill="FFFFFF"/>
        </w:rPr>
        <w:t>2017. – 526 с.</w:t>
      </w:r>
    </w:p>
    <w:p w:rsidR="003738E6" w:rsidRDefault="003738E6" w:rsidP="003738E6">
      <w:pPr>
        <w:spacing w:after="0" w:line="360" w:lineRule="auto"/>
        <w:ind w:firstLine="720"/>
        <w:jc w:val="both"/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8. Иванов, Е.Н. Оценка стоимости недвижимости </w:t>
      </w:r>
      <w:r>
        <w:rPr>
          <w:rFonts w:ascii="Times New Roman" w:hAnsi="Times New Roman"/>
          <w:sz w:val="28"/>
          <w:szCs w:val="28"/>
        </w:rPr>
        <w:t>[Текст]: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учебное пособие/Е.Н. Иванов – М.: КНОРУС, 2015 – 344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Иванова, Е.Н. Оценка стоимости недвижимости [Текст]:  учебное пособие /Е.Н. Иванова, М.А. Федотовой.-  М., 2015. - 344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10. Основы оценки стоимости недвижимости </w:t>
      </w:r>
      <w:r>
        <w:rPr>
          <w:rFonts w:ascii="Times New Roman" w:hAnsi="Times New Roman"/>
          <w:sz w:val="28"/>
          <w:szCs w:val="28"/>
        </w:rPr>
        <w:t>[Текст]: учебное пособие/А.М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Белокрыс</w:t>
      </w:r>
      <w:r>
        <w:rPr>
          <w:rFonts w:ascii="Times New Roman" w:hAnsi="Times New Roman"/>
          <w:sz w:val="28"/>
          <w:szCs w:val="28"/>
        </w:rPr>
        <w:t xml:space="preserve"> [и др.]: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М.: Международная академия оценки и консалтинга, 2015. – </w:t>
      </w:r>
      <w:r>
        <w:rPr>
          <w:rFonts w:ascii="Times New Roman" w:hAnsi="Times New Roman"/>
          <w:sz w:val="28"/>
          <w:szCs w:val="28"/>
        </w:rPr>
        <w:t>389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Тарасевич, Е.И. Экономика недвижимости [Текст]: учебник для студ. </w:t>
      </w:r>
      <w:proofErr w:type="spellStart"/>
      <w:r>
        <w:rPr>
          <w:rFonts w:ascii="Times New Roman" w:hAnsi="Times New Roman"/>
          <w:sz w:val="28"/>
          <w:szCs w:val="28"/>
        </w:rPr>
        <w:t>образоват</w:t>
      </w:r>
      <w:proofErr w:type="spellEnd"/>
      <w:r>
        <w:rPr>
          <w:rFonts w:ascii="Times New Roman" w:hAnsi="Times New Roman"/>
          <w:sz w:val="28"/>
          <w:szCs w:val="28"/>
        </w:rPr>
        <w:t>. учреждений /Е.И. Тарасевич. – М.: МКС, 2017. – 584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/>
          <w:sz w:val="28"/>
          <w:szCs w:val="28"/>
        </w:rPr>
        <w:t>Тэпман</w:t>
      </w:r>
      <w:proofErr w:type="spellEnd"/>
      <w:r>
        <w:rPr>
          <w:rFonts w:ascii="Times New Roman" w:hAnsi="Times New Roman"/>
          <w:sz w:val="28"/>
          <w:szCs w:val="28"/>
        </w:rPr>
        <w:t xml:space="preserve">, Л.Н. Оценка недвижимости [Текст]: учебное пособие/Л.Н. </w:t>
      </w:r>
      <w:proofErr w:type="spellStart"/>
      <w:r>
        <w:rPr>
          <w:rFonts w:ascii="Times New Roman" w:hAnsi="Times New Roman"/>
          <w:sz w:val="28"/>
          <w:szCs w:val="28"/>
        </w:rPr>
        <w:t>Тэпман</w:t>
      </w:r>
      <w:proofErr w:type="spellEnd"/>
      <w:r>
        <w:rPr>
          <w:rFonts w:ascii="Times New Roman" w:hAnsi="Times New Roman"/>
          <w:sz w:val="28"/>
          <w:szCs w:val="28"/>
        </w:rPr>
        <w:t>. – М.: ЮНИТИ-ДАНА, 2015.- 289 с.</w:t>
      </w:r>
    </w:p>
    <w:p w:rsidR="003738E6" w:rsidRDefault="003738E6" w:rsidP="003738E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Федотова, М. А. Оценка недвижимости и бизнеса [Текст]:  учебник./ </w:t>
      </w:r>
      <w:proofErr w:type="spellStart"/>
      <w:r>
        <w:rPr>
          <w:rFonts w:ascii="Times New Roman" w:hAnsi="Times New Roman"/>
          <w:sz w:val="28"/>
          <w:szCs w:val="28"/>
        </w:rPr>
        <w:t>М.А.Федотова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 А., </w:t>
      </w:r>
      <w:proofErr w:type="spellStart"/>
      <w:r>
        <w:rPr>
          <w:rFonts w:ascii="Times New Roman" w:hAnsi="Times New Roman"/>
          <w:sz w:val="28"/>
          <w:szCs w:val="28"/>
        </w:rPr>
        <w:t>Э.А.Уткин</w:t>
      </w:r>
      <w:proofErr w:type="spellEnd"/>
      <w:r>
        <w:rPr>
          <w:rFonts w:ascii="Times New Roman" w:hAnsi="Times New Roman"/>
          <w:sz w:val="28"/>
          <w:szCs w:val="28"/>
        </w:rPr>
        <w:t xml:space="preserve">  – М.: ЭКМОС, 2015. - 354 с.</w:t>
      </w:r>
    </w:p>
    <w:p w:rsidR="003738E6" w:rsidRDefault="003738E6" w:rsidP="003738E6">
      <w:pPr>
        <w:pStyle w:val="a6"/>
        <w:spacing w:after="0" w:line="360" w:lineRule="auto"/>
        <w:ind w:left="5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8E6" w:rsidRDefault="003738E6" w:rsidP="003738E6">
      <w:pPr>
        <w:pStyle w:val="a6"/>
        <w:spacing w:after="0" w:line="360" w:lineRule="auto"/>
        <w:ind w:left="5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Электронные ресурсы</w:t>
      </w:r>
    </w:p>
    <w:p w:rsidR="003738E6" w:rsidRDefault="003738E6" w:rsidP="003738E6">
      <w:pPr>
        <w:pStyle w:val="a6"/>
        <w:spacing w:after="0" w:line="360" w:lineRule="auto"/>
        <w:ind w:left="5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Виды стоимости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0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http://www.aup.ru/books/m90/2_2.htm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Доходный подход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1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http://market-pages.ru/ocenkamashin/13.html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Затратный подход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2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http://www.aup.ru/books/m94/3_5_2.htm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19.10.19).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Недвижимое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https://taxation.academic.ru/</w:t>
      </w:r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18. Недвижимое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3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https://dic.academic.ru/dic.nsf/fin_enc/25679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16.10.19).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Основные виды стоимости недвижимости [Электронный ресурс]. –  Режим доступа: http://www.aup.ru/books/m90/2_2.htm–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Основные понятия определения стоимости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4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http://market-pages.ru/ocenkanedvij/2.html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17.10.19).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21. Основные понятия оценки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5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http://market-pages.ru/ocenkanedvij/2.html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16.10.19).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 Оценка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6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http://www.law.edu.ru/doc/document.asp?docID=1219103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 Оценка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</w:t>
      </w:r>
      <w:hyperlink r:id="rId17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http://center-yf.ru/data/stat/Ocenka-nedvizhimosti.php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20.10.19).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 Оценка стоимости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–  Режим доступа: http://www.cons-s.ru/media/tip_otch(2).pdf–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17.10.19).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25. Подходы к оценке недвижимост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[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Электронный ресурс]. –  Режим доступа: </w:t>
      </w:r>
      <w:hyperlink r:id="rId18" w:history="1"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http://www.aup.ru/books/m90/2_5.htm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15.10.19).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Подходы в оценке недвижимости [Электронный ресурс]. –  Режим доступа: http://zhivemvrossii.com/otsenka-nedvizhimosti/zatratniy-podxod.html–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p w:rsidR="003738E6" w:rsidRDefault="003738E6" w:rsidP="003738E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Словарь терминов недвижимости [Электронный ресурс]. –  Режим доступа: http://www.abakari.ru–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>
        <w:rPr>
          <w:rFonts w:ascii="Times New Roman" w:hAnsi="Times New Roman" w:cs="Times New Roman"/>
          <w:sz w:val="28"/>
          <w:szCs w:val="28"/>
        </w:rPr>
        <w:t>. с экрана (дата обращения: 12.10.19).</w:t>
      </w:r>
    </w:p>
    <w:sectPr w:rsidR="00373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74189"/>
    <w:multiLevelType w:val="multilevel"/>
    <w:tmpl w:val="157C79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2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1">
    <w:nsid w:val="302128FF"/>
    <w:multiLevelType w:val="multilevel"/>
    <w:tmpl w:val="DB2E10C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2">
    <w:nsid w:val="36BA44D5"/>
    <w:multiLevelType w:val="multilevel"/>
    <w:tmpl w:val="C7E050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3">
    <w:nsid w:val="57CD1E4C"/>
    <w:multiLevelType w:val="multilevel"/>
    <w:tmpl w:val="18DE64A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CCE"/>
    <w:rsid w:val="000D1FE3"/>
    <w:rsid w:val="00260CCE"/>
    <w:rsid w:val="002D3184"/>
    <w:rsid w:val="003738E6"/>
    <w:rsid w:val="004A526F"/>
    <w:rsid w:val="005E7B2F"/>
    <w:rsid w:val="0099090C"/>
    <w:rsid w:val="00BD2ECB"/>
    <w:rsid w:val="00D129BD"/>
    <w:rsid w:val="00E84246"/>
    <w:rsid w:val="00FF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99090C"/>
    <w:rPr>
      <w:b/>
      <w:bCs/>
    </w:rPr>
  </w:style>
  <w:style w:type="character" w:styleId="a5">
    <w:name w:val="Hyperlink"/>
    <w:basedOn w:val="a0"/>
    <w:uiPriority w:val="99"/>
    <w:semiHidden/>
    <w:unhideWhenUsed/>
    <w:rsid w:val="003738E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38E6"/>
    <w:pPr>
      <w:ind w:left="720"/>
      <w:contextualSpacing/>
    </w:pPr>
  </w:style>
  <w:style w:type="character" w:customStyle="1" w:styleId="apple-converted-space">
    <w:name w:val="apple-converted-space"/>
    <w:basedOn w:val="a0"/>
    <w:rsid w:val="003738E6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99090C"/>
    <w:rPr>
      <w:b/>
      <w:bCs/>
    </w:rPr>
  </w:style>
  <w:style w:type="character" w:styleId="a5">
    <w:name w:val="Hyperlink"/>
    <w:basedOn w:val="a0"/>
    <w:uiPriority w:val="99"/>
    <w:semiHidden/>
    <w:unhideWhenUsed/>
    <w:rsid w:val="003738E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38E6"/>
    <w:pPr>
      <w:ind w:left="720"/>
      <w:contextualSpacing/>
    </w:pPr>
  </w:style>
  <w:style w:type="character" w:customStyle="1" w:styleId="apple-converted-space">
    <w:name w:val="apple-converted-space"/>
    <w:basedOn w:val="a0"/>
    <w:rsid w:val="003738E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6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birint.ru/pubhouse/152/" TargetMode="External"/><Relationship Id="rId13" Type="http://schemas.openxmlformats.org/officeDocument/2006/relationships/hyperlink" Target="https://dic.academic.ru/dic.nsf/fin_enc/25679" TargetMode="External"/><Relationship Id="rId18" Type="http://schemas.openxmlformats.org/officeDocument/2006/relationships/hyperlink" Target="http://www.aup.ru/books/m90/2_5.htm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aup.ru/books/m94/3_5_2.htm" TargetMode="External"/><Relationship Id="rId17" Type="http://schemas.openxmlformats.org/officeDocument/2006/relationships/hyperlink" Target="http://center-yf.ru/data/stat/Ocenka-nedvizhimosti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aw.edu.ru/doc/document.asp?docID=121910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market-pages.ru/ocenkamashin/13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arket-pages.ru/ocenkanedvij/2.html" TargetMode="External"/><Relationship Id="rId10" Type="http://schemas.openxmlformats.org/officeDocument/2006/relationships/hyperlink" Target="http://www.aup.ru/books/m90/2_2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82661/" TargetMode="External"/><Relationship Id="rId14" Type="http://schemas.openxmlformats.org/officeDocument/2006/relationships/hyperlink" Target="http://market-pages.ru/ocenkanedvij/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2366</Words>
  <Characters>13491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5</cp:revision>
  <dcterms:created xsi:type="dcterms:W3CDTF">2020-10-29T14:30:00Z</dcterms:created>
  <dcterms:modified xsi:type="dcterms:W3CDTF">2020-10-29T15:26:00Z</dcterms:modified>
</cp:coreProperties>
</file>