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>
        <w:rPr>
          <w:rFonts w:ascii="Liberation Sans" w:hAnsi="Liberation Sans" w:eastAsia="Liberation Sans" w:cs="Liberation Sans"/>
          <w:color w:val="373a3c"/>
          <w:sz w:val="23"/>
          <w:highlight w:val="white"/>
        </w:rPr>
        <w:t xml:space="preserve">После изучения теоретических вопросов, указанных в разделе 3 и 4, выполните контрольную работу на странице 62-67 (двенадцать заданий с номером 2). Ответ выполненных заданий загрузить в виде файла. </w: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Ксения Наумова</cp:lastModifiedBy>
  <cp:revision>1</cp:revision>
  <dcterms:modified xsi:type="dcterms:W3CDTF">2023-05-10T13:11:43Z</dcterms:modified>
</cp:coreProperties>
</file>