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FBF28" w14:textId="598C0EC3" w:rsidR="003171C8" w:rsidRDefault="003171C8" w:rsidP="003171C8">
      <w:pPr>
        <w:pStyle w:val="1"/>
        <w:shd w:val="clear" w:color="auto" w:fill="auto"/>
        <w:tabs>
          <w:tab w:val="left" w:pos="1261"/>
        </w:tabs>
        <w:spacing w:line="240" w:lineRule="auto"/>
        <w:ind w:left="720" w:firstLine="0"/>
        <w:jc w:val="center"/>
        <w:rPr>
          <w:b/>
          <w:bCs/>
        </w:rPr>
      </w:pPr>
      <w:r w:rsidRPr="0026328F">
        <w:rPr>
          <w:b/>
          <w:bCs/>
        </w:rPr>
        <w:t xml:space="preserve">Темы презентаций к </w:t>
      </w:r>
      <w:r w:rsidR="000C37A4">
        <w:rPr>
          <w:b/>
          <w:bCs/>
        </w:rPr>
        <w:t>рубежному контролю 2</w:t>
      </w:r>
    </w:p>
    <w:p w14:paraId="412545EF" w14:textId="77777777" w:rsidR="003171C8" w:rsidRDefault="003171C8" w:rsidP="003171C8">
      <w:pPr>
        <w:pStyle w:val="1"/>
        <w:shd w:val="clear" w:color="auto" w:fill="auto"/>
        <w:tabs>
          <w:tab w:val="left" w:pos="1261"/>
        </w:tabs>
        <w:spacing w:line="240" w:lineRule="auto"/>
        <w:ind w:left="720" w:firstLine="0"/>
        <w:jc w:val="center"/>
        <w:rPr>
          <w:b/>
          <w:bCs/>
        </w:rPr>
      </w:pPr>
      <w:r>
        <w:rPr>
          <w:b/>
          <w:bCs/>
        </w:rPr>
        <w:t>(20-30 слайдов)</w:t>
      </w:r>
    </w:p>
    <w:p w14:paraId="14E4DBD8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62"/>
        </w:tabs>
        <w:spacing w:line="240" w:lineRule="auto"/>
        <w:ind w:firstLine="700"/>
        <w:jc w:val="both"/>
      </w:pPr>
      <w:r>
        <w:rPr>
          <w:color w:val="000000"/>
          <w:lang w:eastAsia="ru-RU" w:bidi="ru-RU"/>
        </w:rPr>
        <w:t>Манипуляция индивидуальным сознанием («промывание мозгов») в массовых коммуникациях.</w:t>
      </w:r>
    </w:p>
    <w:p w14:paraId="2AD2BA0C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62"/>
        </w:tabs>
        <w:spacing w:line="240" w:lineRule="auto"/>
        <w:ind w:firstLine="700"/>
        <w:jc w:val="both"/>
      </w:pPr>
      <w:r>
        <w:rPr>
          <w:color w:val="000000"/>
          <w:lang w:eastAsia="ru-RU" w:bidi="ru-RU"/>
        </w:rPr>
        <w:t>Конструирование «общества зрелища» (или «общества знаний» или «общества риска») в контексте массовых коммуникаций.</w:t>
      </w:r>
    </w:p>
    <w:p w14:paraId="71382A42" w14:textId="7C246D54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51"/>
        </w:tabs>
        <w:spacing w:line="240" w:lineRule="auto"/>
        <w:ind w:firstLine="700"/>
        <w:jc w:val="both"/>
      </w:pPr>
      <w:r>
        <w:rPr>
          <w:color w:val="000000"/>
          <w:lang w:eastAsia="ru-RU" w:bidi="ru-RU"/>
        </w:rPr>
        <w:t>Информационн</w:t>
      </w:r>
      <w:r w:rsidR="00600064">
        <w:rPr>
          <w:color w:val="000000"/>
          <w:lang w:eastAsia="ru-RU" w:bidi="ru-RU"/>
        </w:rPr>
        <w:t>ые</w:t>
      </w:r>
      <w:r>
        <w:rPr>
          <w:color w:val="000000"/>
          <w:lang w:eastAsia="ru-RU" w:bidi="ru-RU"/>
        </w:rPr>
        <w:t xml:space="preserve"> войн</w:t>
      </w:r>
      <w:r w:rsidR="00600064">
        <w:rPr>
          <w:color w:val="000000"/>
          <w:lang w:eastAsia="ru-RU" w:bidi="ru-RU"/>
        </w:rPr>
        <w:t>ы</w:t>
      </w:r>
      <w:r>
        <w:rPr>
          <w:color w:val="000000"/>
          <w:lang w:eastAsia="ru-RU" w:bidi="ru-RU"/>
        </w:rPr>
        <w:t>.</w:t>
      </w:r>
    </w:p>
    <w:p w14:paraId="12BA2642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51"/>
        </w:tabs>
        <w:spacing w:line="240" w:lineRule="auto"/>
        <w:ind w:firstLine="700"/>
        <w:jc w:val="both"/>
      </w:pPr>
      <w:r>
        <w:rPr>
          <w:color w:val="000000"/>
          <w:lang w:eastAsia="ru-RU" w:bidi="ru-RU"/>
        </w:rPr>
        <w:t>Возможности масс-медиа в конструировании массовых коммуникаций.</w:t>
      </w:r>
    </w:p>
    <w:p w14:paraId="0A5A6442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51"/>
        </w:tabs>
        <w:spacing w:line="240" w:lineRule="auto"/>
        <w:ind w:firstLine="840"/>
        <w:jc w:val="both"/>
      </w:pPr>
      <w:r>
        <w:rPr>
          <w:color w:val="000000"/>
          <w:lang w:eastAsia="ru-RU" w:bidi="ru-RU"/>
        </w:rPr>
        <w:t>Коммуникативные особенности культового контроля сознания.</w:t>
      </w:r>
    </w:p>
    <w:p w14:paraId="48C4E6E2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51"/>
        </w:tabs>
        <w:spacing w:line="240" w:lineRule="auto"/>
        <w:ind w:firstLine="840"/>
        <w:jc w:val="both"/>
      </w:pPr>
      <w:r>
        <w:rPr>
          <w:color w:val="000000"/>
          <w:lang w:eastAsia="ru-RU" w:bidi="ru-RU"/>
        </w:rPr>
        <w:t>Симулятивные коммуникации и симулякры в общественном сознании.</w:t>
      </w:r>
    </w:p>
    <w:p w14:paraId="44DA3AB4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51"/>
        </w:tabs>
        <w:spacing w:line="240" w:lineRule="auto"/>
        <w:ind w:firstLine="840"/>
        <w:jc w:val="both"/>
      </w:pPr>
      <w:r>
        <w:rPr>
          <w:color w:val="000000"/>
          <w:lang w:eastAsia="ru-RU" w:bidi="ru-RU"/>
        </w:rPr>
        <w:t>Пропаганда (разные виды) как средство массовых коммуникаций.</w:t>
      </w:r>
    </w:p>
    <w:p w14:paraId="030AD3A0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51"/>
        </w:tabs>
        <w:spacing w:line="240" w:lineRule="auto"/>
        <w:ind w:firstLine="840"/>
        <w:jc w:val="both"/>
      </w:pPr>
      <w:r>
        <w:rPr>
          <w:color w:val="000000"/>
          <w:lang w:eastAsia="ru-RU" w:bidi="ru-RU"/>
        </w:rPr>
        <w:t xml:space="preserve">Новые информационные технологии </w:t>
      </w:r>
      <w:r>
        <w:rPr>
          <w:color w:val="000000"/>
          <w:lang w:val="en-US" w:bidi="en-US"/>
        </w:rPr>
        <w:t>Veb</w:t>
      </w:r>
      <w:r w:rsidRPr="009E69A6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2.0 в массовых коммуникациях.</w:t>
      </w:r>
    </w:p>
    <w:p w14:paraId="5165587F" w14:textId="77777777" w:rsidR="00FB43B5" w:rsidRDefault="00FB43B5" w:rsidP="005D60E5">
      <w:pPr>
        <w:pStyle w:val="1"/>
        <w:numPr>
          <w:ilvl w:val="0"/>
          <w:numId w:val="1"/>
        </w:numPr>
        <w:shd w:val="clear" w:color="auto" w:fill="auto"/>
        <w:tabs>
          <w:tab w:val="left" w:pos="1262"/>
        </w:tabs>
        <w:spacing w:line="240" w:lineRule="auto"/>
        <w:ind w:firstLine="700"/>
        <w:jc w:val="both"/>
      </w:pPr>
      <w:r>
        <w:rPr>
          <w:color w:val="000000"/>
          <w:lang w:eastAsia="ru-RU" w:bidi="ru-RU"/>
        </w:rPr>
        <w:t>Использование постмодернистского подхода для коммуникативного анализа конкретного (политического, экономического, социального, духовного и т.д.) процесса или явления.</w:t>
      </w:r>
    </w:p>
    <w:p w14:paraId="3800E2E5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Информационно-коммуникативные технологии в подготовке и проведении государственного переворота (на примере Египта, Ливии, Сирии или Украины).</w:t>
      </w:r>
    </w:p>
    <w:p w14:paraId="150D451C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Возможности использования слухов в массовых коммуникациях.</w:t>
      </w:r>
    </w:p>
    <w:p w14:paraId="3920F573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Особенности освещения глобальными СМК международных конфликтов (на конкретном примере).</w:t>
      </w:r>
    </w:p>
    <w:p w14:paraId="4075120C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Последствия влияния масс-медиа на человека, социальную группу, социальную общность, социальную организацию.</w:t>
      </w:r>
    </w:p>
    <w:p w14:paraId="664224F5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История развития средств массовых коммуникаций.</w:t>
      </w:r>
    </w:p>
    <w:p w14:paraId="1290B99A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Возможности и ограничения </w:t>
      </w:r>
      <w:r>
        <w:rPr>
          <w:color w:val="000000"/>
          <w:lang w:val="en-US" w:bidi="en-US"/>
        </w:rPr>
        <w:t>PR</w:t>
      </w:r>
      <w:r w:rsidRPr="009E69A6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как средства массовых коммуникаций.</w:t>
      </w:r>
    </w:p>
    <w:p w14:paraId="552D0051" w14:textId="1C832E26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«Черный </w:t>
      </w:r>
      <w:r>
        <w:rPr>
          <w:color w:val="000000"/>
          <w:lang w:val="en-US" w:bidi="en-US"/>
        </w:rPr>
        <w:t>PR</w:t>
      </w:r>
      <w:r w:rsidRPr="009E69A6">
        <w:rPr>
          <w:color w:val="000000"/>
          <w:lang w:bidi="en-US"/>
        </w:rPr>
        <w:t xml:space="preserve">» </w:t>
      </w:r>
      <w:r>
        <w:rPr>
          <w:color w:val="000000"/>
          <w:lang w:eastAsia="ru-RU" w:bidi="ru-RU"/>
        </w:rPr>
        <w:t>как деструктивная технология.</w:t>
      </w:r>
    </w:p>
    <w:p w14:paraId="3A72062F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Особенности конструирования (или разрушения) образа (имиджа) политика (общественной организации) средствами массовых коммуникаций.</w:t>
      </w:r>
    </w:p>
    <w:p w14:paraId="4363FBFC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Анализ деятельности субъектов массовых коммуникаций на конкретном примере из политической жизни.</w:t>
      </w:r>
    </w:p>
    <w:p w14:paraId="6DC6D440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Исследование конкретного литературного произведения или фильма (по выбору) в целях выявления использованных информационно-коммуникативных стратегий, моделей и технологий (например, «1984» или «О новый дивный мир» или «Хвост виляет собакой» и т.п.).</w:t>
      </w:r>
    </w:p>
    <w:p w14:paraId="7FC9960E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Основные направления преодоления негативных информационных технологий в массовых коммуникациях.</w:t>
      </w:r>
    </w:p>
    <w:p w14:paraId="738E8C32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Современный терроризм в системе массовых коммуникаций.</w:t>
      </w:r>
    </w:p>
    <w:p w14:paraId="3EA556C5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Анализ конкретного социального явления, раскрытие используемой в нем модели коммуникации и особенности ее функционирования.</w:t>
      </w:r>
    </w:p>
    <w:p w14:paraId="67FEA01A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НЛП в системе массовых коммуникаций: возможности и ограничения использования.</w:t>
      </w:r>
    </w:p>
    <w:p w14:paraId="2E50EBCC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lastRenderedPageBreak/>
        <w:t>Духовные ценности и традиции как объект влияния массовых коммуникаций.</w:t>
      </w:r>
    </w:p>
    <w:p w14:paraId="7172CF97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Конструирование идеологии в системе массовых коммуникаций.</w:t>
      </w:r>
    </w:p>
    <w:p w14:paraId="5C92D5EE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397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Технология создания «специальных событий» в массовых коммуникациях (на конкретных политических примерах).</w:t>
      </w:r>
    </w:p>
    <w:p w14:paraId="0825F1E4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«Болонский процесс» как технология массовых коммуникаций.</w:t>
      </w:r>
    </w:p>
    <w:p w14:paraId="32BD76EB" w14:textId="77777777" w:rsidR="00FB43B5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70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Общественное мнение как объект влияния в массовых коммуникациях.</w:t>
      </w:r>
    </w:p>
    <w:p w14:paraId="2987ECF7" w14:textId="1F1A3EEB" w:rsidR="00FB43B5" w:rsidRPr="005508E4" w:rsidRDefault="00FB43B5" w:rsidP="005D60E5">
      <w:pPr>
        <w:pStyle w:val="1"/>
        <w:numPr>
          <w:ilvl w:val="0"/>
          <w:numId w:val="2"/>
        </w:numPr>
        <w:shd w:val="clear" w:color="auto" w:fill="auto"/>
        <w:tabs>
          <w:tab w:val="left" w:pos="126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Возможности и ограничения использования «старых» СМИ (фотографии, радио, кино) в современных массовых коммуникациях.</w:t>
      </w:r>
    </w:p>
    <w:p w14:paraId="4CEC7EEF" w14:textId="77777777" w:rsidR="005508E4" w:rsidRDefault="005508E4" w:rsidP="005508E4">
      <w:pPr>
        <w:pStyle w:val="1"/>
        <w:shd w:val="clear" w:color="auto" w:fill="auto"/>
        <w:tabs>
          <w:tab w:val="left" w:pos="1261"/>
        </w:tabs>
        <w:spacing w:line="240" w:lineRule="auto"/>
        <w:jc w:val="both"/>
      </w:pPr>
    </w:p>
    <w:p w14:paraId="1423D802" w14:textId="77777777" w:rsidR="00BE229C" w:rsidRDefault="00BE229C" w:rsidP="005D60E5">
      <w:pPr>
        <w:spacing w:after="0" w:line="240" w:lineRule="auto"/>
      </w:pPr>
    </w:p>
    <w:sectPr w:rsidR="00BE2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986D68"/>
    <w:multiLevelType w:val="multilevel"/>
    <w:tmpl w:val="E03E26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9D5233"/>
    <w:multiLevelType w:val="multilevel"/>
    <w:tmpl w:val="8CFAC3E0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3B5"/>
    <w:rsid w:val="000C37A4"/>
    <w:rsid w:val="001E68AE"/>
    <w:rsid w:val="003171C8"/>
    <w:rsid w:val="005508E4"/>
    <w:rsid w:val="005D60E5"/>
    <w:rsid w:val="00600064"/>
    <w:rsid w:val="00BE229C"/>
    <w:rsid w:val="00C12F7E"/>
    <w:rsid w:val="00DA4C81"/>
    <w:rsid w:val="00F37BBD"/>
    <w:rsid w:val="00FB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BC1A"/>
  <w15:chartTrackingRefBased/>
  <w15:docId w15:val="{A959C79B-03DC-47BD-B562-74E0A8CD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B43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FB43B5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5D6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Кидинов Алексей Васильевич</dc:creator>
  <cp:keywords/>
  <dc:description/>
  <cp:lastModifiedBy>Кидинов Алексей Васильевич</cp:lastModifiedBy>
  <cp:revision>5</cp:revision>
  <dcterms:created xsi:type="dcterms:W3CDTF">2021-09-03T07:54:00Z</dcterms:created>
  <dcterms:modified xsi:type="dcterms:W3CDTF">2022-02-17T05:42:00Z</dcterms:modified>
</cp:coreProperties>
</file>