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C0B" w:rsidRPr="003F3C0B" w:rsidRDefault="00C62E60" w:rsidP="003F3C0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Экзаменационный т</w:t>
      </w:r>
      <w:r w:rsidR="003F3C0B" w:rsidRPr="003F3C0B">
        <w:rPr>
          <w:rFonts w:ascii="Times New Roman" w:hAnsi="Times New Roman" w:cs="Times New Roman"/>
          <w:b/>
          <w:sz w:val="24"/>
          <w:szCs w:val="24"/>
        </w:rPr>
        <w:t>ест</w:t>
      </w:r>
    </w:p>
    <w:p w:rsidR="003F3C0B" w:rsidRPr="003F3C0B" w:rsidRDefault="003F3C0B" w:rsidP="003F3C0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F3C0B">
        <w:rPr>
          <w:rFonts w:ascii="Times New Roman" w:hAnsi="Times New Roman" w:cs="Times New Roman"/>
          <w:b/>
          <w:color w:val="000000"/>
          <w:sz w:val="24"/>
          <w:szCs w:val="24"/>
        </w:rPr>
        <w:t>по дисциплине « Землеустройство»</w:t>
      </w:r>
    </w:p>
    <w:p w:rsidR="003F3C0B" w:rsidRPr="00C62E60" w:rsidRDefault="00C62E60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C62E60">
        <w:rPr>
          <w:rFonts w:ascii="Times New Roman" w:hAnsi="Times New Roman" w:cs="Times New Roman"/>
          <w:b/>
          <w:sz w:val="24"/>
          <w:szCs w:val="24"/>
        </w:rPr>
        <w:t>Оформление:</w:t>
      </w:r>
    </w:p>
    <w:bookmarkEnd w:id="0"/>
    <w:p w:rsidR="00C62E60" w:rsidRPr="00C62E60" w:rsidRDefault="00C62E60" w:rsidP="00C62E60">
      <w:pPr>
        <w:pStyle w:val="a3"/>
        <w:numPr>
          <w:ilvl w:val="0"/>
          <w:numId w:val="1"/>
        </w:numPr>
        <w:spacing w:line="360" w:lineRule="auto"/>
        <w:jc w:val="both"/>
      </w:pPr>
      <w:r w:rsidRPr="00C62E60">
        <w:t>Титульный лист.</w:t>
      </w:r>
    </w:p>
    <w:p w:rsidR="00C62E60" w:rsidRDefault="00C62E60" w:rsidP="00C62E60">
      <w:pPr>
        <w:pStyle w:val="a3"/>
        <w:numPr>
          <w:ilvl w:val="0"/>
          <w:numId w:val="1"/>
        </w:numPr>
        <w:spacing w:line="360" w:lineRule="auto"/>
        <w:jc w:val="both"/>
      </w:pPr>
      <w:r>
        <w:t>Список литературы, источники, которые вы использовали для ответа на вопросы</w:t>
      </w:r>
    </w:p>
    <w:p w:rsidR="00C62E60" w:rsidRPr="00C62E60" w:rsidRDefault="00C62E60" w:rsidP="00C62E60">
      <w:pPr>
        <w:pStyle w:val="a3"/>
        <w:spacing w:line="360" w:lineRule="auto"/>
        <w:ind w:left="927"/>
        <w:jc w:val="both"/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1. Границы землепользование наносятся по: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естественным контурам;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магистральным дорогам;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железным дорогам;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г) каналам;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д) </w:t>
      </w:r>
      <w:proofErr w:type="spellStart"/>
      <w:r w:rsidRPr="003F3C0B">
        <w:rPr>
          <w:rFonts w:ascii="Times New Roman" w:hAnsi="Times New Roman" w:cs="Times New Roman"/>
          <w:sz w:val="24"/>
          <w:szCs w:val="24"/>
        </w:rPr>
        <w:t>а,б,в,г</w:t>
      </w:r>
      <w:proofErr w:type="spellEnd"/>
      <w:r w:rsidRPr="003F3C0B">
        <w:rPr>
          <w:rFonts w:ascii="Times New Roman" w:hAnsi="Times New Roman" w:cs="Times New Roman"/>
          <w:sz w:val="24"/>
          <w:szCs w:val="24"/>
        </w:rPr>
        <w:t>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2. Какими способами может быть выполнен вынос в натуру?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прямая угловая засечка;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обратная засечка;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комбинированная засечка;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г) линейная засечка;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д) теодолитный ход;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е) все ответы правильные.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3. Какой способ выноса в натуру сельхозугодий применяется в практике: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прямая угловая засечка;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комбинированная засечка;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линейная засечка.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4. В зависимости от хозяйственного назначения, их места положения, площади, наличия и качества картографических материалов применяются следующие способы определения площадей: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аналитический;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графический;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механический;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г) способ палеток;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д) электронный способ;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е) </w:t>
      </w:r>
      <w:proofErr w:type="spellStart"/>
      <w:r w:rsidRPr="003F3C0B">
        <w:rPr>
          <w:rFonts w:ascii="Times New Roman" w:hAnsi="Times New Roman" w:cs="Times New Roman"/>
          <w:sz w:val="24"/>
          <w:szCs w:val="24"/>
        </w:rPr>
        <w:t>а,б,в,г,д</w:t>
      </w:r>
      <w:proofErr w:type="spellEnd"/>
      <w:r w:rsidRPr="003F3C0B">
        <w:rPr>
          <w:rFonts w:ascii="Times New Roman" w:hAnsi="Times New Roman" w:cs="Times New Roman"/>
          <w:sz w:val="24"/>
          <w:szCs w:val="24"/>
        </w:rPr>
        <w:t>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lastRenderedPageBreak/>
        <w:t>ё) а и б;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ж) </w:t>
      </w:r>
      <w:proofErr w:type="spellStart"/>
      <w:r w:rsidRPr="003F3C0B">
        <w:rPr>
          <w:rFonts w:ascii="Times New Roman" w:hAnsi="Times New Roman" w:cs="Times New Roman"/>
          <w:sz w:val="24"/>
          <w:szCs w:val="24"/>
        </w:rPr>
        <w:t>а,б,в,г</w:t>
      </w:r>
      <w:proofErr w:type="spellEnd"/>
      <w:r w:rsidRPr="003F3C0B">
        <w:rPr>
          <w:rFonts w:ascii="Times New Roman" w:hAnsi="Times New Roman" w:cs="Times New Roman"/>
          <w:sz w:val="24"/>
          <w:szCs w:val="24"/>
        </w:rPr>
        <w:t>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F3C0B">
        <w:rPr>
          <w:rFonts w:ascii="Times New Roman" w:hAnsi="Times New Roman" w:cs="Times New Roman"/>
          <w:sz w:val="24"/>
          <w:szCs w:val="24"/>
        </w:rPr>
        <w:t>. Каждый проект землеустройства в зависимости от его вида, особенностей объекта проектирования, природных и экономических условий имеет следующие этапы: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а) подготовительные работы;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б) составление проекта землеустройства;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рассмотрение и утверждение проектной документации;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г) перенесение проекта в натуру (на местность);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д) оформление и выдачу землеустроительных материалов и документов;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е) </w:t>
      </w:r>
      <w:proofErr w:type="spellStart"/>
      <w:r w:rsidRPr="003F3C0B">
        <w:rPr>
          <w:rFonts w:ascii="Times New Roman" w:hAnsi="Times New Roman" w:cs="Times New Roman"/>
          <w:sz w:val="24"/>
          <w:szCs w:val="24"/>
        </w:rPr>
        <w:t>а,б,в,д</w:t>
      </w:r>
      <w:proofErr w:type="spellEnd"/>
      <w:r w:rsidRPr="003F3C0B">
        <w:rPr>
          <w:rFonts w:ascii="Times New Roman" w:hAnsi="Times New Roman" w:cs="Times New Roman"/>
          <w:sz w:val="24"/>
          <w:szCs w:val="24"/>
        </w:rPr>
        <w:t>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ё) </w:t>
      </w:r>
      <w:proofErr w:type="spellStart"/>
      <w:r w:rsidRPr="003F3C0B">
        <w:rPr>
          <w:rFonts w:ascii="Times New Roman" w:hAnsi="Times New Roman" w:cs="Times New Roman"/>
          <w:sz w:val="24"/>
          <w:szCs w:val="24"/>
        </w:rPr>
        <w:t>а,б,в,г,д</w:t>
      </w:r>
      <w:proofErr w:type="spellEnd"/>
      <w:r w:rsidRPr="003F3C0B">
        <w:rPr>
          <w:rFonts w:ascii="Times New Roman" w:hAnsi="Times New Roman" w:cs="Times New Roman"/>
          <w:sz w:val="24"/>
          <w:szCs w:val="24"/>
        </w:rPr>
        <w:t>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3F3C0B">
        <w:rPr>
          <w:rFonts w:ascii="Times New Roman" w:hAnsi="Times New Roman" w:cs="Times New Roman"/>
          <w:sz w:val="24"/>
          <w:szCs w:val="24"/>
        </w:rPr>
        <w:t>. Как подразделяют проекты землеустройства: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схемы землеустройства;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проекты внутрихозяйственного землеустройства;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рабочие проекты;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F3C0B">
        <w:rPr>
          <w:rFonts w:ascii="Times New Roman" w:hAnsi="Times New Roman" w:cs="Times New Roman"/>
          <w:sz w:val="24"/>
          <w:szCs w:val="24"/>
        </w:rPr>
        <w:t>а,б,в</w:t>
      </w:r>
      <w:proofErr w:type="spellEnd"/>
      <w:r w:rsidRPr="003F3C0B">
        <w:rPr>
          <w:rFonts w:ascii="Times New Roman" w:hAnsi="Times New Roman" w:cs="Times New Roman"/>
          <w:sz w:val="24"/>
          <w:szCs w:val="24"/>
        </w:rPr>
        <w:t>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д) </w:t>
      </w:r>
      <w:proofErr w:type="spellStart"/>
      <w:r w:rsidRPr="003F3C0B">
        <w:rPr>
          <w:rFonts w:ascii="Times New Roman" w:hAnsi="Times New Roman" w:cs="Times New Roman"/>
          <w:sz w:val="24"/>
          <w:szCs w:val="24"/>
        </w:rPr>
        <w:t>а,б</w:t>
      </w:r>
      <w:proofErr w:type="spellEnd"/>
      <w:r w:rsidRPr="003F3C0B">
        <w:rPr>
          <w:rFonts w:ascii="Times New Roman" w:hAnsi="Times New Roman" w:cs="Times New Roman"/>
          <w:sz w:val="24"/>
          <w:szCs w:val="24"/>
        </w:rPr>
        <w:t>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3F3C0B">
        <w:rPr>
          <w:rFonts w:ascii="Times New Roman" w:hAnsi="Times New Roman" w:cs="Times New Roman"/>
          <w:sz w:val="24"/>
          <w:szCs w:val="24"/>
        </w:rPr>
        <w:t>. Что является объектом внутрихозяйственного землеустройства?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территория конкретного землепользователя;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территория общего пользования.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3F3C0B">
        <w:rPr>
          <w:rFonts w:ascii="Times New Roman" w:hAnsi="Times New Roman" w:cs="Times New Roman"/>
          <w:sz w:val="24"/>
          <w:szCs w:val="24"/>
        </w:rPr>
        <w:t>. Какие виды работ выполняются при проведении внутрихозяйственного землеустройства: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составление рабочих проектов по улучшению сельскохозяйственных угодий;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освоение новых земель.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3F3C0B">
        <w:rPr>
          <w:rFonts w:ascii="Times New Roman" w:hAnsi="Times New Roman" w:cs="Times New Roman"/>
          <w:sz w:val="24"/>
          <w:szCs w:val="24"/>
        </w:rPr>
        <w:t xml:space="preserve">. К видам землеустроительной документации относятся: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генеральная схема землеустройства территории Российской Федерации;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б) схема землеустройства территорий субъектов Российской Федерации; </w:t>
      </w:r>
    </w:p>
    <w:p w:rsidR="003F3C0B" w:rsidRPr="003F3C0B" w:rsidRDefault="003F3C0B" w:rsidP="003F3C0B">
      <w:pPr>
        <w:pStyle w:val="a3"/>
        <w:spacing w:line="360" w:lineRule="auto"/>
        <w:ind w:left="0" w:firstLine="567"/>
        <w:jc w:val="both"/>
      </w:pPr>
      <w:r w:rsidRPr="003F3C0B">
        <w:t>в) схема землеустройства муниципальных образований; схемы использования и охраны земель;</w:t>
      </w:r>
    </w:p>
    <w:p w:rsidR="003F3C0B" w:rsidRPr="003F3C0B" w:rsidRDefault="003F3C0B" w:rsidP="003F3C0B">
      <w:pPr>
        <w:pStyle w:val="a3"/>
        <w:spacing w:line="360" w:lineRule="auto"/>
        <w:ind w:left="0" w:firstLine="567"/>
        <w:jc w:val="both"/>
      </w:pPr>
      <w:r w:rsidRPr="003F3C0B">
        <w:t>г) а, в;</w:t>
      </w:r>
    </w:p>
    <w:p w:rsidR="003F3C0B" w:rsidRPr="003F3C0B" w:rsidRDefault="003F3C0B" w:rsidP="003F3C0B">
      <w:pPr>
        <w:pStyle w:val="a3"/>
        <w:spacing w:line="360" w:lineRule="auto"/>
        <w:ind w:left="0" w:firstLine="567"/>
        <w:jc w:val="both"/>
      </w:pPr>
      <w:r w:rsidRPr="003F3C0B">
        <w:lastRenderedPageBreak/>
        <w:t xml:space="preserve">д) </w:t>
      </w:r>
      <w:proofErr w:type="spellStart"/>
      <w:r w:rsidRPr="003F3C0B">
        <w:t>а,б,в</w:t>
      </w:r>
      <w:proofErr w:type="spellEnd"/>
      <w:r w:rsidRPr="003F3C0B">
        <w:t>.</w:t>
      </w:r>
    </w:p>
    <w:p w:rsid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3C0B">
        <w:rPr>
          <w:rFonts w:ascii="Times New Roman" w:hAnsi="Times New Roman" w:cs="Times New Roman"/>
          <w:sz w:val="24"/>
          <w:szCs w:val="24"/>
        </w:rPr>
        <w:t>. Схема землеустройства состоит из: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текстовой части;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графической части.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F3C0B">
        <w:rPr>
          <w:rFonts w:ascii="Times New Roman" w:hAnsi="Times New Roman" w:cs="Times New Roman"/>
          <w:sz w:val="24"/>
          <w:szCs w:val="24"/>
        </w:rPr>
        <w:t>. Какие мероприятия относятся к проведению землеустройства?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изучение состояния земель;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оценка земель;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инвентаризация земель;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г) составление атласов и тематических карт;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д) геодезические и картографические работы;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е) внутрихозяйственное землеустройство;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ё) </w:t>
      </w:r>
      <w:proofErr w:type="spellStart"/>
      <w:r w:rsidRPr="003F3C0B">
        <w:rPr>
          <w:rFonts w:ascii="Times New Roman" w:hAnsi="Times New Roman" w:cs="Times New Roman"/>
          <w:sz w:val="24"/>
          <w:szCs w:val="24"/>
        </w:rPr>
        <w:t>а,б,в,г,д,е</w:t>
      </w:r>
      <w:proofErr w:type="spellEnd"/>
      <w:r w:rsidRPr="003F3C0B">
        <w:rPr>
          <w:rFonts w:ascii="Times New Roman" w:hAnsi="Times New Roman" w:cs="Times New Roman"/>
          <w:sz w:val="24"/>
          <w:szCs w:val="24"/>
        </w:rPr>
        <w:t>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ж) </w:t>
      </w:r>
      <w:proofErr w:type="spellStart"/>
      <w:r w:rsidRPr="003F3C0B">
        <w:rPr>
          <w:rFonts w:ascii="Times New Roman" w:hAnsi="Times New Roman" w:cs="Times New Roman"/>
          <w:sz w:val="24"/>
          <w:szCs w:val="24"/>
        </w:rPr>
        <w:t>г,д,е</w:t>
      </w:r>
      <w:proofErr w:type="spellEnd"/>
      <w:r w:rsidRPr="003F3C0B">
        <w:rPr>
          <w:rFonts w:ascii="Times New Roman" w:hAnsi="Times New Roman" w:cs="Times New Roman"/>
          <w:sz w:val="24"/>
          <w:szCs w:val="24"/>
        </w:rPr>
        <w:t>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3F3C0B">
        <w:rPr>
          <w:rFonts w:ascii="Times New Roman" w:hAnsi="Times New Roman" w:cs="Times New Roman"/>
          <w:sz w:val="24"/>
          <w:szCs w:val="24"/>
        </w:rPr>
        <w:t>. Какой информационный ресурс формируется на основе сбора, обработки, учета, хранения и распространения документированной информации о проведении землеустройства?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государственный фонд данных, полученных в результате проведения землеустройства;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Федеральный картографо-геодезический фонд;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дежурная кадастровая карта;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г) реестр объектов недвижимости;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д) публичная кадастровая карта.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F3C0B">
        <w:rPr>
          <w:rFonts w:ascii="Times New Roman" w:hAnsi="Times New Roman" w:cs="Times New Roman"/>
          <w:sz w:val="24"/>
          <w:szCs w:val="24"/>
        </w:rPr>
        <w:t>. Лица, осуществляющие проведение землеустройства, обязаны передать экземпляр подготовленной ими землеустроительной документации в государственный фонд данных, полученных в результате проведения землеустройства, по следующей цене: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по цене, установленной экспертизой;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по рыночной цене;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бесплатно.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3F3C0B">
        <w:rPr>
          <w:rFonts w:ascii="Times New Roman" w:hAnsi="Times New Roman" w:cs="Times New Roman"/>
          <w:sz w:val="24"/>
          <w:szCs w:val="24"/>
        </w:rPr>
        <w:t>. Контроль за проведением землеустройства оформляется: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lastRenderedPageBreak/>
        <w:t>а) актом;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протоколом;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справкой;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г) выпиской;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д) делом.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3F3C0B">
        <w:rPr>
          <w:rFonts w:ascii="Times New Roman" w:hAnsi="Times New Roman" w:cs="Times New Roman"/>
          <w:sz w:val="24"/>
          <w:szCs w:val="24"/>
        </w:rPr>
        <w:t xml:space="preserve">. Контроль за проведением землеустройства осуществляется: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в форме ревизий;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инспекции;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проверок;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г) комиссий;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д) в заочной форме.</w:t>
      </w:r>
    </w:p>
    <w:p w:rsid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F3C0B">
        <w:rPr>
          <w:rFonts w:ascii="Times New Roman" w:hAnsi="Times New Roman" w:cs="Times New Roman"/>
          <w:sz w:val="24"/>
          <w:szCs w:val="24"/>
        </w:rPr>
        <w:t>. В случае выявления в ходе контроля нарушения земельного законодательства и требований охраны и использования земель, полученные копии документов и материалов, а также копия акта передаются: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соответствующему государственному инспектору по технике безопасности;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б) соответствующему государственному инспектору по использованию и охране земель;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в) в правоохранительные органы. </w:t>
      </w:r>
    </w:p>
    <w:p w:rsid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3F3C0B">
        <w:rPr>
          <w:rFonts w:ascii="Times New Roman" w:hAnsi="Times New Roman" w:cs="Times New Roman"/>
          <w:sz w:val="24"/>
          <w:szCs w:val="24"/>
        </w:rPr>
        <w:t xml:space="preserve">. На основании заключений членов экспертной комиссии по государственной экспертизе землеустроительной документации руководителем и ответственным секретарем указанной комиссии подготавливается: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а) заключение экспертной комиссии;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приказ об утверждении землеустроительной документации;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 в) проект заключения экспертной комиссии.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Pr="003F3C0B">
        <w:rPr>
          <w:rFonts w:ascii="Times New Roman" w:hAnsi="Times New Roman" w:cs="Times New Roman"/>
          <w:sz w:val="24"/>
          <w:szCs w:val="24"/>
        </w:rPr>
        <w:t xml:space="preserve">. Проект заключения экспертной комиссии одобряется следующим количеством голосов членов комиссии по государственной экспертизе землеустроительной документации: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а) не менее чем тремя четвертями голосов членов экспертной комиссии;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б) простым большинством голосов членов экспертной комиссии;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в) не менее чем двумя третями голосов членов экспертной комиссии.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19</w:t>
      </w:r>
      <w:r w:rsidRPr="003F3C0B">
        <w:rPr>
          <w:rFonts w:ascii="Times New Roman" w:hAnsi="Times New Roman" w:cs="Times New Roman"/>
          <w:sz w:val="24"/>
          <w:szCs w:val="24"/>
        </w:rPr>
        <w:t xml:space="preserve">. Решение о согласовании или об отказе в согласовании землеустроительной документации принимается в течение: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а) 14 дней с даты представления всех необходимых материалов;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б) 60 дней с даты представления всех необходимых материалов;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30 дней с даты представления всех необходимых материалов.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3C0B">
        <w:rPr>
          <w:rFonts w:ascii="Times New Roman" w:hAnsi="Times New Roman" w:cs="Times New Roman"/>
          <w:sz w:val="24"/>
          <w:szCs w:val="24"/>
        </w:rPr>
        <w:t xml:space="preserve">. Документы государственного фонда данных, полученных в результате проведения землеустройства, относятся к следующей форме собственности: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частной;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федеральной;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в) собственности субъектов РФ.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F3C0B">
        <w:rPr>
          <w:rFonts w:ascii="Times New Roman" w:hAnsi="Times New Roman" w:cs="Times New Roman"/>
          <w:sz w:val="24"/>
          <w:szCs w:val="24"/>
        </w:rPr>
        <w:t xml:space="preserve">. Для юридических лиц и индивидуальных предпринимателей для передачи подготовленной ими землеустроительной документации в государственный фонд данных, полученных в результате проведения землеустройства, установлен срок: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1 месяц;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б) 3 месяца;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в) 1 год.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Pr="003F3C0B">
        <w:rPr>
          <w:rFonts w:ascii="Times New Roman" w:hAnsi="Times New Roman" w:cs="Times New Roman"/>
          <w:sz w:val="24"/>
          <w:szCs w:val="24"/>
        </w:rPr>
        <w:t>. Документ, отображающий в графической и текстовой формах местоположение, размер, границы объекта землеустройства и иные его характеристики, называется: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картой (планом) объекта землеустройства;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проектом территориального землеустройства;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кадастровой картой.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Pr="003F3C0B">
        <w:rPr>
          <w:rFonts w:ascii="Times New Roman" w:hAnsi="Times New Roman" w:cs="Times New Roman"/>
          <w:sz w:val="24"/>
          <w:szCs w:val="24"/>
        </w:rPr>
        <w:t xml:space="preserve">. Документ, включающий в себя землеустроительную документацию в отношении каждого объекта землеустройства и другие касающиеся такого объекта материалы, – это: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а) межевое дело;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б) межевой план;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в) землеустроительное дело.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Pr="003F3C0B">
        <w:rPr>
          <w:rFonts w:ascii="Times New Roman" w:hAnsi="Times New Roman" w:cs="Times New Roman"/>
          <w:sz w:val="24"/>
          <w:szCs w:val="24"/>
        </w:rPr>
        <w:t xml:space="preserve">. Карта (план) границ объекта землеустройства отображает: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а) местоположение, размер и границы объекта землеустройства, а также иные его характеристики;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б) расположение земельного участка в кадастровом квартале;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lastRenderedPageBreak/>
        <w:t xml:space="preserve">в) конфигурацию объекта землеустройства.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Pr="003F3C0B">
        <w:rPr>
          <w:rFonts w:ascii="Times New Roman" w:hAnsi="Times New Roman" w:cs="Times New Roman"/>
          <w:sz w:val="24"/>
          <w:szCs w:val="24"/>
        </w:rPr>
        <w:t xml:space="preserve">. При установлении на местности границы объекта землеустройства межевыми знаками закрепляются все характерные точки границы: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а) если объектом землеустройства является территория закрытого административно-территориального образования;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б) если объектом землеустройства является территория муниципального образования;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в) если объектом землеустройства является государственная граница РФ. </w:t>
      </w:r>
    </w:p>
    <w:p w:rsid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Pr="003F3C0B">
        <w:rPr>
          <w:rFonts w:ascii="Times New Roman" w:hAnsi="Times New Roman" w:cs="Times New Roman"/>
          <w:sz w:val="24"/>
          <w:szCs w:val="24"/>
        </w:rPr>
        <w:t xml:space="preserve">. Установление на местности границ объектов землеустройства осуществляется: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а) на основании сведений местной администрации о соответствующих объектах землеустройства;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б) опроса смежных землепользователей;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в) сведений государственного кадастра недвижимости о соответствующих объектах землеустройства.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Pr="003F3C0B">
        <w:rPr>
          <w:rFonts w:ascii="Times New Roman" w:hAnsi="Times New Roman" w:cs="Times New Roman"/>
          <w:sz w:val="24"/>
          <w:szCs w:val="24"/>
        </w:rPr>
        <w:t>. Хозяйственный центр от производственного центра отличается: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площадью производственных центров;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функциональным назначением;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в) размещением построек.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3F3C0B">
        <w:rPr>
          <w:rFonts w:ascii="Times New Roman" w:hAnsi="Times New Roman" w:cs="Times New Roman"/>
          <w:sz w:val="24"/>
          <w:szCs w:val="24"/>
        </w:rPr>
        <w:t>. Под производственным центром понимают: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комплекс производственных зданий и сооружений, размещаемых на определенном земельном участке, связанных единым технологическим процессом;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населенный пункт с комплексом производственных зданий и сооружений;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комплекс производственных зданий и сооружений, объединенных технологическим процессом и инженерной инфраструктурой, размещаемый на земельном участке.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Pr="003F3C0B">
        <w:rPr>
          <w:rFonts w:ascii="Times New Roman" w:hAnsi="Times New Roman" w:cs="Times New Roman"/>
          <w:sz w:val="24"/>
          <w:szCs w:val="24"/>
        </w:rPr>
        <w:t xml:space="preserve">. Содержание проекта размещения производственных подразделений и хозяйственных центров заключается: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установление количества и размеров производственных подразделений;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формирование земельных массивов производственных подразделений;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 в) размещение хозяйственных центров (животноводческих ферм и комплексов).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lastRenderedPageBreak/>
        <w:t xml:space="preserve">г) </w:t>
      </w:r>
      <w:proofErr w:type="spellStart"/>
      <w:r w:rsidRPr="003F3C0B">
        <w:rPr>
          <w:rFonts w:ascii="Times New Roman" w:hAnsi="Times New Roman" w:cs="Times New Roman"/>
          <w:sz w:val="24"/>
          <w:szCs w:val="24"/>
        </w:rPr>
        <w:t>а.б,в</w:t>
      </w:r>
      <w:proofErr w:type="spellEnd"/>
      <w:r w:rsidRPr="003F3C0B">
        <w:rPr>
          <w:rFonts w:ascii="Times New Roman" w:hAnsi="Times New Roman" w:cs="Times New Roman"/>
          <w:sz w:val="24"/>
          <w:szCs w:val="24"/>
        </w:rPr>
        <w:t>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3C0B">
        <w:rPr>
          <w:rFonts w:ascii="Times New Roman" w:hAnsi="Times New Roman" w:cs="Times New Roman"/>
          <w:sz w:val="24"/>
          <w:szCs w:val="24"/>
        </w:rPr>
        <w:t xml:space="preserve">. Объектом землеустройства являются: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территории населенных пунктов, субъектов РФ;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земельные участки;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здания, сооружения, помещения.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F3C0B">
        <w:rPr>
          <w:rFonts w:ascii="Times New Roman" w:hAnsi="Times New Roman" w:cs="Times New Roman"/>
          <w:sz w:val="24"/>
          <w:szCs w:val="24"/>
        </w:rPr>
        <w:t xml:space="preserve">. Инвентаризация земель проводится: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а) для выявления неиспользуемых, нерационально используемых или используемых не по целевому назначению;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б) внесения сведений в кадастр недвижимости;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в) присвоения кадастровых номеров земельным участкам.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F3C0B">
        <w:rPr>
          <w:rFonts w:ascii="Times New Roman" w:hAnsi="Times New Roman" w:cs="Times New Roman"/>
          <w:sz w:val="24"/>
          <w:szCs w:val="24"/>
        </w:rPr>
        <w:t>. На территориях субъектов РФ, в которых существует угроза возникновения процессов, оказывающих негативное воздействие на состояние земель, проводится инвентаризация: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частичная;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б) полная;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в) целевая.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F3C0B">
        <w:rPr>
          <w:rFonts w:ascii="Times New Roman" w:hAnsi="Times New Roman" w:cs="Times New Roman"/>
          <w:sz w:val="24"/>
          <w:szCs w:val="24"/>
        </w:rPr>
        <w:t>. Объектом внутрихозяйственного землеустройства является: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категория земельного фонда;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несельскохозяйственные угодья;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в) территориальная организация производства сельскохозяйственных организаций, ведущих сельскохозяйственное производство.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F3C0B">
        <w:rPr>
          <w:rFonts w:ascii="Times New Roman" w:hAnsi="Times New Roman" w:cs="Times New Roman"/>
          <w:sz w:val="24"/>
          <w:szCs w:val="24"/>
        </w:rPr>
        <w:t xml:space="preserve">. К сельскохозяйственным угодьям следует отнести: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пашню, пастбища;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лес, кустарник;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болото, под дорогами.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Pr="003F3C0B">
        <w:rPr>
          <w:rFonts w:ascii="Times New Roman" w:hAnsi="Times New Roman" w:cs="Times New Roman"/>
          <w:sz w:val="24"/>
          <w:szCs w:val="24"/>
        </w:rPr>
        <w:t>. Подлинный экземпляр землеустроительного дела после утверждения передается: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исполнителю работ;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заказчику межевания;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главе администрации региона;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lastRenderedPageBreak/>
        <w:t>г) в государственный фонд данных.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r w:rsidRPr="003F3C0B">
        <w:rPr>
          <w:rFonts w:ascii="Times New Roman" w:hAnsi="Times New Roman" w:cs="Times New Roman"/>
          <w:sz w:val="24"/>
          <w:szCs w:val="24"/>
        </w:rPr>
        <w:t xml:space="preserve">. Местная система координат создается в проекции: 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любой;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Гаусса;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Гаусса-</w:t>
      </w:r>
      <w:proofErr w:type="spellStart"/>
      <w:r w:rsidRPr="003F3C0B">
        <w:rPr>
          <w:rFonts w:ascii="Times New Roman" w:hAnsi="Times New Roman" w:cs="Times New Roman"/>
          <w:sz w:val="24"/>
          <w:szCs w:val="24"/>
        </w:rPr>
        <w:t>Крюгера</w:t>
      </w:r>
      <w:proofErr w:type="spellEnd"/>
      <w:r w:rsidRPr="003F3C0B">
        <w:rPr>
          <w:rFonts w:ascii="Times New Roman" w:hAnsi="Times New Roman" w:cs="Times New Roman"/>
          <w:sz w:val="24"/>
          <w:szCs w:val="24"/>
        </w:rPr>
        <w:t>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г) равновеликой азимутальной проекции (Ламберта).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</w:t>
      </w:r>
      <w:r w:rsidRPr="003F3C0B">
        <w:rPr>
          <w:rFonts w:ascii="Times New Roman" w:hAnsi="Times New Roman" w:cs="Times New Roman"/>
          <w:sz w:val="24"/>
          <w:szCs w:val="24"/>
        </w:rPr>
        <w:t>. Анализ использования земель осуществляется для установления в первую очередь: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эффективности использования земель;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необходимости проведения почвенного обследования;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ставки земельного налога;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г) необходимости проведения внутрихозяйственного землеустройства.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</w:t>
      </w:r>
      <w:r w:rsidRPr="003F3C0B">
        <w:rPr>
          <w:rFonts w:ascii="Times New Roman" w:hAnsi="Times New Roman" w:cs="Times New Roman"/>
          <w:sz w:val="24"/>
          <w:szCs w:val="24"/>
        </w:rPr>
        <w:t>. Анализ состояния земель осуществляется для установления в первую очередь: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необходимости наложения штрафных санкций;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наличия негативных процессов и причин их образования;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необходимости перевода земель в другую категорию;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г) необходимости обновления тематических карт;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 xml:space="preserve">д) наличия необходимых правоустанавливающих и </w:t>
      </w:r>
      <w:proofErr w:type="spellStart"/>
      <w:r w:rsidRPr="003F3C0B">
        <w:rPr>
          <w:rFonts w:ascii="Times New Roman" w:hAnsi="Times New Roman" w:cs="Times New Roman"/>
          <w:sz w:val="24"/>
          <w:szCs w:val="24"/>
        </w:rPr>
        <w:t>правоудостоверяющих</w:t>
      </w:r>
      <w:proofErr w:type="spellEnd"/>
      <w:r w:rsidRPr="003F3C0B">
        <w:rPr>
          <w:rFonts w:ascii="Times New Roman" w:hAnsi="Times New Roman" w:cs="Times New Roman"/>
          <w:sz w:val="24"/>
          <w:szCs w:val="24"/>
        </w:rPr>
        <w:t xml:space="preserve"> документов.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</w:t>
      </w:r>
      <w:r w:rsidRPr="003F3C0B">
        <w:rPr>
          <w:rFonts w:ascii="Times New Roman" w:hAnsi="Times New Roman" w:cs="Times New Roman"/>
          <w:sz w:val="24"/>
          <w:szCs w:val="24"/>
        </w:rPr>
        <w:t>. В процессе анализа состояния земель по развитию негативных процессов в первую очередь должно быть выявлено: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а) природно-климатические условия;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б) правовой режим земель подверженных негативным воздействиям;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в) причины возникновения негативных процессов;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г) административное деление территории;</w:t>
      </w:r>
    </w:p>
    <w:p w:rsidR="003F3C0B" w:rsidRPr="003F3C0B" w:rsidRDefault="003F3C0B" w:rsidP="003F3C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C0B">
        <w:rPr>
          <w:rFonts w:ascii="Times New Roman" w:hAnsi="Times New Roman" w:cs="Times New Roman"/>
          <w:sz w:val="24"/>
          <w:szCs w:val="24"/>
        </w:rPr>
        <w:t>д) наличие правоустанавливающих документов у правообладателей земельных участков.</w:t>
      </w:r>
    </w:p>
    <w:p w:rsidR="00556F30" w:rsidRPr="003F3C0B" w:rsidRDefault="00556F30" w:rsidP="003F3C0B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556F30" w:rsidRPr="003F3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59D9"/>
    <w:multiLevelType w:val="hybridMultilevel"/>
    <w:tmpl w:val="277ACB46"/>
    <w:lvl w:ilvl="0" w:tplc="E86285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F3C0B"/>
    <w:rsid w:val="003F3C0B"/>
    <w:rsid w:val="00556F30"/>
    <w:rsid w:val="00C6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C0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5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1492</Words>
  <Characters>8510</Characters>
  <Application>Microsoft Office Word</Application>
  <DocSecurity>0</DocSecurity>
  <Lines>70</Lines>
  <Paragraphs>19</Paragraphs>
  <ScaleCrop>false</ScaleCrop>
  <Company/>
  <LinksUpToDate>false</LinksUpToDate>
  <CharactersWithSpaces>9983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Предко</cp:lastModifiedBy>
  <cp:revision>4</cp:revision>
  <dcterms:created xsi:type="dcterms:W3CDTF">2021-09-23T10:43:00Z</dcterms:created>
  <dcterms:modified xsi:type="dcterms:W3CDTF">2022-03-09T07:20:00Z</dcterms:modified>
</cp:coreProperties>
</file>