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362" w:rsidRPr="00103362" w:rsidRDefault="00103362" w:rsidP="00103362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103362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t>1. Введение</w:t>
      </w:r>
    </w:p>
    <w:p w:rsidR="00103362" w:rsidRPr="00103362" w:rsidRDefault="00103362" w:rsidP="00103362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Цель контрольной работы заочника  – закрепить и углубить теоретические знания по дисциплине «Государственное и муниципальное управление»,  приобрести опыт использования  справочных, нормативных и литературных данных, развить навыки самостоятельной работы будущих специалистов в области  экономики и  менеджмента.</w:t>
      </w:r>
    </w:p>
    <w:p w:rsidR="00103362" w:rsidRPr="00103362" w:rsidRDefault="00103362" w:rsidP="00103362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Из уже освоенных курсов  «История», «Политология», «Социология» вам знакома история  и политическое устройство нашей страны. В памяти остались важнейшие события, даты, имена исторических деятелей. Стал формироваться ваш собственный взгляд на прошлое  и настоящее нашей Родины.</w:t>
      </w:r>
    </w:p>
    <w:p w:rsidR="00103362" w:rsidRPr="00103362" w:rsidRDefault="00103362" w:rsidP="00103362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Но сегодня при изучении дисциплины «Государственное и муниципальное управление» вы должны более детально подойти  к исследованию содержания и роли публичной власти в  России. Для решения данной задачи необходимо, прежде всего, обратиться  к фундаментальным понятиям государства и права: к понятиям «государство», «форма государства», «теории государства», «теории происхождения государства»,  «публичное управление». А затем перейти  к изучению принципов государственного устройства России,  системы государственной власти, функций государства в смешанной экономике, содержания системы государственного управления, программ государственных расходов и механизмов их покрытия, основных направлений экономической политики государства на федеральном и региональном уровнях, устройствам местного самоуправления в нашей стране.</w:t>
      </w:r>
    </w:p>
    <w:p w:rsidR="00103362" w:rsidRPr="00103362" w:rsidRDefault="00103362" w:rsidP="00103362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Важным моментом в понимании современного состояния публичного управления в России является обращение к истории его становления:</w:t>
      </w:r>
    </w:p>
    <w:p w:rsidR="00103362" w:rsidRPr="00103362" w:rsidRDefault="00103362" w:rsidP="00103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догосударственный</w:t>
      </w:r>
      <w:proofErr w:type="spellEnd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период жизнедеятельности двух </w:t>
      </w:r>
      <w:proofErr w:type="spellStart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протогосударственных</w:t>
      </w:r>
      <w:proofErr w:type="spellEnd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образований: Новгородского и Киевского;</w:t>
      </w:r>
    </w:p>
    <w:p w:rsidR="00103362" w:rsidRPr="00103362" w:rsidRDefault="00103362" w:rsidP="00103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 период   расцвета Киевской Руси;</w:t>
      </w:r>
    </w:p>
    <w:p w:rsidR="00103362" w:rsidRPr="00103362" w:rsidRDefault="00103362" w:rsidP="00103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 период раздробленности при татаро-монгольском нашествии в (XIII-XVI .вв.);</w:t>
      </w:r>
    </w:p>
    <w:p w:rsidR="00103362" w:rsidRPr="00103362" w:rsidRDefault="00103362" w:rsidP="00103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процессе становления  российской  государственности  в XV-XVI вв. и </w:t>
      </w:r>
      <w:proofErr w:type="spellStart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ееразрушения</w:t>
      </w:r>
      <w:proofErr w:type="spellEnd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смутное время в конце XVI – начале XVII вв.;</w:t>
      </w:r>
    </w:p>
    <w:p w:rsidR="00103362" w:rsidRPr="00103362" w:rsidRDefault="00103362" w:rsidP="00103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 трехсотлетнюю эпоху романовской империи;</w:t>
      </w:r>
    </w:p>
    <w:p w:rsidR="00103362" w:rsidRPr="00103362" w:rsidRDefault="00103362" w:rsidP="00103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 годы становления Советской России, пронизанные солнечным светом неподдельного</w:t>
      </w:r>
      <w:r w:rsidRPr="00103362">
        <w:rPr>
          <w:rFonts w:eastAsia="Times New Roman" w:cs="Times New Roman"/>
          <w:b/>
          <w:bCs/>
          <w:color w:val="000000"/>
          <w:sz w:val="24"/>
          <w:szCs w:val="24"/>
          <w:lang w:eastAsia="ru-RU"/>
        </w:rPr>
        <w:t>  </w:t>
      </w: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энтузиазма советских людей и мрачного отблеска массовых репрессий;</w:t>
      </w:r>
    </w:p>
    <w:p w:rsidR="00103362" w:rsidRPr="00103362" w:rsidRDefault="00103362" w:rsidP="001033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 эпоху становления новой демократической России.</w:t>
      </w:r>
    </w:p>
    <w:p w:rsidR="00103362" w:rsidRPr="00103362" w:rsidRDefault="00103362" w:rsidP="00103362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 гораздо большей степени вам необходимо уяснить причинно-следственные связи между разными историческими событиями, выявить логику исторического процесса  и постепенное формирование  сложнейшей системы государственного управления в России.</w:t>
      </w:r>
    </w:p>
    <w:p w:rsidR="00103362" w:rsidRDefault="00103362" w:rsidP="00103362">
      <w:pPr>
        <w:pStyle w:val="2"/>
        <w:shd w:val="clear" w:color="auto" w:fill="FFFFFF"/>
        <w:spacing w:before="0" w:beforeAutospacing="0" w:after="0" w:afterAutospacing="0"/>
        <w:jc w:val="center"/>
        <w:rPr>
          <w:color w:val="3333FF"/>
          <w:sz w:val="24"/>
          <w:szCs w:val="24"/>
        </w:rPr>
      </w:pPr>
      <w:r>
        <w:rPr>
          <w:color w:val="3333FF"/>
          <w:sz w:val="24"/>
          <w:szCs w:val="24"/>
        </w:rPr>
        <w:t>2. Общие указания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Учебным планом предусмотрено выполнение контрольной   работы в 7 семестре по одной из тем  приведенной ниже тематики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Данная работа выполняется каждым студентом  самостоятельно по индивидуальному заданию. Номер задания слушатель выбирает сам, исходя из собственных предпочтений и пожеланий.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В </w:t>
      </w:r>
      <w:r>
        <w:rPr>
          <w:rStyle w:val="a5"/>
          <w:color w:val="000000"/>
        </w:rPr>
        <w:t>кратком введении</w:t>
      </w:r>
      <w:r>
        <w:rPr>
          <w:color w:val="000000"/>
        </w:rPr>
        <w:t> необходимо указать цель и задачи контрольной работы. В основной части следует привести необходимую информацию по теме исследования. При этом следует построить изложение материала в разрезе трех  параграфов  основной части.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В </w:t>
      </w:r>
      <w:r>
        <w:rPr>
          <w:rStyle w:val="a5"/>
          <w:color w:val="000000"/>
        </w:rPr>
        <w:t>первом параграфе</w:t>
      </w:r>
      <w:r>
        <w:rPr>
          <w:color w:val="000000"/>
        </w:rPr>
        <w:t xml:space="preserve"> стоит остановиться на расшифровке  основного понятия темы исследования. Например, на трактовке понятия «земельные отношения» или </w:t>
      </w:r>
      <w:r>
        <w:rPr>
          <w:color w:val="000000"/>
        </w:rPr>
        <w:lastRenderedPageBreak/>
        <w:t>понятия «таможенная политика», предварив это описание  изложением  истории  предмета исследования.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Во </w:t>
      </w:r>
      <w:r>
        <w:rPr>
          <w:rStyle w:val="a5"/>
          <w:color w:val="000000"/>
        </w:rPr>
        <w:t>втором параграфе</w:t>
      </w:r>
      <w:r>
        <w:rPr>
          <w:color w:val="000000"/>
        </w:rPr>
        <w:t> основной части целесообразно раскрыть  состояние и  современные проблемы  предмета исследования, изложенные с позиции авторов  научных публикаций, используемых в вашей работе.  При этом обязательно следует делать ссылки на  материалы используемых источников.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В </w:t>
      </w:r>
      <w:r>
        <w:rPr>
          <w:rStyle w:val="a5"/>
          <w:color w:val="000000"/>
        </w:rPr>
        <w:t>третьем параграфе</w:t>
      </w:r>
      <w:r>
        <w:rPr>
          <w:color w:val="000000"/>
        </w:rPr>
        <w:t> основной части  необходимо рассмотреть возможные пути решения  выявленных проблем, исходя их соответствующих нормативно-правовых актов государства, программ социально-экономического развития территорий и отраслей, предложений ведущих ученых в области предмета вашего исследования и ваших собственных рекомендаций и пожеланий.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В  </w:t>
      </w:r>
      <w:r>
        <w:rPr>
          <w:rStyle w:val="a5"/>
          <w:color w:val="000000"/>
        </w:rPr>
        <w:t>заключении</w:t>
      </w:r>
      <w:r>
        <w:rPr>
          <w:color w:val="000000"/>
        </w:rPr>
        <w:t> следует отразить основные выводы вашей работы.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Контрольная работа оформляется в виде пояснительной записки, состоящей из текста,  при необходимости – рисунков и таблиц. Текст пояснительной записки должен быть кратким, напечатан 14 шрифтом через 1,5 интервала (допускается и рукописный вариант). Особое внимание необходимо обратить на краткое, точное изложение  материала и выводов. Также следует указать ссылки на литературные источники в квадратных скобках</w:t>
      </w:r>
      <w:proofErr w:type="gramStart"/>
      <w:r>
        <w:rPr>
          <w:color w:val="000000"/>
        </w:rPr>
        <w:t xml:space="preserve"> […]. </w:t>
      </w:r>
      <w:proofErr w:type="gramEnd"/>
      <w:r>
        <w:rPr>
          <w:color w:val="000000"/>
        </w:rPr>
        <w:t>При прямом цитировании источника должны быть указаны его номер в библиографическом списке и номер страницы, откуда взята ссылка, например, [5, с. 246]. Все графики и таблицы должны быть пронумерованы, озаглавлены и расположены в соответствующих тексту записки местах. Объем пояснительной записки 18 – 20 стр. машинописного текста.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Для оформления контрольной работы используются стандартные листы бумаги формата А</w:t>
      </w:r>
      <w:proofErr w:type="gramStart"/>
      <w:r>
        <w:rPr>
          <w:color w:val="000000"/>
        </w:rPr>
        <w:t>4</w:t>
      </w:r>
      <w:proofErr w:type="gramEnd"/>
      <w:r>
        <w:rPr>
          <w:color w:val="000000"/>
        </w:rPr>
        <w:t>, которые номеруются, брошюруются и вкладываются в обложку. Первый лист записки к ККР оформляется в соответствии с </w:t>
      </w:r>
      <w:r>
        <w:rPr>
          <w:rStyle w:val="a5"/>
          <w:color w:val="000000"/>
        </w:rPr>
        <w:t>приложением</w:t>
      </w:r>
      <w:r>
        <w:rPr>
          <w:color w:val="000000"/>
        </w:rPr>
        <w:t>. На втором листе записки приводится содержание работы, на третьем – введение, на четвертом листе и далее идет изложение материала, на последнем листе указывается библиографический список использованной литературы.</w:t>
      </w:r>
    </w:p>
    <w:p w:rsidR="00103362" w:rsidRDefault="00103362" w:rsidP="00103362">
      <w:pPr>
        <w:pStyle w:val="otstup"/>
        <w:shd w:val="clear" w:color="auto" w:fill="FFFFFF"/>
        <w:spacing w:before="0" w:beforeAutospacing="0" w:after="30" w:afterAutospacing="0"/>
        <w:ind w:left="150" w:right="150" w:firstLine="567"/>
        <w:jc w:val="both"/>
        <w:rPr>
          <w:color w:val="000000"/>
        </w:rPr>
      </w:pPr>
      <w:r>
        <w:rPr>
          <w:color w:val="000000"/>
        </w:rPr>
        <w:t>Оценка работы зависит от качества изложенного материала, умения самостоятельно  его анализировать и отвечать на вопросы преподавателя.</w:t>
      </w:r>
    </w:p>
    <w:p w:rsidR="00103362" w:rsidRPr="00103362" w:rsidRDefault="00103362" w:rsidP="00103362">
      <w:pPr>
        <w:shd w:val="clear" w:color="auto" w:fill="FFFFFF"/>
        <w:spacing w:after="0" w:line="240" w:lineRule="auto"/>
        <w:jc w:val="center"/>
        <w:outlineLvl w:val="1"/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</w:pPr>
      <w:r w:rsidRPr="00103362">
        <w:rPr>
          <w:rFonts w:eastAsia="Times New Roman" w:cs="Times New Roman"/>
          <w:b/>
          <w:bCs/>
          <w:color w:val="3333FF"/>
          <w:sz w:val="24"/>
          <w:szCs w:val="24"/>
          <w:lang w:eastAsia="ru-RU"/>
        </w:rPr>
        <w:t>3. Тематика контрольных работ</w:t>
      </w:r>
    </w:p>
    <w:p w:rsidR="00103362" w:rsidRPr="00103362" w:rsidRDefault="00103362" w:rsidP="00103362">
      <w:pPr>
        <w:shd w:val="clear" w:color="auto" w:fill="FFFFFF"/>
        <w:spacing w:after="30" w:line="240" w:lineRule="auto"/>
        <w:ind w:left="150" w:right="150"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Учебным планом предусмотрено выполнение контрольной работы в 7 семестре по одной из тем  приведенной ниже тематики: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История развития государственного управления в России.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Роль местных органов власти в формировании рыночных структур в сфере производства региона (по конкретной отрасли).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Система законодательной власти на различных уровнях государственного устройства России.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Система исполнительной власти в России.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Система судебной власти в Российской Федерации.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Роль государства в формировании организационно-экономических условий становления эффективного рыночного хозяйства.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Пути обеспечения экономической стабилизации регионального развития в современных условиях перехода к рынку.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Инновационное предпринимательство. Анализ факторов и условий его формирования (на разных уровнях хозяйствования).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Земельная реформа: содержание и роль государства в развитии рыночных отношений в региональном АПК.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Фермерство: опыт становления и перспективы развития. Формы государственного влияния на развитие фермерства.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Роль государства в формировании рыночных отношений в агропромышленном комплексе страны.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Протекционистская политика государства сельхозпроизводителям.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Бюджетная политика в регионе.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Опыт становления и перспективы развития фермерства в регионе. Сравнительный межрегиональный и </w:t>
      </w:r>
      <w:proofErr w:type="spellStart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внутрирегиональный</w:t>
      </w:r>
      <w:proofErr w:type="spellEnd"/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анализ.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Внешняя торговля как одна из формирующих национальный доход на федеральном, региональном уровнях.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Актуальные проблемы активизации экспортной политики региона, обеспечения структурных сдвигов в экспортном потенциале в сторону готовой, наукоемкой продукции и технологий.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Проблемы оптимизации государственного регулирования внешнеэкономической деятельности на федеральном (региональном) уровне.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Пути обеспечения экономической стабилизации регионального развития.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Совершенствование экономического инструментария управления иностранными инвестициями в России.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Структурно-инвестиционная политика в регионе.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Проблемы привлечения иностранных инвестиций в экономику страны (региона), их эффективного использования.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Стимулирование инновационной деятельности  в регионе.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Таможенная политика России на современном этапе и проблемы экономической интеграции стран СНГ.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Особые экономические зоны: опыт, проблемы, механизм образования, роль государства.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Формы и методы государственной поддержки предпринимательства.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Государственная региональная политика поддержки предпринимательства.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Политика формирования и поддержки конкурентной среды.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Государственные программы поддержки малого и среднего предпринимательства и практика их реализации.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Организационно-экономические аспекты государственного регулирования промышленного комплекса региона.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Опыт организации промышленных кластеров  и их эффективность.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Опыт инновационного использования инвестиций в условиях рынка.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Формирование производственной инфраструктуры региона.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Опыт организации межрегиональных корпораций.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Роль местных органов власти в реформировании хозяйственного механизма региона.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Развитие оборотного комплекса: содержание, результаты.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Роль государства в формировании промышленной политики, ее содержание и место в реформировании экономики России.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Роль Союзов предпринимателей (потребителей) в формировании и реализации государственной экономической (промышленной) политики.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Формы и методы управления государственным имуществом в условиях рыночных отношений.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Система государственных контрактов и заказов, их место в регулировании рыночной экономики.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Государственная региональная экономическая политика.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Основные направления развития рынка научно-технической информации.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Научное обоснование региональных программ НТП.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Политика доходов: роль государственного (регионального) управления в ее формировании и развитии.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Рынок труда и проблемы занятости. Государственная политика эффективного использования трудовых ресурсов.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Общие черты и специфические особенности становления рынка труда в России.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Занятость и безработица: проблемы и пути их решения в России (регионе).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Социальное партнерство: предпосылки, противоречия и условия формирования в России.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Государственная финансовая политика: содержание и основные элементы системы.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Уровень жизни в регионе: основные тенденции и перспективы.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Проблемы социальной защиты населения. Роль местных органов власти.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Региональная политика развития социальной инфраструктуры: образование.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Региональная политика развития социальной инфраструктуры: здравоохранение.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Региональная политика развития социальной инфраструктуры: культура.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Региональная политика развития социальной инфраструктуры: жилищно-коммунальное хозяйство.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Социальное страхование: принципы и практика развития.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Местное самоуправление в России – тенденции развития.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Территориальное общественное самоуправление.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Роль органов местной власти в социальной защите населения.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Управление муниципальной собственностью.</w:t>
      </w:r>
    </w:p>
    <w:p w:rsidR="00103362" w:rsidRPr="00103362" w:rsidRDefault="00103362" w:rsidP="001033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103362">
        <w:rPr>
          <w:rFonts w:eastAsia="Times New Roman" w:cs="Times New Roman"/>
          <w:color w:val="000000"/>
          <w:sz w:val="24"/>
          <w:szCs w:val="24"/>
          <w:lang w:eastAsia="ru-RU"/>
        </w:rPr>
        <w:t>Разработка программ социально-экономического развития региона (муниципального образования).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E71B0"/>
    <w:multiLevelType w:val="multilevel"/>
    <w:tmpl w:val="5A68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BE0010"/>
    <w:multiLevelType w:val="multilevel"/>
    <w:tmpl w:val="2250A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541"/>
    <w:rsid w:val="00027DF5"/>
    <w:rsid w:val="00103362"/>
    <w:rsid w:val="00987541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10336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1033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1033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033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103362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1033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1033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03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1501</Words>
  <Characters>8556</Characters>
  <Application>Microsoft Office Word</Application>
  <DocSecurity>0</DocSecurity>
  <Lines>71</Lines>
  <Paragraphs>20</Paragraphs>
  <ScaleCrop>false</ScaleCrop>
  <Company>HP</Company>
  <LinksUpToDate>false</LinksUpToDate>
  <CharactersWithSpaces>10037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2023-03-03T16:52:00Z</dcterms:created>
  <dcterms:modified xsi:type="dcterms:W3CDTF">2023-03-03T16:53:00Z</dcterms:modified>
</cp:coreProperties>
</file>