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page" w:tblpX="501" w:tblpY="-240"/>
        <w:tblW w:w="10706" w:type="dxa"/>
        <w:tblCellSpacing w:w="0" w:type="dxa"/>
        <w:tblCellMar>
          <w:left w:w="0" w:type="dxa"/>
          <w:right w:w="0" w:type="dxa"/>
        </w:tblCellMar>
        <w:tblLook w:val="04A0" w:firstRow="1" w:lastRow="0" w:firstColumn="1" w:lastColumn="0" w:noHBand="0" w:noVBand="1"/>
      </w:tblPr>
      <w:tblGrid>
        <w:gridCol w:w="10706"/>
      </w:tblGrid>
      <w:tr w:rsidR="00973A32" w:rsidRPr="00973A32" w14:paraId="055FA18F" w14:textId="77777777" w:rsidTr="00973A32">
        <w:trPr>
          <w:trHeight w:val="315"/>
          <w:tblCellSpacing w:w="0" w:type="dxa"/>
        </w:trPr>
        <w:tc>
          <w:tcPr>
            <w:tcW w:w="0" w:type="auto"/>
            <w:shd w:val="clear" w:color="auto" w:fill="06639A"/>
            <w:vAlign w:val="center"/>
            <w:hideMark/>
          </w:tcPr>
          <w:p w14:paraId="36480E76" w14:textId="77777777" w:rsidR="00973A32" w:rsidRPr="00973A32" w:rsidRDefault="00973A32" w:rsidP="00973A32">
            <w:pPr>
              <w:spacing w:after="0" w:line="240" w:lineRule="auto"/>
              <w:jc w:val="center"/>
              <w:outlineLvl w:val="0"/>
              <w:rPr>
                <w:rFonts w:ascii="Times New Roman" w:eastAsia="Times New Roman" w:hAnsi="Times New Roman" w:cs="Times New Roman"/>
                <w:b/>
                <w:bCs/>
                <w:color w:val="FFFFFF"/>
                <w:kern w:val="36"/>
                <w:sz w:val="27"/>
                <w:szCs w:val="27"/>
                <w:lang w:eastAsia="ru-RU"/>
                <w14:ligatures w14:val="none"/>
              </w:rPr>
            </w:pPr>
            <w:r w:rsidRPr="00973A32">
              <w:rPr>
                <w:rFonts w:ascii="Times New Roman" w:eastAsia="Times New Roman" w:hAnsi="Times New Roman" w:cs="Times New Roman"/>
                <w:b/>
                <w:bCs/>
                <w:color w:val="FFFFFF"/>
                <w:kern w:val="36"/>
                <w:sz w:val="27"/>
                <w:szCs w:val="27"/>
                <w:lang w:eastAsia="ru-RU"/>
                <w14:ligatures w14:val="none"/>
              </w:rPr>
              <w:t>Контрольная работа</w:t>
            </w:r>
          </w:p>
        </w:tc>
      </w:tr>
      <w:tr w:rsidR="00973A32" w:rsidRPr="00973A32" w14:paraId="3ECB1C92" w14:textId="77777777" w:rsidTr="00973A32">
        <w:trPr>
          <w:tblCellSpacing w:w="0" w:type="dxa"/>
        </w:trPr>
        <w:tc>
          <w:tcPr>
            <w:tcW w:w="0" w:type="auto"/>
            <w:hideMark/>
          </w:tcPr>
          <w:p w14:paraId="40C59283" w14:textId="77777777" w:rsidR="00973A32" w:rsidRPr="00973A32" w:rsidRDefault="00973A32" w:rsidP="00973A32">
            <w:pPr>
              <w:spacing w:after="0" w:line="240" w:lineRule="auto"/>
              <w:jc w:val="center"/>
              <w:outlineLvl w:val="1"/>
              <w:rPr>
                <w:rFonts w:ascii="Times New Roman" w:eastAsia="Times New Roman" w:hAnsi="Times New Roman" w:cs="Times New Roman"/>
                <w:b/>
                <w:bCs/>
                <w:color w:val="3333FF"/>
                <w:kern w:val="0"/>
                <w:sz w:val="24"/>
                <w:szCs w:val="24"/>
                <w:lang w:eastAsia="ru-RU"/>
                <w14:ligatures w14:val="none"/>
              </w:rPr>
            </w:pPr>
            <w:r w:rsidRPr="00973A32">
              <w:rPr>
                <w:rFonts w:ascii="Times New Roman" w:eastAsia="Times New Roman" w:hAnsi="Times New Roman" w:cs="Times New Roman"/>
                <w:b/>
                <w:bCs/>
                <w:color w:val="3333FF"/>
                <w:kern w:val="0"/>
                <w:sz w:val="24"/>
                <w:szCs w:val="24"/>
                <w:lang w:eastAsia="ru-RU"/>
                <w14:ligatures w14:val="none"/>
              </w:rPr>
              <w:t>Основные требования по выполнению контрольной работы</w:t>
            </w:r>
          </w:p>
          <w:p w14:paraId="769281D4" w14:textId="77777777" w:rsidR="00973A32" w:rsidRPr="00973A32" w:rsidRDefault="00973A32" w:rsidP="00973A32">
            <w:pPr>
              <w:spacing w:after="30" w:line="240" w:lineRule="auto"/>
              <w:ind w:left="150" w:right="150"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Рабочей программой по курсу "Философия" выделяется х часов для выполнения студентами заочной формы обучения контрольных работ.</w:t>
            </w:r>
          </w:p>
          <w:p w14:paraId="6D8BA4D7" w14:textId="77777777" w:rsidR="00973A32" w:rsidRPr="00973A32" w:rsidRDefault="00973A32" w:rsidP="00973A32">
            <w:pPr>
              <w:spacing w:after="30" w:line="240" w:lineRule="auto"/>
              <w:ind w:left="150" w:right="150"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Контрольная работа является одним из важнейших видов проверки знаний и умений студентов, а также стимулом для развития творческого подхода к осмыслению важнейших философских проблем.</w:t>
            </w:r>
          </w:p>
          <w:p w14:paraId="213FABA4" w14:textId="77777777" w:rsidR="00973A32" w:rsidRPr="00973A32" w:rsidRDefault="00973A32" w:rsidP="00973A32">
            <w:pPr>
              <w:spacing w:after="30" w:line="240" w:lineRule="auto"/>
              <w:ind w:left="150" w:right="150"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Этапы самостоятельной работы студента по выполнению контрольной работы по курсу "Философия":</w:t>
            </w:r>
          </w:p>
          <w:p w14:paraId="22A87CD6"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Из предложенной тематики контрольных работ студент выбирает интересующую его тему или проблему. Тема контрольной работы соответствует последним двум цифрам номера договра. </w:t>
            </w:r>
            <w:r w:rsidRPr="00973A32">
              <w:rPr>
                <w:rFonts w:ascii="Times New Roman" w:eastAsia="Times New Roman" w:hAnsi="Times New Roman" w:cs="Times New Roman"/>
                <w:b/>
                <w:bCs/>
                <w:kern w:val="0"/>
                <w:sz w:val="24"/>
                <w:szCs w:val="24"/>
                <w:lang w:eastAsia="ru-RU"/>
                <w14:ligatures w14:val="none"/>
              </w:rPr>
              <w:t>Например,</w:t>
            </w:r>
            <w:r w:rsidRPr="00973A32">
              <w:rPr>
                <w:rFonts w:ascii="Times New Roman" w:eastAsia="Times New Roman" w:hAnsi="Times New Roman" w:cs="Times New Roman"/>
                <w:kern w:val="0"/>
                <w:sz w:val="24"/>
                <w:szCs w:val="24"/>
                <w:lang w:eastAsia="ru-RU"/>
                <w14:ligatures w14:val="none"/>
              </w:rPr>
              <w:t> для договора ИИ00058-14 последними цифрами является число "58", соответственно, студенту достаётся 58 вариант контрольной работы. Также возможен индивидуальный поиск темы, которую студент хотел бы раскрыть в контрольной работе. В последнем варианте тема формулируется совместно с преподавателем.</w:t>
            </w:r>
          </w:p>
          <w:p w14:paraId="34C9D172"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Далее по избранной теме студентом отбираются источники и литература, необходимые для написания контрольной работы. Рекомендуется использовать не менее 5 источников (2 учебника, 3 монографии), особый упор необходимо сделать на литературу (учебные пособия, монографии, статьи) последних 10 лет.</w:t>
            </w:r>
          </w:p>
          <w:p w14:paraId="3D74C2A1"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 выбранной теме разрабатывается план контрольной работы, который утверждается преподавателем.</w:t>
            </w:r>
          </w:p>
          <w:p w14:paraId="435B6784" w14:textId="77777777" w:rsidR="00973A32" w:rsidRPr="00973A32" w:rsidRDefault="00973A32" w:rsidP="00973A32">
            <w:pPr>
              <w:spacing w:after="30" w:line="240" w:lineRule="auto"/>
              <w:ind w:left="1170" w:right="225"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План, в качестве обязательных, включает в себя следующие пункты:  "Введение", "Основная часть", "Заключение" и "Список литературы" (под номерами по алфавиту пишется фамилия автора, его инициалы, название работы, место и год издания). План "Основной части" может быть как простым, так и сложным.</w:t>
            </w:r>
          </w:p>
          <w:p w14:paraId="249F024E" w14:textId="77777777" w:rsidR="00973A32" w:rsidRPr="00973A32" w:rsidRDefault="00973A32" w:rsidP="00973A32">
            <w:pPr>
              <w:spacing w:after="30" w:line="240" w:lineRule="auto"/>
              <w:ind w:left="1170" w:right="225"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3.1. Во "Введении" отражается актуальность темы, суть исследуемой  проблемы и ее разработанность в литературе.</w:t>
            </w:r>
          </w:p>
          <w:p w14:paraId="03282B87" w14:textId="77777777" w:rsidR="00973A32" w:rsidRPr="00973A32" w:rsidRDefault="00973A32" w:rsidP="00973A32">
            <w:pPr>
              <w:spacing w:after="30" w:line="240" w:lineRule="auto"/>
              <w:ind w:left="1170" w:right="225"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3.2. В "Основной части" контрольной работы излагаются основные положения рассматриваемой темы, анализируются различные точки зрения, дается свое видение проблемы и путей ее решения. В конце каждого раздела "Основной части" подводится краткий итог (в объеме абзаца).  </w:t>
            </w:r>
          </w:p>
          <w:p w14:paraId="371A8E92" w14:textId="77777777" w:rsidR="00973A32" w:rsidRPr="00973A32" w:rsidRDefault="00973A32" w:rsidP="00973A32">
            <w:pPr>
              <w:spacing w:after="30" w:line="240" w:lineRule="auto"/>
              <w:ind w:left="1170" w:right="225"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3.3. В "Заключении" студентом подводится итог рассмотрения темы или проблемы, кратко формулируются достигнутые результаты.</w:t>
            </w:r>
          </w:p>
          <w:p w14:paraId="10DC372F"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Объем работы – 20-25 страниц печатного текста. Шрифт - Times New Roman, размер шрифта – 14, поля – по 2 см. с каждой стороны. </w:t>
            </w:r>
          </w:p>
          <w:p w14:paraId="6B3DBCC5"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Приведенные в работе цитаты, статистические данные, схемы, таблицы должны подкрепляться ссылками на источник (сноской). Сноска оформляется построчно, согласно установленным требованиям. При использовании источника из компьютерной сети "Интернет" сноска оформляется путем ссылки на адрес используемой страницы.</w:t>
            </w:r>
          </w:p>
          <w:p w14:paraId="3A7FC256"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Контрольная работа должна иметь проблемно-поисковый характер.  Студент на основе источников  должен продемонстрировать свою ориентацию в основных философских проблемах.</w:t>
            </w:r>
          </w:p>
          <w:p w14:paraId="524F1EF4"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Контрольная работа оценивается положительно (зачтено) или неудовлетворительно (незачтено). Незачтённая работа перерабатывается, либо дорабатывается с учетом замечаний преподавателя.</w:t>
            </w:r>
          </w:p>
          <w:p w14:paraId="40635BF2" w14:textId="77777777" w:rsidR="00973A32" w:rsidRPr="00973A32" w:rsidRDefault="00973A32" w:rsidP="00973A32">
            <w:pPr>
              <w:numPr>
                <w:ilvl w:val="0"/>
                <w:numId w:val="1"/>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Без выполнения контрольной работы или при неудовлетворительной ее оценке студент не допускается к экзамену по курсу "Философия".</w:t>
            </w:r>
          </w:p>
        </w:tc>
      </w:tr>
    </w:tbl>
    <w:tbl>
      <w:tblPr>
        <w:tblW w:w="10706" w:type="dxa"/>
        <w:tblCellSpacing w:w="0" w:type="dxa"/>
        <w:tblInd w:w="-1701" w:type="dxa"/>
        <w:tblCellMar>
          <w:left w:w="0" w:type="dxa"/>
          <w:right w:w="0" w:type="dxa"/>
        </w:tblCellMar>
        <w:tblLook w:val="04A0" w:firstRow="1" w:lastRow="0" w:firstColumn="1" w:lastColumn="0" w:noHBand="0" w:noVBand="1"/>
      </w:tblPr>
      <w:tblGrid>
        <w:gridCol w:w="10706"/>
      </w:tblGrid>
      <w:tr w:rsidR="00973A32" w:rsidRPr="00973A32" w14:paraId="71E03610" w14:textId="77777777" w:rsidTr="00973A32">
        <w:trPr>
          <w:trHeight w:val="315"/>
          <w:tblCellSpacing w:w="0" w:type="dxa"/>
        </w:trPr>
        <w:tc>
          <w:tcPr>
            <w:tcW w:w="0" w:type="auto"/>
            <w:shd w:val="clear" w:color="auto" w:fill="06639A"/>
            <w:vAlign w:val="center"/>
            <w:hideMark/>
          </w:tcPr>
          <w:p w14:paraId="1FD9640E" w14:textId="77777777" w:rsidR="00973A32" w:rsidRPr="00973A32" w:rsidRDefault="00973A32" w:rsidP="00973A32">
            <w:pPr>
              <w:spacing w:after="0" w:line="240" w:lineRule="auto"/>
              <w:jc w:val="center"/>
              <w:outlineLvl w:val="0"/>
              <w:rPr>
                <w:rFonts w:ascii="Times New Roman" w:eastAsia="Times New Roman" w:hAnsi="Times New Roman" w:cs="Times New Roman"/>
                <w:b/>
                <w:bCs/>
                <w:color w:val="FFFFFF"/>
                <w:kern w:val="36"/>
                <w:sz w:val="27"/>
                <w:szCs w:val="27"/>
                <w:lang w:eastAsia="ru-RU"/>
                <w14:ligatures w14:val="none"/>
              </w:rPr>
            </w:pPr>
            <w:r w:rsidRPr="00973A32">
              <w:rPr>
                <w:rFonts w:ascii="Times New Roman" w:eastAsia="Times New Roman" w:hAnsi="Times New Roman" w:cs="Times New Roman"/>
                <w:b/>
                <w:bCs/>
                <w:color w:val="FFFFFF"/>
                <w:kern w:val="36"/>
                <w:sz w:val="27"/>
                <w:szCs w:val="27"/>
                <w:lang w:eastAsia="ru-RU"/>
                <w14:ligatures w14:val="none"/>
              </w:rPr>
              <w:t>Контрольная работа</w:t>
            </w:r>
          </w:p>
        </w:tc>
      </w:tr>
      <w:tr w:rsidR="00973A32" w:rsidRPr="00973A32" w14:paraId="0B74442E" w14:textId="77777777" w:rsidTr="00973A32">
        <w:trPr>
          <w:tblCellSpacing w:w="0" w:type="dxa"/>
        </w:trPr>
        <w:tc>
          <w:tcPr>
            <w:tcW w:w="0" w:type="auto"/>
            <w:hideMark/>
          </w:tcPr>
          <w:p w14:paraId="418700DE" w14:textId="77777777" w:rsidR="00973A32" w:rsidRPr="00973A32" w:rsidRDefault="00973A32" w:rsidP="00973A32">
            <w:pPr>
              <w:spacing w:after="0" w:line="240" w:lineRule="auto"/>
              <w:jc w:val="center"/>
              <w:outlineLvl w:val="1"/>
              <w:rPr>
                <w:rFonts w:ascii="Times New Roman" w:eastAsia="Times New Roman" w:hAnsi="Times New Roman" w:cs="Times New Roman"/>
                <w:b/>
                <w:bCs/>
                <w:color w:val="3333FF"/>
                <w:kern w:val="0"/>
                <w:sz w:val="24"/>
                <w:szCs w:val="24"/>
                <w:lang w:eastAsia="ru-RU"/>
                <w14:ligatures w14:val="none"/>
              </w:rPr>
            </w:pPr>
            <w:r w:rsidRPr="00973A32">
              <w:rPr>
                <w:rFonts w:ascii="Times New Roman" w:eastAsia="Times New Roman" w:hAnsi="Times New Roman" w:cs="Times New Roman"/>
                <w:b/>
                <w:bCs/>
                <w:color w:val="3333FF"/>
                <w:kern w:val="0"/>
                <w:sz w:val="24"/>
                <w:szCs w:val="24"/>
                <w:lang w:eastAsia="ru-RU"/>
                <w14:ligatures w14:val="none"/>
              </w:rPr>
              <w:lastRenderedPageBreak/>
              <w:t>Темы контрольных работ</w:t>
            </w:r>
          </w:p>
          <w:p w14:paraId="733924A1" w14:textId="77777777" w:rsidR="00973A32" w:rsidRPr="00973A32" w:rsidRDefault="00973A32" w:rsidP="00973A32">
            <w:pPr>
              <w:spacing w:after="30" w:line="240" w:lineRule="auto"/>
              <w:ind w:left="150" w:right="150" w:firstLine="567"/>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Тема контрольной работы соответствует последним двум цифрам номера договра. Например, для договора ИИ00058-14 последними цифрами является число "58", соответственно, студенту достаётся 58 вариант контрольной работы.</w:t>
            </w:r>
          </w:p>
          <w:p w14:paraId="723F287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Сущность мировоззрения и его основные элементы.</w:t>
            </w:r>
          </w:p>
          <w:p w14:paraId="7C00B10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как концентрированное выражение духовной культуры.</w:t>
            </w:r>
          </w:p>
          <w:p w14:paraId="41952CB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происхождения философии.</w:t>
            </w:r>
          </w:p>
          <w:p w14:paraId="12E259F4"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Аксиологическая функция философии.</w:t>
            </w:r>
          </w:p>
          <w:p w14:paraId="10A1B2D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Философский плюрализм: приобретения и утраты.</w:t>
            </w:r>
          </w:p>
          <w:p w14:paraId="2655D93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и наука: грани прикосновения.</w:t>
            </w:r>
          </w:p>
          <w:p w14:paraId="467ACBE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и общество.</w:t>
            </w:r>
          </w:p>
          <w:p w14:paraId="6FEE1EB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Мифология: вчера, сегодня, завтра.</w:t>
            </w:r>
          </w:p>
          <w:p w14:paraId="1D1DF1C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Вера как ядро религиозного  мировоззрения.</w:t>
            </w:r>
          </w:p>
          <w:p w14:paraId="20D062D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Основной вопрос философии: подходы, позиции, мнения.</w:t>
            </w:r>
          </w:p>
          <w:p w14:paraId="756C90E4"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Философские и научные картины мира.</w:t>
            </w:r>
          </w:p>
          <w:p w14:paraId="60FF834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Роль античной философии в мировой культуре.</w:t>
            </w:r>
          </w:p>
          <w:p w14:paraId="455BE56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Натурфилософия Древней Греции (учение о космосе).</w:t>
            </w:r>
          </w:p>
          <w:p w14:paraId="717D6DFF"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Гераклит - предтеча диалектики.</w:t>
            </w:r>
          </w:p>
          <w:p w14:paraId="73F1C2F3"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Античная атомистика и ее влияние на современную науку.</w:t>
            </w:r>
          </w:p>
          <w:p w14:paraId="1CD0D31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Софисты: от космоса до человека.</w:t>
            </w:r>
          </w:p>
          <w:p w14:paraId="123F3270"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Рационалистическая этика </w:t>
            </w:r>
            <w:hyperlink r:id="rId5" w:tgtFrame="mainFrame" w:history="1">
              <w:r w:rsidRPr="00973A32">
                <w:rPr>
                  <w:rFonts w:ascii="Times New Roman" w:eastAsia="Times New Roman" w:hAnsi="Times New Roman" w:cs="Times New Roman"/>
                  <w:color w:val="000099"/>
                  <w:kern w:val="0"/>
                  <w:sz w:val="24"/>
                  <w:szCs w:val="24"/>
                  <w:u w:val="single"/>
                  <w:lang w:eastAsia="ru-RU"/>
                  <w14:ligatures w14:val="none"/>
                </w:rPr>
                <w:t>Сократа</w:t>
              </w:r>
            </w:hyperlink>
            <w:r w:rsidRPr="00973A32">
              <w:rPr>
                <w:rFonts w:ascii="Times New Roman" w:eastAsia="Times New Roman" w:hAnsi="Times New Roman" w:cs="Times New Roman"/>
                <w:kern w:val="0"/>
                <w:sz w:val="24"/>
                <w:szCs w:val="24"/>
                <w:lang w:eastAsia="ru-RU"/>
                <w14:ligatures w14:val="none"/>
              </w:rPr>
              <w:t>.</w:t>
            </w:r>
          </w:p>
          <w:p w14:paraId="1D7EA9B0"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hyperlink r:id="rId6" w:tgtFrame="mainFrame" w:history="1">
              <w:r w:rsidRPr="00973A32">
                <w:rPr>
                  <w:rFonts w:ascii="Times New Roman" w:eastAsia="Times New Roman" w:hAnsi="Times New Roman" w:cs="Times New Roman"/>
                  <w:color w:val="000099"/>
                  <w:kern w:val="0"/>
                  <w:sz w:val="24"/>
                  <w:szCs w:val="24"/>
                  <w:u w:val="single"/>
                  <w:lang w:eastAsia="ru-RU"/>
                  <w14:ligatures w14:val="none"/>
                </w:rPr>
                <w:t>Платон</w:t>
              </w:r>
            </w:hyperlink>
            <w:r w:rsidRPr="00973A32">
              <w:rPr>
                <w:rFonts w:ascii="Times New Roman" w:eastAsia="Times New Roman" w:hAnsi="Times New Roman" w:cs="Times New Roman"/>
                <w:kern w:val="0"/>
                <w:sz w:val="24"/>
                <w:szCs w:val="24"/>
                <w:lang w:eastAsia="ru-RU"/>
                <w14:ligatures w14:val="none"/>
              </w:rPr>
              <w:t> как основоположник объективного идеализма.</w:t>
            </w:r>
          </w:p>
          <w:p w14:paraId="1F4084D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Идеальное государство </w:t>
            </w:r>
            <w:hyperlink r:id="rId7" w:tgtFrame="mainFrame" w:history="1">
              <w:r w:rsidRPr="00973A32">
                <w:rPr>
                  <w:rFonts w:ascii="Times New Roman" w:eastAsia="Times New Roman" w:hAnsi="Times New Roman" w:cs="Times New Roman"/>
                  <w:color w:val="000099"/>
                  <w:kern w:val="0"/>
                  <w:sz w:val="24"/>
                  <w:szCs w:val="24"/>
                  <w:u w:val="single"/>
                  <w:lang w:eastAsia="ru-RU"/>
                  <w14:ligatures w14:val="none"/>
                </w:rPr>
                <w:t>Платона</w:t>
              </w:r>
            </w:hyperlink>
            <w:r w:rsidRPr="00973A32">
              <w:rPr>
                <w:rFonts w:ascii="Times New Roman" w:eastAsia="Times New Roman" w:hAnsi="Times New Roman" w:cs="Times New Roman"/>
                <w:kern w:val="0"/>
                <w:sz w:val="24"/>
                <w:szCs w:val="24"/>
                <w:lang w:eastAsia="ru-RU"/>
                <w14:ligatures w14:val="none"/>
              </w:rPr>
              <w:t>: за и против.</w:t>
            </w:r>
          </w:p>
          <w:p w14:paraId="093576B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Метафизика Аристотеля.</w:t>
            </w:r>
          </w:p>
          <w:p w14:paraId="631803F3"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Этико-политические идеи </w:t>
            </w:r>
            <w:hyperlink r:id="rId8" w:tgtFrame="mainFrame" w:history="1">
              <w:r w:rsidRPr="00973A32">
                <w:rPr>
                  <w:rFonts w:ascii="Times New Roman" w:eastAsia="Times New Roman" w:hAnsi="Times New Roman" w:cs="Times New Roman"/>
                  <w:color w:val="000099"/>
                  <w:kern w:val="0"/>
                  <w:sz w:val="24"/>
                  <w:szCs w:val="24"/>
                  <w:u w:val="single"/>
                  <w:lang w:eastAsia="ru-RU"/>
                  <w14:ligatures w14:val="none"/>
                </w:rPr>
                <w:t>Аристотеля</w:t>
              </w:r>
            </w:hyperlink>
            <w:r w:rsidRPr="00973A32">
              <w:rPr>
                <w:rFonts w:ascii="Times New Roman" w:eastAsia="Times New Roman" w:hAnsi="Times New Roman" w:cs="Times New Roman"/>
                <w:kern w:val="0"/>
                <w:sz w:val="24"/>
                <w:szCs w:val="24"/>
                <w:lang w:eastAsia="ru-RU"/>
                <w14:ligatures w14:val="none"/>
              </w:rPr>
              <w:t>.</w:t>
            </w:r>
          </w:p>
          <w:p w14:paraId="2B5C675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Философские школы эллинистической эпохи.</w:t>
            </w:r>
          </w:p>
          <w:p w14:paraId="12F4EA7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Духовная революция библейского послания.</w:t>
            </w:r>
          </w:p>
          <w:p w14:paraId="58D4A99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"Последний римлянин" Боэций.</w:t>
            </w:r>
          </w:p>
          <w:p w14:paraId="717B843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Апогей средневековой патристики: учение </w:t>
            </w:r>
            <w:hyperlink r:id="rId9" w:history="1">
              <w:r w:rsidRPr="00973A32">
                <w:rPr>
                  <w:rFonts w:ascii="Times New Roman" w:eastAsia="Times New Roman" w:hAnsi="Times New Roman" w:cs="Times New Roman"/>
                  <w:color w:val="000099"/>
                  <w:kern w:val="0"/>
                  <w:sz w:val="24"/>
                  <w:szCs w:val="24"/>
                  <w:u w:val="single"/>
                  <w:lang w:eastAsia="ru-RU"/>
                  <w14:ligatures w14:val="none"/>
                </w:rPr>
                <w:t>Святого Августина</w:t>
              </w:r>
            </w:hyperlink>
            <w:r w:rsidRPr="00973A32">
              <w:rPr>
                <w:rFonts w:ascii="Times New Roman" w:eastAsia="Times New Roman" w:hAnsi="Times New Roman" w:cs="Times New Roman"/>
                <w:kern w:val="0"/>
                <w:sz w:val="24"/>
                <w:szCs w:val="24"/>
                <w:lang w:eastAsia="ru-RU"/>
                <w14:ligatures w14:val="none"/>
              </w:rPr>
              <w:t>.</w:t>
            </w:r>
          </w:p>
          <w:p w14:paraId="2A8CE55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Пьер Абеляр о границах разума и авторитете веры.</w:t>
            </w:r>
          </w:p>
          <w:p w14:paraId="7A46F1A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hyperlink r:id="rId10" w:tgtFrame="mainFrame" w:history="1">
              <w:r w:rsidRPr="00973A32">
                <w:rPr>
                  <w:rFonts w:ascii="Times New Roman" w:eastAsia="Times New Roman" w:hAnsi="Times New Roman" w:cs="Times New Roman"/>
                  <w:color w:val="000099"/>
                  <w:kern w:val="0"/>
                  <w:sz w:val="24"/>
                  <w:szCs w:val="24"/>
                  <w:u w:val="single"/>
                  <w:lang w:eastAsia="ru-RU"/>
                  <w14:ligatures w14:val="none"/>
                </w:rPr>
                <w:t>Фома Аквинский</w:t>
              </w:r>
            </w:hyperlink>
            <w:r w:rsidRPr="00973A32">
              <w:rPr>
                <w:rFonts w:ascii="Times New Roman" w:eastAsia="Times New Roman" w:hAnsi="Times New Roman" w:cs="Times New Roman"/>
                <w:kern w:val="0"/>
                <w:sz w:val="24"/>
                <w:szCs w:val="24"/>
                <w:lang w:eastAsia="ru-RU"/>
                <w14:ligatures w14:val="none"/>
              </w:rPr>
              <w:t> как систематизатор средневековой схоластики.</w:t>
            </w:r>
          </w:p>
          <w:p w14:paraId="0EB2671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Философская мысль эпохи Возрождения.</w:t>
            </w:r>
          </w:p>
          <w:p w14:paraId="6D29D743"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Идеи и тенденции гуманизма Возрождения.</w:t>
            </w:r>
          </w:p>
          <w:p w14:paraId="7934137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Натурфилософские идеи эпохи Возрождения.</w:t>
            </w:r>
          </w:p>
          <w:p w14:paraId="5DDC567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и научная революция XVII в.</w:t>
            </w:r>
          </w:p>
          <w:p w14:paraId="68EEB62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Творчество </w:t>
            </w:r>
            <w:hyperlink r:id="rId11" w:tgtFrame="mainFrame" w:history="1">
              <w:r w:rsidRPr="00973A32">
                <w:rPr>
                  <w:rFonts w:ascii="Times New Roman" w:eastAsia="Times New Roman" w:hAnsi="Times New Roman" w:cs="Times New Roman"/>
                  <w:color w:val="000099"/>
                  <w:kern w:val="0"/>
                  <w:sz w:val="24"/>
                  <w:szCs w:val="24"/>
                  <w:u w:val="single"/>
                  <w:lang w:eastAsia="ru-RU"/>
                  <w14:ligatures w14:val="none"/>
                </w:rPr>
                <w:t>Ф. Бэкона</w:t>
              </w:r>
            </w:hyperlink>
            <w:r w:rsidRPr="00973A32">
              <w:rPr>
                <w:rFonts w:ascii="Times New Roman" w:eastAsia="Times New Roman" w:hAnsi="Times New Roman" w:cs="Times New Roman"/>
                <w:kern w:val="0"/>
                <w:sz w:val="24"/>
                <w:szCs w:val="24"/>
                <w:lang w:eastAsia="ru-RU"/>
                <w14:ligatures w14:val="none"/>
              </w:rPr>
              <w:t> – переход к философии Нового времени.</w:t>
            </w:r>
          </w:p>
          <w:p w14:paraId="28CFC21A"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Предмет философии и картезианская концепция науки.</w:t>
            </w:r>
          </w:p>
          <w:p w14:paraId="45562C8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Теория общества и государства Т. Гоббса.</w:t>
            </w:r>
          </w:p>
          <w:p w14:paraId="15F7CD2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Философский рационализм </w:t>
            </w:r>
            <w:hyperlink r:id="rId12" w:tgtFrame="mainFrame" w:history="1">
              <w:r w:rsidRPr="00973A32">
                <w:rPr>
                  <w:rFonts w:ascii="Times New Roman" w:eastAsia="Times New Roman" w:hAnsi="Times New Roman" w:cs="Times New Roman"/>
                  <w:color w:val="000099"/>
                  <w:kern w:val="0"/>
                  <w:sz w:val="24"/>
                  <w:szCs w:val="24"/>
                  <w:u w:val="single"/>
                  <w:lang w:eastAsia="ru-RU"/>
                  <w14:ligatures w14:val="none"/>
                </w:rPr>
                <w:t>Б. Спинозы</w:t>
              </w:r>
            </w:hyperlink>
            <w:r w:rsidRPr="00973A32">
              <w:rPr>
                <w:rFonts w:ascii="Times New Roman" w:eastAsia="Times New Roman" w:hAnsi="Times New Roman" w:cs="Times New Roman"/>
                <w:kern w:val="0"/>
                <w:sz w:val="24"/>
                <w:szCs w:val="24"/>
                <w:lang w:eastAsia="ru-RU"/>
                <w14:ligatures w14:val="none"/>
              </w:rPr>
              <w:t>.</w:t>
            </w:r>
          </w:p>
          <w:p w14:paraId="5E871AC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hyperlink r:id="rId13" w:tgtFrame="mainFrame" w:history="1">
              <w:r w:rsidRPr="00973A32">
                <w:rPr>
                  <w:rFonts w:ascii="Times New Roman" w:eastAsia="Times New Roman" w:hAnsi="Times New Roman" w:cs="Times New Roman"/>
                  <w:color w:val="000099"/>
                  <w:kern w:val="0"/>
                  <w:sz w:val="24"/>
                  <w:szCs w:val="24"/>
                  <w:u w:val="single"/>
                  <w:lang w:eastAsia="ru-RU"/>
                  <w14:ligatures w14:val="none"/>
                </w:rPr>
                <w:t>Лейбниц</w:t>
              </w:r>
            </w:hyperlink>
            <w:r w:rsidRPr="00973A32">
              <w:rPr>
                <w:rFonts w:ascii="Times New Roman" w:eastAsia="Times New Roman" w:hAnsi="Times New Roman" w:cs="Times New Roman"/>
                <w:kern w:val="0"/>
                <w:sz w:val="24"/>
                <w:szCs w:val="24"/>
                <w:lang w:eastAsia="ru-RU"/>
                <w14:ligatures w14:val="none"/>
              </w:rPr>
              <w:t>: вклад в развитие науки и философии.</w:t>
            </w:r>
          </w:p>
          <w:p w14:paraId="001B1F8F"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Социально-философские воззрения Дж. Локка.</w:t>
            </w:r>
          </w:p>
          <w:p w14:paraId="2B966D91"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Философская мысль эпохи Просвещения.</w:t>
            </w:r>
          </w:p>
          <w:p w14:paraId="44F62B7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Французские философы-материалисты XVIII в.</w:t>
            </w:r>
          </w:p>
          <w:p w14:paraId="32EF6481"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Социально-правовые теории Просвещения.</w:t>
            </w:r>
          </w:p>
          <w:p w14:paraId="24EF79A3"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hyperlink r:id="rId14" w:history="1">
              <w:r w:rsidRPr="00973A32">
                <w:rPr>
                  <w:rFonts w:ascii="Times New Roman" w:eastAsia="Times New Roman" w:hAnsi="Times New Roman" w:cs="Times New Roman"/>
                  <w:color w:val="000099"/>
                  <w:kern w:val="0"/>
                  <w:sz w:val="24"/>
                  <w:szCs w:val="24"/>
                  <w:u w:val="single"/>
                  <w:lang w:eastAsia="ru-RU"/>
                  <w14:ligatures w14:val="none"/>
                </w:rPr>
                <w:t>И.Кант</w:t>
              </w:r>
            </w:hyperlink>
            <w:r w:rsidRPr="00973A32">
              <w:rPr>
                <w:rFonts w:ascii="Times New Roman" w:eastAsia="Times New Roman" w:hAnsi="Times New Roman" w:cs="Times New Roman"/>
                <w:kern w:val="0"/>
                <w:sz w:val="24"/>
                <w:szCs w:val="24"/>
                <w:lang w:eastAsia="ru-RU"/>
                <w14:ligatures w14:val="none"/>
              </w:rPr>
              <w:t> – родоначальник немецкой классической философии.</w:t>
            </w:r>
          </w:p>
          <w:p w14:paraId="121A34B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Учение </w:t>
            </w:r>
            <w:hyperlink r:id="rId15" w:tgtFrame="mainFrame" w:history="1">
              <w:r w:rsidRPr="00973A32">
                <w:rPr>
                  <w:rFonts w:ascii="Times New Roman" w:eastAsia="Times New Roman" w:hAnsi="Times New Roman" w:cs="Times New Roman"/>
                  <w:color w:val="000099"/>
                  <w:kern w:val="0"/>
                  <w:sz w:val="24"/>
                  <w:szCs w:val="24"/>
                  <w:u w:val="single"/>
                  <w:lang w:eastAsia="ru-RU"/>
                  <w14:ligatures w14:val="none"/>
                </w:rPr>
                <w:t>И.Канта</w:t>
              </w:r>
            </w:hyperlink>
            <w:r w:rsidRPr="00973A32">
              <w:rPr>
                <w:rFonts w:ascii="Times New Roman" w:eastAsia="Times New Roman" w:hAnsi="Times New Roman" w:cs="Times New Roman"/>
                <w:kern w:val="0"/>
                <w:sz w:val="24"/>
                <w:szCs w:val="24"/>
                <w:lang w:eastAsia="ru-RU"/>
                <w14:ligatures w14:val="none"/>
              </w:rPr>
              <w:t> о морали.</w:t>
            </w:r>
          </w:p>
          <w:p w14:paraId="1265036F"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познания в философии </w:t>
            </w:r>
            <w:hyperlink r:id="rId16" w:tgtFrame="mainFrame" w:history="1">
              <w:r w:rsidRPr="00973A32">
                <w:rPr>
                  <w:rFonts w:ascii="Times New Roman" w:eastAsia="Times New Roman" w:hAnsi="Times New Roman" w:cs="Times New Roman"/>
                  <w:color w:val="000099"/>
                  <w:kern w:val="0"/>
                  <w:sz w:val="24"/>
                  <w:szCs w:val="24"/>
                  <w:u w:val="single"/>
                  <w:lang w:eastAsia="ru-RU"/>
                  <w14:ligatures w14:val="none"/>
                </w:rPr>
                <w:t>И. Канта</w:t>
              </w:r>
            </w:hyperlink>
          </w:p>
          <w:p w14:paraId="4841809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Система объективного идеализма </w:t>
            </w:r>
            <w:hyperlink r:id="rId17" w:tgtFrame="mainFrame" w:history="1">
              <w:r w:rsidRPr="00973A32">
                <w:rPr>
                  <w:rFonts w:ascii="Times New Roman" w:eastAsia="Times New Roman" w:hAnsi="Times New Roman" w:cs="Times New Roman"/>
                  <w:color w:val="000099"/>
                  <w:kern w:val="0"/>
                  <w:sz w:val="24"/>
                  <w:szCs w:val="24"/>
                  <w:u w:val="single"/>
                  <w:lang w:eastAsia="ru-RU"/>
                  <w14:ligatures w14:val="none"/>
                </w:rPr>
                <w:t>Гегеля</w:t>
              </w:r>
            </w:hyperlink>
            <w:r w:rsidRPr="00973A32">
              <w:rPr>
                <w:rFonts w:ascii="Times New Roman" w:eastAsia="Times New Roman" w:hAnsi="Times New Roman" w:cs="Times New Roman"/>
                <w:kern w:val="0"/>
                <w:sz w:val="24"/>
                <w:szCs w:val="24"/>
                <w:lang w:eastAsia="ru-RU"/>
                <w14:ligatures w14:val="none"/>
              </w:rPr>
              <w:t>.</w:t>
            </w:r>
          </w:p>
          <w:p w14:paraId="13EEA401"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Духа </w:t>
            </w:r>
            <w:hyperlink r:id="rId18" w:tgtFrame="mainFrame" w:history="1">
              <w:r w:rsidRPr="00973A32">
                <w:rPr>
                  <w:rFonts w:ascii="Times New Roman" w:eastAsia="Times New Roman" w:hAnsi="Times New Roman" w:cs="Times New Roman"/>
                  <w:color w:val="000099"/>
                  <w:kern w:val="0"/>
                  <w:sz w:val="24"/>
                  <w:szCs w:val="24"/>
                  <w:u w:val="single"/>
                  <w:lang w:eastAsia="ru-RU"/>
                  <w14:ligatures w14:val="none"/>
                </w:rPr>
                <w:t>Гегеля</w:t>
              </w:r>
            </w:hyperlink>
            <w:r w:rsidRPr="00973A32">
              <w:rPr>
                <w:rFonts w:ascii="Times New Roman" w:eastAsia="Times New Roman" w:hAnsi="Times New Roman" w:cs="Times New Roman"/>
                <w:kern w:val="0"/>
                <w:sz w:val="24"/>
                <w:szCs w:val="24"/>
                <w:lang w:eastAsia="ru-RU"/>
                <w14:ligatures w14:val="none"/>
              </w:rPr>
              <w:t>: учение о человеке, гражданском обществе, государстве и всемирной истории.</w:t>
            </w:r>
          </w:p>
          <w:p w14:paraId="451685F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Диалектика </w:t>
            </w:r>
            <w:hyperlink r:id="rId19" w:tgtFrame="mainFrame" w:history="1">
              <w:r w:rsidRPr="00973A32">
                <w:rPr>
                  <w:rFonts w:ascii="Times New Roman" w:eastAsia="Times New Roman" w:hAnsi="Times New Roman" w:cs="Times New Roman"/>
                  <w:color w:val="000099"/>
                  <w:kern w:val="0"/>
                  <w:sz w:val="24"/>
                  <w:szCs w:val="24"/>
                  <w:u w:val="single"/>
                  <w:lang w:eastAsia="ru-RU"/>
                  <w14:ligatures w14:val="none"/>
                </w:rPr>
                <w:t>Гегеля</w:t>
              </w:r>
            </w:hyperlink>
            <w:r w:rsidRPr="00973A32">
              <w:rPr>
                <w:rFonts w:ascii="Times New Roman" w:eastAsia="Times New Roman" w:hAnsi="Times New Roman" w:cs="Times New Roman"/>
                <w:kern w:val="0"/>
                <w:sz w:val="24"/>
                <w:szCs w:val="24"/>
                <w:lang w:eastAsia="ru-RU"/>
                <w14:ligatures w14:val="none"/>
              </w:rPr>
              <w:t> как учение о развитии.</w:t>
            </w:r>
          </w:p>
          <w:p w14:paraId="0C1E3923"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lastRenderedPageBreak/>
              <w:t>Сущность христианства в философии </w:t>
            </w:r>
            <w:hyperlink r:id="rId20" w:tgtFrame="mainFrame" w:history="1">
              <w:r w:rsidRPr="00973A32">
                <w:rPr>
                  <w:rFonts w:ascii="Times New Roman" w:eastAsia="Times New Roman" w:hAnsi="Times New Roman" w:cs="Times New Roman"/>
                  <w:color w:val="000099"/>
                  <w:kern w:val="0"/>
                  <w:sz w:val="24"/>
                  <w:szCs w:val="24"/>
                  <w:u w:val="single"/>
                  <w:lang w:eastAsia="ru-RU"/>
                  <w14:ligatures w14:val="none"/>
                </w:rPr>
                <w:t>Л. Фейербаха</w:t>
              </w:r>
            </w:hyperlink>
            <w:r w:rsidRPr="00973A32">
              <w:rPr>
                <w:rFonts w:ascii="Times New Roman" w:eastAsia="Times New Roman" w:hAnsi="Times New Roman" w:cs="Times New Roman"/>
                <w:kern w:val="0"/>
                <w:sz w:val="24"/>
                <w:szCs w:val="24"/>
                <w:lang w:eastAsia="ru-RU"/>
                <w14:ligatures w14:val="none"/>
              </w:rPr>
              <w:t>.</w:t>
            </w:r>
          </w:p>
          <w:p w14:paraId="7E82B67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Антропологический материализм </w:t>
            </w:r>
            <w:hyperlink r:id="rId21" w:tgtFrame="mainFrame" w:history="1">
              <w:r w:rsidRPr="00973A32">
                <w:rPr>
                  <w:rFonts w:ascii="Times New Roman" w:eastAsia="Times New Roman" w:hAnsi="Times New Roman" w:cs="Times New Roman"/>
                  <w:color w:val="000099"/>
                  <w:kern w:val="0"/>
                  <w:sz w:val="24"/>
                  <w:szCs w:val="24"/>
                  <w:u w:val="single"/>
                  <w:lang w:eastAsia="ru-RU"/>
                  <w14:ligatures w14:val="none"/>
                </w:rPr>
                <w:t>Л. Фейербаха</w:t>
              </w:r>
            </w:hyperlink>
            <w:r w:rsidRPr="00973A32">
              <w:rPr>
                <w:rFonts w:ascii="Times New Roman" w:eastAsia="Times New Roman" w:hAnsi="Times New Roman" w:cs="Times New Roman"/>
                <w:kern w:val="0"/>
                <w:sz w:val="24"/>
                <w:szCs w:val="24"/>
                <w:lang w:eastAsia="ru-RU"/>
                <w14:ligatures w14:val="none"/>
              </w:rPr>
              <w:t>.</w:t>
            </w:r>
          </w:p>
          <w:p w14:paraId="779F3A16"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Социальная доктрина марксизма и исторические реалии ХХ века.</w:t>
            </w:r>
          </w:p>
          <w:p w14:paraId="32846131"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Теория общественно-экономической формации </w:t>
            </w:r>
            <w:hyperlink r:id="rId22" w:tgtFrame="mainFrame" w:history="1">
              <w:r w:rsidRPr="00973A32">
                <w:rPr>
                  <w:rFonts w:ascii="Times New Roman" w:eastAsia="Times New Roman" w:hAnsi="Times New Roman" w:cs="Times New Roman"/>
                  <w:color w:val="000099"/>
                  <w:kern w:val="0"/>
                  <w:sz w:val="24"/>
                  <w:szCs w:val="24"/>
                  <w:u w:val="single"/>
                  <w:lang w:eastAsia="ru-RU"/>
                  <w14:ligatures w14:val="none"/>
                </w:rPr>
                <w:t>К.Маркса</w:t>
              </w:r>
            </w:hyperlink>
          </w:p>
          <w:p w14:paraId="1B9170B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Диалектический материализм </w:t>
            </w:r>
            <w:hyperlink r:id="rId23" w:tgtFrame="mainFrame" w:history="1">
              <w:r w:rsidRPr="00973A32">
                <w:rPr>
                  <w:rFonts w:ascii="Times New Roman" w:eastAsia="Times New Roman" w:hAnsi="Times New Roman" w:cs="Times New Roman"/>
                  <w:color w:val="000099"/>
                  <w:kern w:val="0"/>
                  <w:sz w:val="24"/>
                  <w:szCs w:val="24"/>
                  <w:u w:val="single"/>
                  <w:lang w:eastAsia="ru-RU"/>
                  <w14:ligatures w14:val="none"/>
                </w:rPr>
                <w:t>К. Маркса</w:t>
              </w:r>
            </w:hyperlink>
            <w:r w:rsidRPr="00973A32">
              <w:rPr>
                <w:rFonts w:ascii="Times New Roman" w:eastAsia="Times New Roman" w:hAnsi="Times New Roman" w:cs="Times New Roman"/>
                <w:kern w:val="0"/>
                <w:sz w:val="24"/>
                <w:szCs w:val="24"/>
                <w:lang w:eastAsia="ru-RU"/>
                <w14:ligatures w14:val="none"/>
              </w:rPr>
              <w:t>.</w:t>
            </w:r>
          </w:p>
          <w:p w14:paraId="359ED7A1"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Поиск путей развития России: западники и славянофилы.</w:t>
            </w:r>
          </w:p>
          <w:p w14:paraId="29C31494"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Русский космизм.</w:t>
            </w:r>
          </w:p>
          <w:p w14:paraId="3BF94A7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человека в философском наследии Ф.М. Достоевского.</w:t>
            </w:r>
          </w:p>
          <w:p w14:paraId="65AB2CE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смысла жизни в творчестве Л.Н.Толстого.</w:t>
            </w:r>
          </w:p>
          <w:p w14:paraId="72E72436"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"всеединства" </w:t>
            </w:r>
            <w:hyperlink r:id="rId24" w:tgtFrame="mainFrame" w:history="1">
              <w:r w:rsidRPr="00973A32">
                <w:rPr>
                  <w:rFonts w:ascii="Times New Roman" w:eastAsia="Times New Roman" w:hAnsi="Times New Roman" w:cs="Times New Roman"/>
                  <w:color w:val="000099"/>
                  <w:kern w:val="0"/>
                  <w:sz w:val="24"/>
                  <w:szCs w:val="24"/>
                  <w:u w:val="single"/>
                  <w:lang w:eastAsia="ru-RU"/>
                  <w14:ligatures w14:val="none"/>
                </w:rPr>
                <w:t>В.С. Соловьева</w:t>
              </w:r>
            </w:hyperlink>
            <w:r w:rsidRPr="00973A32">
              <w:rPr>
                <w:rFonts w:ascii="Times New Roman" w:eastAsia="Times New Roman" w:hAnsi="Times New Roman" w:cs="Times New Roman"/>
                <w:kern w:val="0"/>
                <w:sz w:val="24"/>
                <w:szCs w:val="24"/>
                <w:lang w:eastAsia="ru-RU"/>
                <w14:ligatures w14:val="none"/>
              </w:rPr>
              <w:t>.</w:t>
            </w:r>
          </w:p>
          <w:p w14:paraId="28651A96"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Социальная философия  </w:t>
            </w:r>
            <w:hyperlink r:id="rId25" w:history="1">
              <w:r w:rsidRPr="00973A32">
                <w:rPr>
                  <w:rFonts w:ascii="Times New Roman" w:eastAsia="Times New Roman" w:hAnsi="Times New Roman" w:cs="Times New Roman"/>
                  <w:color w:val="000099"/>
                  <w:kern w:val="0"/>
                  <w:sz w:val="24"/>
                  <w:szCs w:val="24"/>
                  <w:u w:val="single"/>
                  <w:lang w:eastAsia="ru-RU"/>
                  <w14:ligatures w14:val="none"/>
                </w:rPr>
                <w:t>Н.А. Бердяева</w:t>
              </w:r>
            </w:hyperlink>
            <w:r w:rsidRPr="00973A32">
              <w:rPr>
                <w:rFonts w:ascii="Times New Roman" w:eastAsia="Times New Roman" w:hAnsi="Times New Roman" w:cs="Times New Roman"/>
                <w:kern w:val="0"/>
                <w:sz w:val="24"/>
                <w:szCs w:val="24"/>
                <w:lang w:eastAsia="ru-RU"/>
                <w14:ligatures w14:val="none"/>
              </w:rPr>
              <w:t>.</w:t>
            </w:r>
          </w:p>
          <w:p w14:paraId="49B9C6C8"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w:t>
            </w:r>
            <w:hyperlink r:id="rId26" w:tgtFrame="mainFrame" w:history="1">
              <w:r w:rsidRPr="00973A32">
                <w:rPr>
                  <w:rFonts w:ascii="Times New Roman" w:eastAsia="Times New Roman" w:hAnsi="Times New Roman" w:cs="Times New Roman"/>
                  <w:color w:val="000099"/>
                  <w:kern w:val="0"/>
                  <w:sz w:val="24"/>
                  <w:szCs w:val="24"/>
                  <w:u w:val="single"/>
                  <w:lang w:eastAsia="ru-RU"/>
                  <w14:ligatures w14:val="none"/>
                </w:rPr>
                <w:t>Н.А.Бердяева</w:t>
              </w:r>
            </w:hyperlink>
            <w:r w:rsidRPr="00973A32">
              <w:rPr>
                <w:rFonts w:ascii="Times New Roman" w:eastAsia="Times New Roman" w:hAnsi="Times New Roman" w:cs="Times New Roman"/>
                <w:kern w:val="0"/>
                <w:sz w:val="24"/>
                <w:szCs w:val="24"/>
                <w:lang w:eastAsia="ru-RU"/>
                <w14:ligatures w14:val="none"/>
              </w:rPr>
              <w:t> и персонализм.</w:t>
            </w:r>
          </w:p>
          <w:p w14:paraId="770BBBC6"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"Воля к жизни" и "воля к власти": основа философии иррационализма.</w:t>
            </w:r>
          </w:p>
          <w:p w14:paraId="182F81F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 Конт – родоначальник философии позитивизма.</w:t>
            </w:r>
          </w:p>
          <w:p w14:paraId="7199648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"Экзистирующий человек" в философии </w:t>
            </w:r>
            <w:hyperlink r:id="rId27" w:tgtFrame="mainFrame" w:history="1">
              <w:r w:rsidRPr="00973A32">
                <w:rPr>
                  <w:rFonts w:ascii="Times New Roman" w:eastAsia="Times New Roman" w:hAnsi="Times New Roman" w:cs="Times New Roman"/>
                  <w:color w:val="000099"/>
                  <w:kern w:val="0"/>
                  <w:sz w:val="24"/>
                  <w:szCs w:val="24"/>
                  <w:u w:val="single"/>
                  <w:lang w:eastAsia="ru-RU"/>
                  <w14:ligatures w14:val="none"/>
                </w:rPr>
                <w:t>М. Хайдеггера</w:t>
              </w:r>
            </w:hyperlink>
            <w:r w:rsidRPr="00973A32">
              <w:rPr>
                <w:rFonts w:ascii="Times New Roman" w:eastAsia="Times New Roman" w:hAnsi="Times New Roman" w:cs="Times New Roman"/>
                <w:kern w:val="0"/>
                <w:sz w:val="24"/>
                <w:szCs w:val="24"/>
                <w:lang w:eastAsia="ru-RU"/>
                <w14:ligatures w14:val="none"/>
              </w:rPr>
              <w:t>.</w:t>
            </w:r>
          </w:p>
          <w:p w14:paraId="24B3592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Свобода и ответственность в философии </w:t>
            </w:r>
            <w:hyperlink r:id="rId28" w:tgtFrame="mainFrame" w:history="1">
              <w:r w:rsidRPr="00973A32">
                <w:rPr>
                  <w:rFonts w:ascii="Times New Roman" w:eastAsia="Times New Roman" w:hAnsi="Times New Roman" w:cs="Times New Roman"/>
                  <w:color w:val="000099"/>
                  <w:kern w:val="0"/>
                  <w:sz w:val="24"/>
                  <w:szCs w:val="24"/>
                  <w:u w:val="single"/>
                  <w:lang w:eastAsia="ru-RU"/>
                  <w14:ligatures w14:val="none"/>
                </w:rPr>
                <w:t>Ж.-П. Сартра</w:t>
              </w:r>
            </w:hyperlink>
            <w:r w:rsidRPr="00973A32">
              <w:rPr>
                <w:rFonts w:ascii="Times New Roman" w:eastAsia="Times New Roman" w:hAnsi="Times New Roman" w:cs="Times New Roman"/>
                <w:kern w:val="0"/>
                <w:sz w:val="24"/>
                <w:szCs w:val="24"/>
                <w:lang w:eastAsia="ru-RU"/>
                <w14:ligatures w14:val="none"/>
              </w:rPr>
              <w:t>.</w:t>
            </w:r>
          </w:p>
          <w:p w14:paraId="0F70F92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"Человек играющий" и "человек бунтующий": две грани мировосприятия.</w:t>
            </w:r>
          </w:p>
          <w:p w14:paraId="7C14076A"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Философская антропология: истоки, идеи, прогнозы.</w:t>
            </w:r>
          </w:p>
          <w:p w14:paraId="276D661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Постпозитивизм о развитии науки.</w:t>
            </w:r>
          </w:p>
          <w:p w14:paraId="2AF17E0F"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Постмодерн: отклик на кризис бытия.</w:t>
            </w:r>
          </w:p>
          <w:p w14:paraId="0D7DBDC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Герменевтика и проблема понимания.</w:t>
            </w:r>
          </w:p>
          <w:p w14:paraId="2BE7055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Современная религиозная философия.</w:t>
            </w:r>
          </w:p>
          <w:p w14:paraId="58C59AD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hyperlink r:id="rId29" w:tgtFrame="mainFrame" w:history="1">
              <w:r w:rsidRPr="00973A32">
                <w:rPr>
                  <w:rFonts w:ascii="Times New Roman" w:eastAsia="Times New Roman" w:hAnsi="Times New Roman" w:cs="Times New Roman"/>
                  <w:color w:val="000099"/>
                  <w:kern w:val="0"/>
                  <w:sz w:val="24"/>
                  <w:szCs w:val="24"/>
                  <w:u w:val="single"/>
                  <w:lang w:eastAsia="ru-RU"/>
                  <w14:ligatures w14:val="none"/>
                </w:rPr>
                <w:t>П. Тейяр де Шарден</w:t>
              </w:r>
            </w:hyperlink>
            <w:r w:rsidRPr="00973A32">
              <w:rPr>
                <w:rFonts w:ascii="Times New Roman" w:eastAsia="Times New Roman" w:hAnsi="Times New Roman" w:cs="Times New Roman"/>
                <w:kern w:val="0"/>
                <w:sz w:val="24"/>
                <w:szCs w:val="24"/>
                <w:lang w:eastAsia="ru-RU"/>
                <w14:ligatures w14:val="none"/>
              </w:rPr>
              <w:t> – философ и ученый.</w:t>
            </w:r>
          </w:p>
          <w:p w14:paraId="2FD25D6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Бытие как философская категория.</w:t>
            </w:r>
          </w:p>
          <w:p w14:paraId="3456522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Понятие материи: вчера, сегодня, завтра.</w:t>
            </w:r>
          </w:p>
          <w:p w14:paraId="6E9B315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Наука о строении мира: факты, гипотезы, теории.</w:t>
            </w:r>
          </w:p>
          <w:p w14:paraId="52C0716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Движение как философская категория.</w:t>
            </w:r>
          </w:p>
          <w:p w14:paraId="3BCC6400"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Современные концепции развития.</w:t>
            </w:r>
          </w:p>
          <w:p w14:paraId="2B252214"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Концепции пространства и времени в философии и науке.</w:t>
            </w:r>
          </w:p>
          <w:p w14:paraId="4A99171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Природа как предмет философского анализа.</w:t>
            </w:r>
          </w:p>
          <w:p w14:paraId="6E1754D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Детерминизм: сущность и эволюция.</w:t>
            </w:r>
          </w:p>
          <w:p w14:paraId="101EE8F8"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жизни и смерти в духовном опыте человечества.</w:t>
            </w:r>
          </w:p>
          <w:p w14:paraId="0CDC275F"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Общество как предмет философского анализа.</w:t>
            </w:r>
          </w:p>
          <w:p w14:paraId="74DF209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"идеальности" сознания.</w:t>
            </w:r>
          </w:p>
          <w:p w14:paraId="2EF2C3E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Общественное и индивидуальное сознание.</w:t>
            </w:r>
          </w:p>
          <w:p w14:paraId="32518C6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Истина: теория и практика.</w:t>
            </w:r>
          </w:p>
          <w:p w14:paraId="7D83C99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Вера и знание в познавательном процессе.</w:t>
            </w:r>
          </w:p>
          <w:p w14:paraId="43DAA4D0"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Проблемы методологии в современной науке.</w:t>
            </w:r>
          </w:p>
          <w:p w14:paraId="35F1A77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Философия истории: проблема единства и многообразия исторического процесса.</w:t>
            </w:r>
          </w:p>
          <w:p w14:paraId="12B33DC8"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Культура и мир человека.</w:t>
            </w:r>
          </w:p>
          <w:p w14:paraId="0155CD3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Проблема диалога культур в современном мире.</w:t>
            </w:r>
          </w:p>
          <w:p w14:paraId="53AD98BB"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Человек, индивидуальность, личность.</w:t>
            </w:r>
          </w:p>
          <w:p w14:paraId="45C92629"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Индивидуализм и коллективизм как установки личности.</w:t>
            </w:r>
          </w:p>
          <w:p w14:paraId="50C9CB3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Современная цивилизация и ее человеческое измерение.</w:t>
            </w:r>
          </w:p>
          <w:p w14:paraId="68869C8E"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Историческая необходимость и свобода личности.</w:t>
            </w:r>
          </w:p>
          <w:p w14:paraId="0F30D2AC"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"Отчуждение" в современном мире: пути решения проблемы.</w:t>
            </w:r>
          </w:p>
          <w:p w14:paraId="5F0ED73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Ценности и их роль в жизни общества.</w:t>
            </w:r>
          </w:p>
          <w:p w14:paraId="576344C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Будущее человечества: перспективы и реалии.</w:t>
            </w:r>
          </w:p>
          <w:p w14:paraId="165354E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Современная НТР и альтернативы будущего.</w:t>
            </w:r>
          </w:p>
          <w:p w14:paraId="15EDC38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Техника: сущность и роль в общественном развитии.</w:t>
            </w:r>
          </w:p>
          <w:p w14:paraId="5D727A5D"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Глобальные проблемы современности: сущность и иерархия.</w:t>
            </w:r>
          </w:p>
          <w:p w14:paraId="0BCD32B5"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Основные черты и проблемы информационного общества.</w:t>
            </w:r>
          </w:p>
          <w:p w14:paraId="5A1EF2F7"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lastRenderedPageBreak/>
              <w:t>Глобализация: сущность, проблемы, оценки.</w:t>
            </w:r>
          </w:p>
          <w:p w14:paraId="705BC3D2" w14:textId="77777777" w:rsidR="00973A32" w:rsidRPr="00973A32" w:rsidRDefault="00973A32" w:rsidP="00973A32">
            <w:pPr>
              <w:numPr>
                <w:ilvl w:val="0"/>
                <w:numId w:val="2"/>
              </w:numPr>
              <w:spacing w:before="100" w:beforeAutospacing="1" w:after="100" w:afterAutospacing="1" w:line="240" w:lineRule="auto"/>
              <w:ind w:left="1020" w:right="75"/>
              <w:rPr>
                <w:rFonts w:ascii="Times New Roman" w:eastAsia="Times New Roman" w:hAnsi="Times New Roman" w:cs="Times New Roman"/>
                <w:kern w:val="0"/>
                <w:sz w:val="24"/>
                <w:szCs w:val="24"/>
                <w:lang w:eastAsia="ru-RU"/>
                <w14:ligatures w14:val="none"/>
              </w:rPr>
            </w:pPr>
            <w:r w:rsidRPr="00973A32">
              <w:rPr>
                <w:rFonts w:ascii="Times New Roman" w:eastAsia="Times New Roman" w:hAnsi="Times New Roman" w:cs="Times New Roman"/>
                <w:kern w:val="0"/>
                <w:sz w:val="24"/>
                <w:szCs w:val="24"/>
                <w:lang w:eastAsia="ru-RU"/>
                <w14:ligatures w14:val="none"/>
              </w:rPr>
              <w:t>Сценарии будущего в современной футурологии.</w:t>
            </w:r>
          </w:p>
        </w:tc>
      </w:tr>
    </w:tbl>
    <w:p w14:paraId="2FDAA9A9" w14:textId="77777777" w:rsidR="00462128" w:rsidRDefault="00462128"/>
    <w:sectPr w:rsidR="00462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A15AD7"/>
    <w:multiLevelType w:val="multilevel"/>
    <w:tmpl w:val="7F5A2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E7C20"/>
    <w:multiLevelType w:val="multilevel"/>
    <w:tmpl w:val="3E3AA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9520989">
    <w:abstractNumId w:val="0"/>
  </w:num>
  <w:num w:numId="2" w16cid:durableId="1918320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86"/>
    <w:rsid w:val="002640C1"/>
    <w:rsid w:val="00462128"/>
    <w:rsid w:val="00973A32"/>
    <w:rsid w:val="00AA3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0B16F-FFBC-4E11-8262-D2F00912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3A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Heading2">
    <w:name w:val="heading 2"/>
    <w:basedOn w:val="Normal"/>
    <w:link w:val="Heading2Char"/>
    <w:uiPriority w:val="9"/>
    <w:qFormat/>
    <w:rsid w:val="00973A3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A32"/>
    <w:rPr>
      <w:rFonts w:ascii="Times New Roman" w:eastAsia="Times New Roman" w:hAnsi="Times New Roman" w:cs="Times New Roman"/>
      <w:b/>
      <w:bCs/>
      <w:kern w:val="36"/>
      <w:sz w:val="48"/>
      <w:szCs w:val="48"/>
      <w:lang w:eastAsia="ru-RU"/>
      <w14:ligatures w14:val="none"/>
    </w:rPr>
  </w:style>
  <w:style w:type="character" w:customStyle="1" w:styleId="Heading2Char">
    <w:name w:val="Heading 2 Char"/>
    <w:basedOn w:val="DefaultParagraphFont"/>
    <w:link w:val="Heading2"/>
    <w:uiPriority w:val="9"/>
    <w:rsid w:val="00973A32"/>
    <w:rPr>
      <w:rFonts w:ascii="Times New Roman" w:eastAsia="Times New Roman" w:hAnsi="Times New Roman" w:cs="Times New Roman"/>
      <w:b/>
      <w:bCs/>
      <w:kern w:val="0"/>
      <w:sz w:val="36"/>
      <w:szCs w:val="36"/>
      <w:lang w:eastAsia="ru-RU"/>
      <w14:ligatures w14:val="none"/>
    </w:rPr>
  </w:style>
  <w:style w:type="paragraph" w:customStyle="1" w:styleId="otstup">
    <w:name w:val="otstup"/>
    <w:basedOn w:val="Normal"/>
    <w:rsid w:val="00973A3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otstup1">
    <w:name w:val="otstup1"/>
    <w:basedOn w:val="DefaultParagraphFont"/>
    <w:rsid w:val="00973A32"/>
  </w:style>
  <w:style w:type="character" w:styleId="Hyperlink">
    <w:name w:val="Hyperlink"/>
    <w:basedOn w:val="DefaultParagraphFont"/>
    <w:uiPriority w:val="99"/>
    <w:semiHidden/>
    <w:unhideWhenUsed/>
    <w:rsid w:val="00973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459749">
      <w:bodyDiv w:val="1"/>
      <w:marLeft w:val="0"/>
      <w:marRight w:val="0"/>
      <w:marTop w:val="0"/>
      <w:marBottom w:val="0"/>
      <w:divBdr>
        <w:top w:val="none" w:sz="0" w:space="0" w:color="auto"/>
        <w:left w:val="none" w:sz="0" w:space="0" w:color="auto"/>
        <w:bottom w:val="none" w:sz="0" w:space="0" w:color="auto"/>
        <w:right w:val="none" w:sz="0" w:space="0" w:color="auto"/>
      </w:divBdr>
    </w:div>
    <w:div w:id="123910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lsu.ru/sdoii/pluginfile.php/145410/mod_resource/content/0/philosophy/pers/names/03_aristotel.html" TargetMode="External"/><Relationship Id="rId13" Type="http://schemas.openxmlformats.org/officeDocument/2006/relationships/hyperlink" Target="https://tulsu.ru/sdoii/pluginfile.php/145410/mod_resource/content/0/philosophy/pers/names/21_leybnic.html" TargetMode="External"/><Relationship Id="rId18" Type="http://schemas.openxmlformats.org/officeDocument/2006/relationships/hyperlink" Target="https://tulsu.ru/sdoii/pluginfile.php/145410/mod_resource/content/0/philosophy/pers/names/11_gegel.html" TargetMode="External"/><Relationship Id="rId26" Type="http://schemas.openxmlformats.org/officeDocument/2006/relationships/hyperlink" Target="https://tulsu.ru/sdoii/pluginfile.php/145410/mod_resource/content/0/philosophy/pers/names/04_berdyaev.html" TargetMode="External"/><Relationship Id="rId3" Type="http://schemas.openxmlformats.org/officeDocument/2006/relationships/settings" Target="settings.xml"/><Relationship Id="rId21" Type="http://schemas.openxmlformats.org/officeDocument/2006/relationships/hyperlink" Target="https://tulsu.ru/sdoii/pluginfile.php/145410/mod_resource/content/0/philosophy/pers/names/31_feyerbah.html" TargetMode="External"/><Relationship Id="rId7" Type="http://schemas.openxmlformats.org/officeDocument/2006/relationships/hyperlink" Target="https://tulsu.ru/sdoii/pluginfile.php/145410/mod_resource/content/0/philosophy/pers/names/24_platon.html" TargetMode="External"/><Relationship Id="rId12" Type="http://schemas.openxmlformats.org/officeDocument/2006/relationships/hyperlink" Target="https://tulsu.ru/sdoii/pluginfile.php/145410/mod_resource/content/0/philosophy/pers/names/29_spinoza.html" TargetMode="External"/><Relationship Id="rId17" Type="http://schemas.openxmlformats.org/officeDocument/2006/relationships/hyperlink" Target="https://tulsu.ru/sdoii/pluginfile.php/145410/mod_resource/content/0/philosophy/pers/names/11_gegel.html" TargetMode="External"/><Relationship Id="rId25" Type="http://schemas.openxmlformats.org/officeDocument/2006/relationships/hyperlink" Target="https://tulsu.ru/sdoii/pluginfile.php/145410/mod_resource/content/0/philosophy/pers/names/04_berdyaev.html" TargetMode="External"/><Relationship Id="rId2" Type="http://schemas.openxmlformats.org/officeDocument/2006/relationships/styles" Target="styles.xml"/><Relationship Id="rId16" Type="http://schemas.openxmlformats.org/officeDocument/2006/relationships/hyperlink" Target="https://tulsu.ru/sdoii/pluginfile.php/145410/mod_resource/content/0/philosophy/pers/names/16_kant.html" TargetMode="External"/><Relationship Id="rId20" Type="http://schemas.openxmlformats.org/officeDocument/2006/relationships/hyperlink" Target="https://tulsu.ru/sdoii/pluginfile.php/145410/mod_resource/content/0/philosophy/pers/names/31_feyerbah.html" TargetMode="External"/><Relationship Id="rId29" Type="http://schemas.openxmlformats.org/officeDocument/2006/relationships/hyperlink" Target="https://tulsu.ru/sdoii/pluginfile.php/145410/mod_resource/content/0/philosophy/pers/names/30_sharden.html" TargetMode="External"/><Relationship Id="rId1" Type="http://schemas.openxmlformats.org/officeDocument/2006/relationships/numbering" Target="numbering.xml"/><Relationship Id="rId6" Type="http://schemas.openxmlformats.org/officeDocument/2006/relationships/hyperlink" Target="https://tulsu.ru/sdoii/pluginfile.php/145410/mod_resource/content/0/philosophy/pers/names/24_platon.html" TargetMode="External"/><Relationship Id="rId11" Type="http://schemas.openxmlformats.org/officeDocument/2006/relationships/hyperlink" Target="https://tulsu.ru/sdoii/pluginfile.php/145410/mod_resource/content/0/philosophy/pers/names/06_bekon.html" TargetMode="External"/><Relationship Id="rId24" Type="http://schemas.openxmlformats.org/officeDocument/2006/relationships/hyperlink" Target="https://tulsu.ru/sdoii/pluginfile.php/145410/mod_resource/content/0/philosophy/pers/names/28_solovev.html" TargetMode="External"/><Relationship Id="rId5" Type="http://schemas.openxmlformats.org/officeDocument/2006/relationships/hyperlink" Target="https://tulsu.ru/sdoii/pluginfile.php/145410/mod_resource/content/0/philosophy/pers/names/27_sokrat.html" TargetMode="External"/><Relationship Id="rId15" Type="http://schemas.openxmlformats.org/officeDocument/2006/relationships/hyperlink" Target="https://tulsu.ru/sdoii/pluginfile.php/145410/mod_resource/content/0/philosophy/pers/names/16_kant.html" TargetMode="External"/><Relationship Id="rId23" Type="http://schemas.openxmlformats.org/officeDocument/2006/relationships/hyperlink" Target="https://tulsu.ru/sdoii/pluginfile.php/145410/mod_resource/content/0/philosophy/pers/names/22_marks.html" TargetMode="External"/><Relationship Id="rId28" Type="http://schemas.openxmlformats.org/officeDocument/2006/relationships/hyperlink" Target="https://tulsu.ru/sdoii/pluginfile.php/145410/mod_resource/content/0/philosophy/pers/names/26_sartr.html" TargetMode="External"/><Relationship Id="rId10" Type="http://schemas.openxmlformats.org/officeDocument/2006/relationships/hyperlink" Target="https://tulsu.ru/sdoii/pluginfile.php/145410/mod_resource/content/0/philosophy/pers/names/02_akvinsky.html" TargetMode="External"/><Relationship Id="rId19" Type="http://schemas.openxmlformats.org/officeDocument/2006/relationships/hyperlink" Target="https://tulsu.ru/sdoii/pluginfile.php/145410/mod_resource/content/0/philosophy/pers/names/11_gegel.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lsu.ru/sdoii/pluginfile.php/145410/mod_resource/content/0/philosophy/pers/names/01_avgustin.html" TargetMode="External"/><Relationship Id="rId14" Type="http://schemas.openxmlformats.org/officeDocument/2006/relationships/hyperlink" Target="https://tulsu.ru/sdoii/pluginfile.php/145410/mod_resource/content/0/philosophy/pers/names/16_kant.html" TargetMode="External"/><Relationship Id="rId22" Type="http://schemas.openxmlformats.org/officeDocument/2006/relationships/hyperlink" Target="https://tulsu.ru/sdoii/pluginfile.php/145410/mod_resource/content/0/philosophy/pers/names/22_marks.html" TargetMode="External"/><Relationship Id="rId27" Type="http://schemas.openxmlformats.org/officeDocument/2006/relationships/hyperlink" Target="https://tulsu.ru/sdoii/pluginfile.php/145410/mod_resource/content/0/philosophy/pers/names/34_haydegger.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1648</Words>
  <Characters>9400</Characters>
  <Application>Microsoft Office Word</Application>
  <DocSecurity>0</DocSecurity>
  <Lines>78</Lines>
  <Paragraphs>22</Paragraphs>
  <ScaleCrop>false</ScaleCrop>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2024-05-30T06:44:00Z</dcterms:created>
  <dcterms:modified xsi:type="dcterms:W3CDTF">2024-05-30T06:45:00Z</dcterms:modified>
</cp:coreProperties>
</file>