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wmf" ContentType="image/x-wmf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widowControl/>
        <w:autoSpaceDE w:val="true"/>
        <w:ind w:left="-567" w:hanging="10"/>
        <w:jc w:val="center"/>
        <w:rPr/>
      </w:pPr>
      <w:r>
        <w:rPr>
          <w:rFonts w:eastAsia="Times New Roman"/>
          <w:b/>
          <w:spacing w:val="30"/>
          <w:sz w:val="28"/>
          <w:szCs w:val="28"/>
        </w:rPr>
        <w:t xml:space="preserve"> </w:t>
      </w:r>
      <w:r>
        <w:rPr>
          <w:rFonts w:eastAsia="Calibri"/>
          <w:b/>
          <w:spacing w:val="30"/>
          <w:sz w:val="28"/>
          <w:szCs w:val="28"/>
        </w:rPr>
        <w:t>Образовательная автономная некоммерческая организация в</w:t>
      </w:r>
      <w:r>
        <w:rPr>
          <w:rFonts w:eastAsia="Calibri"/>
          <w:b/>
          <w:spacing w:val="40"/>
          <w:sz w:val="28"/>
          <w:szCs w:val="28"/>
        </w:rPr>
        <w:t>ысшего образования</w:t>
      </w:r>
    </w:p>
    <w:p>
      <w:pPr>
        <w:pStyle w:val="Normal"/>
        <w:widowControl/>
        <w:autoSpaceDE w:val="true"/>
        <w:ind w:left="89" w:hanging="10"/>
        <w:jc w:val="center"/>
        <w:rPr>
          <w:rFonts w:eastAsia="Calibri"/>
          <w:b/>
          <w:b/>
          <w:spacing w:val="40"/>
          <w:sz w:val="28"/>
          <w:szCs w:val="28"/>
        </w:rPr>
      </w:pPr>
      <w:r>
        <w:rPr>
          <w:rFonts w:eastAsia="Calibri"/>
          <w:b/>
          <w:spacing w:val="40"/>
          <w:sz w:val="28"/>
          <w:szCs w:val="28"/>
        </w:rPr>
      </w:r>
    </w:p>
    <w:p>
      <w:pPr>
        <w:pStyle w:val="Normal"/>
        <w:widowControl/>
        <w:autoSpaceDE w:val="true"/>
        <w:ind w:left="-142" w:hanging="10"/>
        <w:jc w:val="center"/>
        <w:rPr/>
      </w:pPr>
      <w:r>
        <w:rPr>
          <w:rFonts w:eastAsia="Calibri"/>
          <w:b/>
          <w:spacing w:val="40"/>
          <w:sz w:val="28"/>
          <w:szCs w:val="28"/>
        </w:rPr>
        <w:t>«МОСКОВСКИЙ ТЕХНОЛОГИЧЕСКИЙ</w:t>
      </w:r>
      <w:r>
        <w:rPr/>
        <w:t xml:space="preserve"> ИНСТИТУТ»</w:t>
      </w:r>
    </w:p>
    <w:tbl>
      <w:tblPr>
        <w:tblW w:w="9430" w:type="dxa"/>
        <w:jc w:val="left"/>
        <w:tblInd w:w="-108" w:type="dxa"/>
        <w:tblBorders>
          <w:top w:val="doub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17"/>
        <w:gridCol w:w="4713"/>
      </w:tblGrid>
      <w:tr>
        <w:trPr>
          <w:trHeight w:val="329" w:hRule="atLeast"/>
        </w:trPr>
        <w:tc>
          <w:tcPr>
            <w:tcW w:w="4717" w:type="dxa"/>
            <w:tcBorders>
              <w:top w:val="double" w:sz="4" w:space="0" w:color="000000"/>
            </w:tcBorders>
            <w:shd w:fill="auto" w:val="clear"/>
          </w:tcPr>
          <w:p>
            <w:pPr>
              <w:pStyle w:val="Normal"/>
              <w:widowControl/>
              <w:autoSpaceDE w:val="true"/>
              <w:snapToGrid w:val="false"/>
              <w:ind w:left="89" w:hanging="10"/>
              <w:jc w:val="both"/>
              <w:rPr>
                <w:rFonts w:eastAsia="Calibri"/>
                <w:b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</w:r>
          </w:p>
        </w:tc>
        <w:tc>
          <w:tcPr>
            <w:tcW w:w="4713" w:type="dxa"/>
            <w:tcBorders>
              <w:top w:val="doub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eastAsia="Calibri"/>
                <w:b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</w:r>
          </w:p>
        </w:tc>
      </w:tr>
    </w:tbl>
    <w:p>
      <w:pPr>
        <w:pStyle w:val="Normal"/>
        <w:widowControl/>
        <w:spacing w:lineRule="exact" w:line="24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51"/>
        <w:widowControl/>
        <w:tabs>
          <w:tab w:val="clear" w:pos="720"/>
          <w:tab w:val="left" w:pos="426" w:leader="none"/>
          <w:tab w:val="left" w:pos="709" w:leader="none"/>
        </w:tabs>
        <w:spacing w:lineRule="auto" w:line="360" w:before="206" w:after="0"/>
        <w:jc w:val="right"/>
        <w:rPr>
          <w:sz w:val="20"/>
          <w:szCs w:val="20"/>
          <w:lang w:val="en-US" w:eastAsia="en-US"/>
        </w:rPr>
      </w:pPr>
      <w:r>
        <w:rPr>
          <w:sz w:val="20"/>
          <w:szCs w:val="20"/>
          <w:lang w:val="en-US" w:eastAsia="en-US"/>
        </w:rPr>
      </w:r>
    </w:p>
    <w:p>
      <w:pPr>
        <w:pStyle w:val="Style51"/>
        <w:widowControl/>
        <w:tabs>
          <w:tab w:val="clear" w:pos="720"/>
          <w:tab w:val="left" w:pos="426" w:leader="none"/>
          <w:tab w:val="left" w:pos="709" w:leader="none"/>
        </w:tabs>
        <w:spacing w:lineRule="auto" w:line="360" w:before="206" w:after="0"/>
        <w:jc w:val="right"/>
        <w:rPr>
          <w:lang w:val="en-US" w:eastAsia="en-US"/>
        </w:rPr>
      </w:pPr>
      <w:r>
        <w:rPr>
          <w:lang w:val="en-US" w:eastAsia="en-US"/>
        </w:rPr>
      </w:r>
    </w:p>
    <w:p>
      <w:pPr>
        <w:pStyle w:val="Style51"/>
        <w:widowControl/>
        <w:tabs>
          <w:tab w:val="clear" w:pos="720"/>
          <w:tab w:val="left" w:pos="426" w:leader="none"/>
          <w:tab w:val="left" w:pos="709" w:leader="none"/>
        </w:tabs>
        <w:spacing w:lineRule="auto" w:line="360" w:before="206" w:after="0"/>
        <w:jc w:val="right"/>
        <w:rPr>
          <w:lang w:val="en-US" w:eastAsia="en-US"/>
        </w:rPr>
      </w:pPr>
      <w:r>
        <w:rPr>
          <w:lang w:val="en-US" w:eastAsia="en-US"/>
        </w:rPr>
      </w:r>
    </w:p>
    <w:p>
      <w:pPr>
        <w:pStyle w:val="Style51"/>
        <w:widowControl/>
        <w:tabs>
          <w:tab w:val="clear" w:pos="720"/>
          <w:tab w:val="left" w:pos="426" w:leader="none"/>
          <w:tab w:val="left" w:pos="709" w:leader="none"/>
        </w:tabs>
        <w:spacing w:lineRule="auto" w:line="360" w:before="206" w:after="0"/>
        <w:jc w:val="right"/>
        <w:rPr>
          <w:lang w:val="en-US" w:eastAsia="en-US"/>
        </w:rPr>
      </w:pPr>
      <w:r>
        <w:rPr>
          <w:lang w:val="en-US" w:eastAsia="en-US"/>
        </w:rPr>
      </w:r>
    </w:p>
    <w:p>
      <w:pPr>
        <w:pStyle w:val="Normal"/>
        <w:tabs>
          <w:tab w:val="clear" w:pos="720"/>
          <w:tab w:val="left" w:pos="426" w:leader="none"/>
          <w:tab w:val="left" w:pos="709" w:leader="none"/>
        </w:tabs>
        <w:spacing w:lineRule="auto" w:line="360" w:before="206" w:after="0"/>
        <w:jc w:val="center"/>
        <w:rPr>
          <w:b/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>Методические указания</w:t>
      </w:r>
    </w:p>
    <w:p>
      <w:pPr>
        <w:pStyle w:val="Normal"/>
        <w:tabs>
          <w:tab w:val="clear" w:pos="720"/>
          <w:tab w:val="left" w:pos="426" w:leader="none"/>
          <w:tab w:val="left" w:pos="709" w:leader="none"/>
        </w:tabs>
        <w:spacing w:lineRule="auto" w:line="360"/>
        <w:jc w:val="center"/>
        <w:rPr>
          <w:sz w:val="28"/>
        </w:rPr>
      </w:pPr>
      <w:r>
        <w:rPr>
          <w:b/>
          <w:bCs/>
          <w:sz w:val="28"/>
          <w:szCs w:val="28"/>
        </w:rPr>
        <w:t xml:space="preserve">по выполнению </w:t>
      </w:r>
      <w:r>
        <w:rPr>
          <w:b/>
          <w:sz w:val="28"/>
          <w:szCs w:val="28"/>
        </w:rPr>
        <w:t>курсовой работы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дисциплине</w:t>
      </w:r>
    </w:p>
    <w:p>
      <w:pPr>
        <w:pStyle w:val="Normal"/>
        <w:ind w:left="284" w:hanging="0"/>
        <w:jc w:val="center"/>
        <w:rPr>
          <w:b/>
          <w:b/>
          <w:sz w:val="28"/>
        </w:rPr>
      </w:pPr>
      <w:r>
        <w:rPr>
          <w:b/>
          <w:sz w:val="28"/>
        </w:rPr>
        <w:t>МДК.02.02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Учет кредитных операций банка</w:t>
      </w:r>
    </w:p>
    <w:p>
      <w:pPr>
        <w:pStyle w:val="Normal"/>
        <w:ind w:left="284" w:hanging="0"/>
        <w:jc w:val="center"/>
        <w:rPr/>
      </w:pPr>
      <w:r>
        <w:rPr>
          <w:b/>
          <w:sz w:val="28"/>
        </w:rPr>
        <w:t>ПМ.02.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Осуществление кредитных операций</w:t>
      </w:r>
    </w:p>
    <w:p>
      <w:pPr>
        <w:pStyle w:val="Normal"/>
        <w:tabs>
          <w:tab w:val="clear" w:pos="720"/>
          <w:tab w:val="left" w:pos="426" w:leader="none"/>
          <w:tab w:val="left" w:pos="709" w:leader="none"/>
        </w:tabs>
        <w:spacing w:lineRule="auto" w:line="36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tabs>
          <w:tab w:val="clear" w:pos="720"/>
          <w:tab w:val="left" w:pos="426" w:leader="none"/>
          <w:tab w:val="left" w:pos="709" w:leader="none"/>
        </w:tabs>
        <w:spacing w:lineRule="auto" w:line="36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</w:t>
      </w:r>
      <w:r>
        <w:rPr>
          <w:b/>
          <w:sz w:val="28"/>
          <w:szCs w:val="28"/>
        </w:rPr>
        <w:t>специальности 38.02.07 «Банковское дело»</w:t>
      </w:r>
    </w:p>
    <w:p>
      <w:pPr>
        <w:pStyle w:val="Normal"/>
        <w:spacing w:lineRule="auto" w:line="268" w:before="0" w:after="16"/>
        <w:ind w:left="-5" w:hanging="1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pacing w:lineRule="auto" w:line="268" w:before="0" w:after="16"/>
        <w:ind w:left="-5" w:hanging="10"/>
        <w:rPr/>
      </w:pPr>
      <w:r>
        <w:rPr>
          <w:b/>
          <w:sz w:val="28"/>
        </w:rPr>
        <w:t xml:space="preserve">Квалификация выпускника: </w:t>
      </w:r>
      <w:r>
        <w:rPr>
          <w:b/>
          <w:i/>
          <w:sz w:val="28"/>
        </w:rPr>
        <w:t xml:space="preserve">специалист банковского дела  </w:t>
      </w:r>
    </w:p>
    <w:p>
      <w:pPr>
        <w:pStyle w:val="Normal"/>
        <w:spacing w:lineRule="auto" w:line="268" w:before="0" w:after="16"/>
        <w:ind w:left="-5" w:hanging="10"/>
        <w:rPr/>
      </w:pPr>
      <w:r>
        <w:rPr>
          <w:b/>
          <w:sz w:val="28"/>
        </w:rPr>
        <w:t>Форма обучения</w:t>
      </w:r>
      <w:r>
        <w:rPr>
          <w:b/>
          <w:i/>
          <w:sz w:val="28"/>
        </w:rPr>
        <w:t>: заочная</w:t>
      </w:r>
      <w:r>
        <w:rPr>
          <w:sz w:val="28"/>
        </w:rPr>
        <w:t xml:space="preserve"> </w:t>
      </w:r>
    </w:p>
    <w:p>
      <w:pPr>
        <w:pStyle w:val="Style61"/>
        <w:widowControl/>
        <w:spacing w:lineRule="auto" w:line="276"/>
        <w:ind w:left="3365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61"/>
        <w:widowControl/>
        <w:spacing w:lineRule="auto" w:line="276"/>
        <w:ind w:left="3365" w:hanging="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61"/>
        <w:widowControl/>
        <w:spacing w:lineRule="auto" w:line="276"/>
        <w:ind w:left="3365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61"/>
        <w:widowControl/>
        <w:spacing w:lineRule="auto" w:line="276"/>
        <w:ind w:left="3365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61"/>
        <w:widowControl/>
        <w:spacing w:lineRule="auto" w:line="276"/>
        <w:ind w:left="3365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61"/>
        <w:widowControl/>
        <w:spacing w:lineRule="auto" w:line="276"/>
        <w:ind w:left="3365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61"/>
        <w:widowControl/>
        <w:spacing w:lineRule="auto" w:line="276"/>
        <w:ind w:left="3365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61"/>
        <w:widowControl/>
        <w:spacing w:lineRule="auto" w:line="276"/>
        <w:ind w:left="3365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61"/>
        <w:widowControl/>
        <w:spacing w:lineRule="auto" w:line="276"/>
        <w:ind w:left="3365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61"/>
        <w:widowControl/>
        <w:spacing w:lineRule="auto" w:line="276"/>
        <w:ind w:left="3365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61"/>
        <w:widowControl/>
        <w:spacing w:lineRule="auto" w:line="276"/>
        <w:ind w:left="3365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61"/>
        <w:widowControl/>
        <w:spacing w:lineRule="auto" w:line="276"/>
        <w:ind w:left="3365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61"/>
        <w:widowControl/>
        <w:spacing w:lineRule="auto" w:line="276" w:before="29" w:after="0"/>
        <w:ind w:left="3365" w:hanging="0"/>
        <w:jc w:val="both"/>
        <w:rPr>
          <w:rStyle w:val="FontStyle15"/>
          <w:b w:val="false"/>
          <w:b w:val="false"/>
        </w:rPr>
      </w:pPr>
      <w:r>
        <w:rPr>
          <w:rStyle w:val="FontStyle15"/>
          <w:b w:val="false"/>
          <w:sz w:val="28"/>
          <w:szCs w:val="28"/>
        </w:rPr>
        <w:t>Москва 2021 г.</w:t>
      </w:r>
      <w:r>
        <w:br w:type="page"/>
      </w:r>
    </w:p>
    <w:p>
      <w:pPr>
        <w:pStyle w:val="Style61"/>
        <w:widowControl/>
        <w:tabs>
          <w:tab w:val="clear" w:pos="720"/>
          <w:tab w:val="left" w:pos="5820" w:leader="none"/>
        </w:tabs>
        <w:spacing w:lineRule="auto" w:line="276"/>
        <w:ind w:left="3365" w:hanging="0"/>
        <w:jc w:val="left"/>
        <w:rPr/>
      </w:pPr>
      <w:r>
        <w:rPr>
          <w:rStyle w:val="FontStyle15"/>
          <w:sz w:val="28"/>
          <w:szCs w:val="28"/>
        </w:rPr>
        <w:t>СОДЕРЖАНИЕ</w:t>
      </w:r>
    </w:p>
    <w:p>
      <w:pPr>
        <w:pStyle w:val="Style41"/>
        <w:widowControl/>
        <w:spacing w:lineRule="auto" w:line="276"/>
        <w:jc w:val="left"/>
        <w:rPr>
          <w:rStyle w:val="FontStyle15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360"/>
        <w:jc w:val="left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1. Общие положения…………………………………..………………...……...   3</w:t>
      </w:r>
    </w:p>
    <w:p>
      <w:pPr>
        <w:pStyle w:val="Style41"/>
        <w:widowControl/>
        <w:tabs>
          <w:tab w:val="clear" w:pos="720"/>
          <w:tab w:val="left" w:pos="9029" w:leader="dot"/>
        </w:tabs>
        <w:spacing w:lineRule="auto" w:line="360"/>
        <w:jc w:val="left"/>
        <w:rPr/>
      </w:pPr>
      <w:r>
        <w:rPr>
          <w:sz w:val="28"/>
          <w:szCs w:val="28"/>
        </w:rPr>
        <w:t>2. Тематика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курсовых работ</w:t>
      </w:r>
      <w:r>
        <w:rPr>
          <w:rStyle w:val="FontStyle14"/>
          <w:sz w:val="28"/>
          <w:szCs w:val="28"/>
        </w:rPr>
        <w:t xml:space="preserve"> …………...…………………………………...….   4</w:t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360"/>
        <w:jc w:val="left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3. </w:t>
      </w:r>
      <w:r>
        <w:rPr>
          <w:sz w:val="28"/>
          <w:szCs w:val="28"/>
        </w:rPr>
        <w:t>Структура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план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курсовой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работы</w:t>
      </w:r>
      <w:r>
        <w:rPr>
          <w:rStyle w:val="FontStyle14"/>
          <w:sz w:val="28"/>
          <w:szCs w:val="28"/>
        </w:rPr>
        <w:t xml:space="preserve"> ………………………………………..    4</w:t>
      </w:r>
    </w:p>
    <w:p>
      <w:pPr>
        <w:pStyle w:val="Style41"/>
        <w:widowControl/>
        <w:tabs>
          <w:tab w:val="clear" w:pos="720"/>
          <w:tab w:val="left" w:pos="9029" w:leader="dot"/>
        </w:tabs>
        <w:spacing w:lineRule="auto" w:line="360"/>
        <w:jc w:val="left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4. Оформление </w:t>
      </w:r>
      <w:r>
        <w:rPr>
          <w:sz w:val="28"/>
          <w:szCs w:val="28"/>
        </w:rPr>
        <w:t>курсовой работы</w:t>
      </w:r>
      <w:r>
        <w:rPr>
          <w:rStyle w:val="FontStyle14"/>
          <w:sz w:val="28"/>
          <w:szCs w:val="28"/>
        </w:rPr>
        <w:t>..……………………………………...……..    6</w:t>
      </w:r>
    </w:p>
    <w:p>
      <w:pPr>
        <w:pStyle w:val="Style41"/>
        <w:widowControl/>
        <w:tabs>
          <w:tab w:val="clear" w:pos="720"/>
          <w:tab w:val="left" w:pos="9639" w:leader="dot"/>
        </w:tabs>
        <w:spacing w:lineRule="auto" w:line="360"/>
        <w:jc w:val="left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Приложения ……………………………………………………………………  11</w:t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</w:p>
    <w:p>
      <w:pPr>
        <w:pStyle w:val="Style41"/>
        <w:widowControl/>
        <w:tabs>
          <w:tab w:val="clear" w:pos="720"/>
          <w:tab w:val="left" w:pos="9038" w:leader="dot"/>
        </w:tabs>
        <w:spacing w:lineRule="auto" w:line="276"/>
        <w:rPr>
          <w:rStyle w:val="FontStyle14"/>
          <w:sz w:val="28"/>
          <w:szCs w:val="28"/>
        </w:rPr>
      </w:pPr>
      <w:r>
        <w:rPr/>
      </w:r>
      <w:r>
        <w:br w:type="page"/>
      </w:r>
    </w:p>
    <w:p>
      <w:pPr>
        <w:pStyle w:val="Normal"/>
        <w:tabs>
          <w:tab w:val="clear" w:pos="720"/>
          <w:tab w:val="left" w:pos="567" w:leader="none"/>
        </w:tabs>
        <w:ind w:left="567" w:hanging="0"/>
        <w:jc w:val="center"/>
        <w:rPr/>
      </w:pPr>
      <w:r>
        <w:rPr>
          <w:b/>
          <w:sz w:val="28"/>
          <w:szCs w:val="28"/>
        </w:rPr>
        <w:t xml:space="preserve">1. </w:t>
      </w:r>
      <w:r>
        <w:rPr>
          <w:rStyle w:val="FontStyle21"/>
          <w:sz w:val="28"/>
          <w:szCs w:val="28"/>
        </w:rPr>
        <w:t>Общие положения</w:t>
      </w:r>
    </w:p>
    <w:p>
      <w:pPr>
        <w:pStyle w:val="Normal"/>
        <w:tabs>
          <w:tab w:val="clear" w:pos="720"/>
          <w:tab w:val="left" w:pos="567" w:leader="none"/>
          <w:tab w:val="left" w:pos="993" w:leader="none"/>
        </w:tabs>
        <w:ind w:firstLine="567"/>
        <w:jc w:val="both"/>
        <w:rPr>
          <w:rStyle w:val="FontStyle21"/>
          <w:b/>
          <w:b/>
          <w:i/>
          <w:i/>
          <w:sz w:val="28"/>
          <w:szCs w:val="28"/>
        </w:rPr>
      </w:pPr>
      <w:r>
        <w:rPr/>
      </w:r>
    </w:p>
    <w:p>
      <w:pPr>
        <w:pStyle w:val="TextBody"/>
        <w:tabs>
          <w:tab w:val="clear" w:pos="720"/>
          <w:tab w:val="left" w:pos="993" w:leader="none"/>
        </w:tabs>
        <w:spacing w:lineRule="auto" w:line="240"/>
        <w:ind w:firstLine="567"/>
        <w:rPr/>
      </w:pPr>
      <w:r>
        <w:rPr>
          <w:color w:val="000000"/>
          <w:szCs w:val="28"/>
        </w:rPr>
        <w:t>Курсовая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работа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–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один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из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основных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видов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учебных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занятий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</w:t>
      </w:r>
      <w:r>
        <w:rPr>
          <w:color w:val="000000"/>
          <w:spacing w:val="60"/>
          <w:szCs w:val="28"/>
        </w:rPr>
        <w:t xml:space="preserve"> </w:t>
      </w:r>
      <w:r>
        <w:rPr>
          <w:color w:val="000000"/>
          <w:szCs w:val="28"/>
        </w:rPr>
        <w:t>форм</w:t>
      </w:r>
      <w:r>
        <w:rPr>
          <w:color w:val="000000"/>
          <w:spacing w:val="60"/>
          <w:szCs w:val="28"/>
        </w:rPr>
        <w:t xml:space="preserve"> </w:t>
      </w:r>
      <w:r>
        <w:rPr>
          <w:color w:val="000000"/>
          <w:szCs w:val="28"/>
        </w:rPr>
        <w:t>контроля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учебной</w:t>
      </w:r>
      <w:r>
        <w:rPr>
          <w:color w:val="000000"/>
          <w:spacing w:val="34"/>
          <w:szCs w:val="28"/>
        </w:rPr>
        <w:t xml:space="preserve"> </w:t>
      </w:r>
      <w:r>
        <w:rPr>
          <w:color w:val="000000"/>
          <w:szCs w:val="28"/>
        </w:rPr>
        <w:t>работы</w:t>
      </w:r>
      <w:r>
        <w:rPr>
          <w:color w:val="000000"/>
          <w:spacing w:val="33"/>
          <w:szCs w:val="28"/>
        </w:rPr>
        <w:t xml:space="preserve"> </w:t>
      </w:r>
      <w:r>
        <w:rPr>
          <w:color w:val="000000"/>
          <w:szCs w:val="28"/>
        </w:rPr>
        <w:t>студентов,</w:t>
      </w:r>
      <w:r>
        <w:rPr>
          <w:color w:val="000000"/>
          <w:spacing w:val="33"/>
          <w:szCs w:val="28"/>
        </w:rPr>
        <w:t xml:space="preserve"> </w:t>
      </w:r>
      <w:r>
        <w:rPr>
          <w:color w:val="000000"/>
          <w:szCs w:val="28"/>
        </w:rPr>
        <w:t>предусмотренных</w:t>
      </w:r>
      <w:r>
        <w:rPr>
          <w:color w:val="000000"/>
          <w:spacing w:val="38"/>
          <w:szCs w:val="28"/>
        </w:rPr>
        <w:t xml:space="preserve"> </w:t>
      </w:r>
      <w:r>
        <w:rPr>
          <w:color w:val="000000"/>
          <w:szCs w:val="28"/>
        </w:rPr>
        <w:t>учебным</w:t>
      </w:r>
      <w:r>
        <w:rPr>
          <w:color w:val="000000"/>
          <w:spacing w:val="32"/>
          <w:szCs w:val="28"/>
        </w:rPr>
        <w:t xml:space="preserve"> </w:t>
      </w:r>
      <w:r>
        <w:rPr>
          <w:color w:val="000000"/>
          <w:szCs w:val="28"/>
        </w:rPr>
        <w:t>планом</w:t>
      </w:r>
      <w:r>
        <w:rPr>
          <w:color w:val="000000"/>
          <w:spacing w:val="33"/>
          <w:szCs w:val="28"/>
        </w:rPr>
        <w:t xml:space="preserve"> </w:t>
      </w:r>
      <w:r>
        <w:rPr>
          <w:color w:val="000000"/>
          <w:szCs w:val="28"/>
        </w:rPr>
        <w:t>специальности</w:t>
      </w:r>
      <w:r>
        <w:rPr>
          <w:color w:val="000000"/>
          <w:spacing w:val="43"/>
          <w:szCs w:val="28"/>
        </w:rPr>
        <w:t xml:space="preserve"> </w:t>
      </w:r>
      <w:r>
        <w:rPr>
          <w:color w:val="000000"/>
          <w:szCs w:val="28"/>
        </w:rPr>
        <w:t>38.02.07 «Банковское дело»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по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профессиональному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модулю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«Учет кредитных операций».</w:t>
      </w:r>
    </w:p>
    <w:p>
      <w:pPr>
        <w:pStyle w:val="TextBody"/>
        <w:tabs>
          <w:tab w:val="clear" w:pos="720"/>
          <w:tab w:val="left" w:pos="993" w:leader="none"/>
        </w:tabs>
        <w:spacing w:lineRule="auto" w:line="240"/>
        <w:ind w:firstLine="567"/>
        <w:rPr/>
      </w:pPr>
      <w:r>
        <w:rPr>
          <w:color w:val="000000"/>
          <w:szCs w:val="28"/>
        </w:rPr>
        <w:t>Курсовая работа представляет собой логически завершенное и оформленное в виде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текста изложение студентом содержания отдельных проблем, задач и методов их решения в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изучаемой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области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науки,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профессиональной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деятельности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выполняется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целью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углубленного изучения отдельных тем, соответствующих учебных дисциплин или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МДК и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овладения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навыками исследовательской деятельности.</w:t>
      </w:r>
    </w:p>
    <w:p>
      <w:pPr>
        <w:pStyle w:val="TextBody"/>
        <w:tabs>
          <w:tab w:val="clear" w:pos="720"/>
          <w:tab w:val="left" w:pos="993" w:leader="none"/>
        </w:tabs>
        <w:spacing w:lineRule="auto" w:line="240"/>
        <w:ind w:firstLine="567"/>
        <w:rPr/>
      </w:pPr>
      <w:r>
        <w:rPr>
          <w:color w:val="000000"/>
          <w:szCs w:val="28"/>
        </w:rPr>
        <w:t>Цели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и</w:t>
      </w:r>
      <w:r>
        <w:rPr>
          <w:color w:val="000000"/>
          <w:spacing w:val="-3"/>
          <w:szCs w:val="28"/>
        </w:rPr>
        <w:t xml:space="preserve"> </w:t>
      </w:r>
      <w:r>
        <w:rPr>
          <w:color w:val="000000"/>
          <w:szCs w:val="28"/>
        </w:rPr>
        <w:t>задачи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-</w:t>
      </w:r>
      <w:r>
        <w:rPr>
          <w:color w:val="000000"/>
          <w:spacing w:val="-4"/>
          <w:szCs w:val="28"/>
        </w:rPr>
        <w:t xml:space="preserve"> </w:t>
      </w:r>
      <w:r>
        <w:rPr>
          <w:color w:val="000000"/>
          <w:szCs w:val="28"/>
        </w:rPr>
        <w:t>обязательная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часть</w:t>
      </w:r>
      <w:r>
        <w:rPr>
          <w:color w:val="000000"/>
          <w:spacing w:val="-3"/>
          <w:szCs w:val="28"/>
        </w:rPr>
        <w:t xml:space="preserve"> </w:t>
      </w:r>
      <w:r>
        <w:rPr>
          <w:color w:val="000000"/>
          <w:szCs w:val="28"/>
        </w:rPr>
        <w:t>методических рекомендаций.</w:t>
      </w:r>
    </w:p>
    <w:p>
      <w:pPr>
        <w:pStyle w:val="Heading3"/>
        <w:tabs>
          <w:tab w:val="clear" w:pos="720"/>
          <w:tab w:val="left" w:pos="993" w:leader="none"/>
        </w:tabs>
        <w:spacing w:before="0" w:after="0"/>
        <w:ind w:firstLine="567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Цели</w:t>
      </w:r>
      <w:r>
        <w:rPr>
          <w:rFonts w:cs="Times New Roman" w:ascii="Times New Roman" w:hAnsi="Times New Roman"/>
          <w:spacing w:val="-1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выполнения</w:t>
      </w:r>
      <w:r>
        <w:rPr>
          <w:rFonts w:cs="Times New Roman" w:ascii="Times New Roman" w:hAnsi="Times New Roman"/>
          <w:spacing w:val="-1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курсовой</w:t>
      </w:r>
      <w:r>
        <w:rPr>
          <w:rFonts w:cs="Times New Roman" w:ascii="Times New Roman" w:hAnsi="Times New Roman"/>
          <w:spacing w:val="-1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работы:</w:t>
      </w:r>
    </w:p>
    <w:p>
      <w:pPr>
        <w:pStyle w:val="Style16"/>
        <w:numPr>
          <w:ilvl w:val="0"/>
          <w:numId w:val="2"/>
        </w:numPr>
        <w:tabs>
          <w:tab w:val="clear" w:pos="720"/>
          <w:tab w:val="left" w:pos="993" w:leader="none"/>
          <w:tab w:val="left" w:pos="1776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выработка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студентов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навыков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самостоятельного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изучения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отдельных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тем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исследования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проблем,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обобщения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полученных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знаний,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выдвижения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обоснования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собственных суждений;</w:t>
      </w:r>
    </w:p>
    <w:p>
      <w:pPr>
        <w:pStyle w:val="Style16"/>
        <w:numPr>
          <w:ilvl w:val="0"/>
          <w:numId w:val="2"/>
        </w:numPr>
        <w:tabs>
          <w:tab w:val="clear" w:pos="720"/>
          <w:tab w:val="left" w:pos="993" w:leader="none"/>
          <w:tab w:val="left" w:pos="1836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подготовка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написанию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выпускной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квалификационной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работы.</w:t>
      </w:r>
    </w:p>
    <w:p>
      <w:pPr>
        <w:pStyle w:val="Heading3"/>
        <w:tabs>
          <w:tab w:val="clear" w:pos="720"/>
          <w:tab w:val="left" w:pos="993" w:leader="none"/>
        </w:tabs>
        <w:spacing w:before="0" w:after="0"/>
        <w:ind w:firstLine="567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Основные</w:t>
      </w:r>
      <w:r>
        <w:rPr>
          <w:rFonts w:cs="Times New Roman" w:ascii="Times New Roman" w:hAnsi="Times New Roman"/>
          <w:spacing w:val="-2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задачи курсовой работы</w:t>
      </w:r>
      <w:r>
        <w:rPr>
          <w:rFonts w:cs="Times New Roman" w:ascii="Times New Roman" w:hAnsi="Times New Roman"/>
          <w:b w:val="false"/>
          <w:sz w:val="28"/>
          <w:szCs w:val="28"/>
        </w:rPr>
        <w:t>:</w:t>
      </w:r>
    </w:p>
    <w:p>
      <w:pPr>
        <w:pStyle w:val="Style16"/>
        <w:numPr>
          <w:ilvl w:val="0"/>
          <w:numId w:val="2"/>
        </w:numPr>
        <w:tabs>
          <w:tab w:val="clear" w:pos="720"/>
          <w:tab w:val="left" w:pos="993" w:leader="none"/>
          <w:tab w:val="left" w:pos="1775" w:leader="none"/>
          <w:tab w:val="left" w:pos="1776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освоение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закрепление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навыков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работы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научной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справочной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литературой;</w:t>
      </w:r>
    </w:p>
    <w:p>
      <w:pPr>
        <w:pStyle w:val="Style16"/>
        <w:numPr>
          <w:ilvl w:val="0"/>
          <w:numId w:val="2"/>
        </w:numPr>
        <w:tabs>
          <w:tab w:val="clear" w:pos="720"/>
          <w:tab w:val="left" w:pos="993" w:leader="none"/>
          <w:tab w:val="left" w:pos="1775" w:leader="none"/>
          <w:tab w:val="left" w:pos="1776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выработка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навыков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самостоятельного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проведения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исследования;</w:t>
      </w:r>
    </w:p>
    <w:p>
      <w:pPr>
        <w:pStyle w:val="Style16"/>
        <w:numPr>
          <w:ilvl w:val="0"/>
          <w:numId w:val="2"/>
        </w:numPr>
        <w:tabs>
          <w:tab w:val="clear" w:pos="720"/>
          <w:tab w:val="left" w:pos="993" w:leader="none"/>
          <w:tab w:val="left" w:pos="1775" w:leader="none"/>
          <w:tab w:val="left" w:pos="1776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овладение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методами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сбора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обработки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информации;</w:t>
      </w:r>
    </w:p>
    <w:p>
      <w:pPr>
        <w:pStyle w:val="Style16"/>
        <w:numPr>
          <w:ilvl w:val="0"/>
          <w:numId w:val="2"/>
        </w:numPr>
        <w:tabs>
          <w:tab w:val="clear" w:pos="720"/>
          <w:tab w:val="left" w:pos="993" w:leader="none"/>
          <w:tab w:val="left" w:pos="1775" w:leader="none"/>
          <w:tab w:val="left" w:pos="1776" w:leader="none"/>
          <w:tab w:val="left" w:pos="3157" w:leader="none"/>
          <w:tab w:val="left" w:pos="4149" w:leader="none"/>
          <w:tab w:val="left" w:pos="6631" w:leader="none"/>
          <w:tab w:val="left" w:pos="6945" w:leader="none"/>
          <w:tab w:val="left" w:pos="7617" w:leader="none"/>
          <w:tab w:val="left" w:pos="9277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проведение анализа данных, полученных в ходе исследования, обобщение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имеющейся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информации;</w:t>
      </w:r>
    </w:p>
    <w:p>
      <w:pPr>
        <w:pStyle w:val="Style16"/>
        <w:numPr>
          <w:ilvl w:val="0"/>
          <w:numId w:val="2"/>
        </w:numPr>
        <w:tabs>
          <w:tab w:val="clear" w:pos="720"/>
          <w:tab w:val="left" w:pos="993" w:leader="none"/>
          <w:tab w:val="left" w:pos="1775" w:leader="none"/>
          <w:tab w:val="left" w:pos="1776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формулировка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выводов 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предложений.</w:t>
      </w:r>
    </w:p>
    <w:p>
      <w:pPr>
        <w:pStyle w:val="Heading3"/>
        <w:tabs>
          <w:tab w:val="clear" w:pos="720"/>
          <w:tab w:val="left" w:pos="993" w:leader="none"/>
        </w:tabs>
        <w:spacing w:before="0" w:after="0"/>
        <w:ind w:firstLine="567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Процесс</w:t>
      </w:r>
      <w:r>
        <w:rPr>
          <w:rFonts w:cs="Times New Roman" w:ascii="Times New Roman" w:hAnsi="Times New Roman"/>
          <w:spacing w:val="-3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выполнения</w:t>
      </w:r>
      <w:r>
        <w:rPr>
          <w:rFonts w:cs="Times New Roman" w:ascii="Times New Roman" w:hAnsi="Times New Roman"/>
          <w:spacing w:val="-5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курсовой</w:t>
      </w:r>
      <w:r>
        <w:rPr>
          <w:rFonts w:cs="Times New Roman" w:ascii="Times New Roman" w:hAnsi="Times New Roman"/>
          <w:spacing w:val="-2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работы</w:t>
      </w:r>
      <w:r>
        <w:rPr>
          <w:rFonts w:cs="Times New Roman" w:ascii="Times New Roman" w:hAnsi="Times New Roman"/>
          <w:spacing w:val="-2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состоит</w:t>
      </w:r>
      <w:r>
        <w:rPr>
          <w:rFonts w:cs="Times New Roman" w:ascii="Times New Roman" w:hAnsi="Times New Roman"/>
          <w:spacing w:val="-3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из</w:t>
      </w:r>
      <w:r>
        <w:rPr>
          <w:rFonts w:cs="Times New Roman" w:ascii="Times New Roman" w:hAnsi="Times New Roman"/>
          <w:spacing w:val="-2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следующих</w:t>
      </w:r>
      <w:r>
        <w:rPr>
          <w:rFonts w:cs="Times New Roman" w:ascii="Times New Roman" w:hAnsi="Times New Roman"/>
          <w:spacing w:val="-2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этапов:</w:t>
      </w:r>
    </w:p>
    <w:p>
      <w:pPr>
        <w:pStyle w:val="Style16"/>
        <w:numPr>
          <w:ilvl w:val="0"/>
          <w:numId w:val="4"/>
        </w:numPr>
        <w:tabs>
          <w:tab w:val="clear" w:pos="720"/>
          <w:tab w:val="left" w:pos="993" w:leader="none"/>
          <w:tab w:val="left" w:pos="1914" w:leader="none"/>
          <w:tab w:val="left" w:pos="1915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Изучение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методических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рекомендаций</w:t>
      </w:r>
    </w:p>
    <w:p>
      <w:pPr>
        <w:pStyle w:val="Style16"/>
        <w:numPr>
          <w:ilvl w:val="0"/>
          <w:numId w:val="4"/>
        </w:numPr>
        <w:tabs>
          <w:tab w:val="clear" w:pos="720"/>
          <w:tab w:val="left" w:pos="993" w:leader="none"/>
          <w:tab w:val="left" w:pos="1914" w:leader="none"/>
          <w:tab w:val="left" w:pos="1915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Выбор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темы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из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Раздела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настоящих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методических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рекомендаций.</w:t>
      </w:r>
    </w:p>
    <w:p>
      <w:pPr>
        <w:pStyle w:val="Style16"/>
        <w:numPr>
          <w:ilvl w:val="0"/>
          <w:numId w:val="4"/>
        </w:numPr>
        <w:tabs>
          <w:tab w:val="clear" w:pos="720"/>
          <w:tab w:val="left" w:pos="993" w:leader="none"/>
          <w:tab w:val="left" w:pos="1914" w:leader="none"/>
          <w:tab w:val="left" w:pos="1915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Подбор,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изучение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анализ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источников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информации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избранной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теме.</w:t>
      </w:r>
    </w:p>
    <w:p>
      <w:pPr>
        <w:pStyle w:val="Style16"/>
        <w:numPr>
          <w:ilvl w:val="0"/>
          <w:numId w:val="4"/>
        </w:numPr>
        <w:tabs>
          <w:tab w:val="clear" w:pos="720"/>
          <w:tab w:val="left" w:pos="993" w:leader="none"/>
          <w:tab w:val="left" w:pos="1914" w:leader="none"/>
          <w:tab w:val="left" w:pos="1915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Составление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плана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курсовой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работы.</w:t>
      </w:r>
    </w:p>
    <w:p>
      <w:pPr>
        <w:pStyle w:val="Style16"/>
        <w:numPr>
          <w:ilvl w:val="0"/>
          <w:numId w:val="4"/>
        </w:numPr>
        <w:tabs>
          <w:tab w:val="clear" w:pos="720"/>
          <w:tab w:val="left" w:pos="993" w:leader="none"/>
          <w:tab w:val="left" w:pos="1914" w:leader="none"/>
          <w:tab w:val="left" w:pos="1915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Сбор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обработка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фактического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нормативного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материала.</w:t>
      </w:r>
    </w:p>
    <w:p>
      <w:pPr>
        <w:pStyle w:val="Style16"/>
        <w:numPr>
          <w:ilvl w:val="0"/>
          <w:numId w:val="4"/>
        </w:numPr>
        <w:tabs>
          <w:tab w:val="clear" w:pos="720"/>
          <w:tab w:val="left" w:pos="993" w:leader="none"/>
          <w:tab w:val="left" w:pos="1914" w:leader="none"/>
          <w:tab w:val="left" w:pos="1915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Написание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текста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курсовой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работы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разработка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приложений.</w:t>
      </w:r>
    </w:p>
    <w:p>
      <w:pPr>
        <w:pStyle w:val="Style16"/>
        <w:numPr>
          <w:ilvl w:val="0"/>
          <w:numId w:val="4"/>
        </w:numPr>
        <w:tabs>
          <w:tab w:val="clear" w:pos="720"/>
          <w:tab w:val="left" w:pos="993" w:leader="none"/>
          <w:tab w:val="left" w:pos="1914" w:leader="none"/>
          <w:tab w:val="left" w:pos="1915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Оформление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курсовой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работы.</w:t>
      </w:r>
    </w:p>
    <w:p>
      <w:pPr>
        <w:pStyle w:val="Style16"/>
        <w:numPr>
          <w:ilvl w:val="0"/>
          <w:numId w:val="4"/>
        </w:numPr>
        <w:tabs>
          <w:tab w:val="clear" w:pos="720"/>
          <w:tab w:val="left" w:pos="993" w:leader="none"/>
          <w:tab w:val="left" w:pos="1914" w:leader="none"/>
          <w:tab w:val="left" w:pos="1915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Защита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курсовой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работы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(для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студентов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очной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формы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обучения).</w:t>
      </w:r>
    </w:p>
    <w:p>
      <w:pPr>
        <w:pStyle w:val="TextBody"/>
        <w:tabs>
          <w:tab w:val="clear" w:pos="720"/>
          <w:tab w:val="left" w:pos="993" w:leader="none"/>
        </w:tabs>
        <w:spacing w:lineRule="auto" w:line="24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TextBody"/>
        <w:tabs>
          <w:tab w:val="clear" w:pos="720"/>
          <w:tab w:val="left" w:pos="993" w:leader="none"/>
        </w:tabs>
        <w:spacing w:lineRule="auto" w:line="240"/>
        <w:ind w:firstLine="567"/>
        <w:rPr/>
      </w:pPr>
      <w:r>
        <w:rPr>
          <w:color w:val="000000"/>
          <w:szCs w:val="28"/>
        </w:rPr>
        <w:t>Курсовая работа по МДК 02.01 «Учет кредитных операций» может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носить</w:t>
      </w:r>
      <w:r>
        <w:rPr>
          <w:color w:val="000000"/>
          <w:spacing w:val="-3"/>
          <w:szCs w:val="28"/>
        </w:rPr>
        <w:t xml:space="preserve"> </w:t>
      </w:r>
      <w:r>
        <w:rPr>
          <w:color w:val="000000"/>
          <w:szCs w:val="28"/>
        </w:rPr>
        <w:t>практический или опытно-экспериментальный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характер.</w:t>
      </w:r>
    </w:p>
    <w:p>
      <w:pPr>
        <w:pStyle w:val="TextBody"/>
        <w:tabs>
          <w:tab w:val="clear" w:pos="720"/>
          <w:tab w:val="left" w:pos="993" w:leader="none"/>
        </w:tabs>
        <w:spacing w:lineRule="auto" w:line="240"/>
        <w:ind w:firstLine="567"/>
        <w:rPr/>
      </w:pPr>
      <w:r>
        <w:rPr>
          <w:color w:val="000000"/>
          <w:szCs w:val="28"/>
        </w:rPr>
        <w:t>Курсовая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работа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по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ПМ.02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«Осуществление кредитных операций»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выполняется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в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сроки,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определенные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учебным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планом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по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специальности</w:t>
      </w:r>
      <w:r>
        <w:rPr>
          <w:color w:val="000000"/>
          <w:spacing w:val="3"/>
          <w:szCs w:val="28"/>
        </w:rPr>
        <w:t xml:space="preserve"> </w:t>
      </w:r>
      <w:r>
        <w:rPr>
          <w:color w:val="000000"/>
          <w:szCs w:val="28"/>
        </w:rPr>
        <w:t>«Банковское дело».</w:t>
      </w:r>
    </w:p>
    <w:p>
      <w:pPr>
        <w:pStyle w:val="Normal"/>
        <w:tabs>
          <w:tab w:val="clear" w:pos="720"/>
          <w:tab w:val="left" w:pos="567" w:leader="none"/>
          <w:tab w:val="left" w:pos="993" w:leader="none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Heading1"/>
        <w:keepNext w:val="false"/>
        <w:tabs>
          <w:tab w:val="clear" w:pos="720"/>
          <w:tab w:val="left" w:pos="1645" w:leader="none"/>
        </w:tabs>
        <w:spacing w:before="0" w:after="0"/>
        <w:ind w:left="567" w:hanging="0"/>
        <w:jc w:val="center"/>
        <w:rPr/>
      </w:pPr>
      <w:r>
        <w:rPr>
          <w:rStyle w:val="FontStyle14"/>
          <w:sz w:val="28"/>
          <w:szCs w:val="28"/>
        </w:rPr>
        <w:t xml:space="preserve">2. </w:t>
      </w:r>
      <w:r>
        <w:rPr>
          <w:rFonts w:cs="Times New Roman" w:ascii="Times New Roman" w:hAnsi="Times New Roman"/>
          <w:sz w:val="28"/>
          <w:szCs w:val="28"/>
        </w:rPr>
        <w:t>Тематика</w:t>
      </w:r>
      <w:r>
        <w:rPr>
          <w:rFonts w:cs="Times New Roman" w:ascii="Times New Roman" w:hAnsi="Times New Roman"/>
          <w:spacing w:val="1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курсовых работ</w:t>
      </w:r>
    </w:p>
    <w:p>
      <w:pPr>
        <w:pStyle w:val="TextBody"/>
        <w:spacing w:lineRule="auto" w:line="240"/>
        <w:ind w:firstLine="567"/>
        <w:rPr>
          <w:rFonts w:ascii="Times New Roman" w:hAnsi="Times New Roman" w:cs="Times New Roman"/>
          <w:b/>
          <w:b/>
          <w:color w:val="000000"/>
          <w:sz w:val="28"/>
          <w:szCs w:val="28"/>
        </w:rPr>
      </w:pPr>
      <w:r>
        <w:rPr>
          <w:rFonts w:cs="Times New Roman"/>
          <w:b/>
          <w:color w:val="000000"/>
          <w:sz w:val="28"/>
          <w:szCs w:val="28"/>
        </w:rPr>
      </w:r>
    </w:p>
    <w:p>
      <w:pPr>
        <w:pStyle w:val="TextBody"/>
        <w:spacing w:lineRule="auto" w:line="240"/>
        <w:ind w:firstLine="567"/>
        <w:rPr/>
      </w:pPr>
      <w:r>
        <w:rPr>
          <w:color w:val="000000"/>
          <w:szCs w:val="28"/>
        </w:rPr>
        <w:t>Студенты выбирают тему курсовой работы из рекомендуемых тем курсовых работ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настоящих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методических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рекомендаций,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руководствуясь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интересом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к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проблеме,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возможностью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получения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фактических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данных,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наличием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специальной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экономической</w:t>
      </w:r>
      <w:r>
        <w:rPr>
          <w:color w:val="000000"/>
          <w:spacing w:val="-57"/>
          <w:szCs w:val="28"/>
        </w:rPr>
        <w:t xml:space="preserve"> </w:t>
      </w:r>
      <w:r>
        <w:rPr>
          <w:color w:val="000000"/>
          <w:szCs w:val="28"/>
        </w:rPr>
        <w:t>литературы.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  <w:szCs w:val="28"/>
        </w:rPr>
        <w:t>Студенты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могут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предложить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свою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тему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курсовой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работы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учетом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ранее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выполненных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работ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по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другим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дисциплинам,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учитывая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соответствие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этой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проблемы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содержанию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тех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дисциплин,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по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которым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учебными</w:t>
      </w:r>
      <w:r>
        <w:rPr>
          <w:color w:val="000000"/>
          <w:spacing w:val="61"/>
          <w:szCs w:val="28"/>
        </w:rPr>
        <w:t xml:space="preserve"> </w:t>
      </w:r>
      <w:r>
        <w:rPr>
          <w:color w:val="000000"/>
          <w:szCs w:val="28"/>
        </w:rPr>
        <w:t>планами</w:t>
      </w:r>
      <w:r>
        <w:rPr>
          <w:color w:val="000000"/>
          <w:spacing w:val="61"/>
          <w:szCs w:val="28"/>
        </w:rPr>
        <w:t xml:space="preserve"> </w:t>
      </w:r>
      <w:r>
        <w:rPr>
          <w:color w:val="000000"/>
          <w:szCs w:val="28"/>
        </w:rPr>
        <w:t>предусматривается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написание курсовых работ. Такая преемственность обеспечит возможность исследования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интересующей проблемы с разных сторон и последовательную подготовку к написанию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дипломной работы. В таком случае, студент согласует тему курсовой работы с научным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руководителем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–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преподавателем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соответствующей</w:t>
      </w:r>
      <w:r>
        <w:rPr>
          <w:color w:val="000000"/>
          <w:spacing w:val="3"/>
          <w:szCs w:val="28"/>
        </w:rPr>
        <w:t xml:space="preserve"> </w:t>
      </w:r>
      <w:r>
        <w:rPr>
          <w:color w:val="000000"/>
          <w:szCs w:val="28"/>
        </w:rPr>
        <w:t>учебной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дисциплины.</w:t>
      </w:r>
    </w:p>
    <w:p>
      <w:pPr>
        <w:pStyle w:val="Normal"/>
        <w:tabs>
          <w:tab w:val="clear" w:pos="720"/>
          <w:tab w:val="left" w:pos="567" w:leader="none"/>
        </w:tabs>
        <w:ind w:firstLine="567"/>
        <w:jc w:val="center"/>
        <w:rPr>
          <w:rStyle w:val="FontStyle14"/>
          <w:b/>
          <w:b/>
          <w:sz w:val="28"/>
          <w:szCs w:val="28"/>
        </w:rPr>
      </w:pPr>
      <w:r>
        <w:rPr>
          <w:sz w:val="28"/>
          <w:szCs w:val="28"/>
        </w:rPr>
        <w:t>Рекомендуемые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темы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курсовых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работ представлена в приложении 1.</w:t>
      </w:r>
    </w:p>
    <w:p>
      <w:pPr>
        <w:pStyle w:val="Normal"/>
        <w:tabs>
          <w:tab w:val="clear" w:pos="720"/>
          <w:tab w:val="left" w:pos="567" w:leader="none"/>
        </w:tabs>
        <w:ind w:left="567" w:hanging="0"/>
        <w:jc w:val="center"/>
        <w:rPr>
          <w:rStyle w:val="FontStyle14"/>
          <w:b/>
          <w:b/>
          <w:sz w:val="28"/>
          <w:szCs w:val="28"/>
        </w:rPr>
      </w:pPr>
      <w:r>
        <w:rPr/>
      </w:r>
    </w:p>
    <w:p>
      <w:pPr>
        <w:pStyle w:val="Normal"/>
        <w:tabs>
          <w:tab w:val="clear" w:pos="720"/>
          <w:tab w:val="left" w:pos="567" w:leader="none"/>
        </w:tabs>
        <w:ind w:left="567" w:hanging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3. Структура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план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курсовой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работы</w:t>
      </w:r>
    </w:p>
    <w:p>
      <w:pPr>
        <w:pStyle w:val="Normal"/>
        <w:tabs>
          <w:tab w:val="clear" w:pos="720"/>
          <w:tab w:val="left" w:pos="567" w:leader="none"/>
        </w:tabs>
        <w:ind w:firstLine="567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TextBody"/>
        <w:spacing w:lineRule="auto" w:line="240"/>
        <w:ind w:firstLine="567"/>
        <w:rPr/>
      </w:pPr>
      <w:r>
        <w:rPr>
          <w:color w:val="000000"/>
          <w:szCs w:val="28"/>
        </w:rPr>
        <w:t>Общий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объем курсовой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работы должен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составлять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от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20 до 25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страниц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(включая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титульный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лист,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лист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содержания,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список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использованных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источников).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Приложения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в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общий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объем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работы не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входят.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  <w:szCs w:val="28"/>
        </w:rPr>
        <w:t>Курсовая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работа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должна</w:t>
      </w:r>
      <w:r>
        <w:rPr>
          <w:color w:val="000000"/>
          <w:spacing w:val="-3"/>
          <w:szCs w:val="28"/>
        </w:rPr>
        <w:t xml:space="preserve"> </w:t>
      </w:r>
      <w:r>
        <w:rPr>
          <w:color w:val="000000"/>
          <w:szCs w:val="28"/>
        </w:rPr>
        <w:t>содержать:</w:t>
      </w:r>
    </w:p>
    <w:p>
      <w:pPr>
        <w:pStyle w:val="Style16"/>
        <w:numPr>
          <w:ilvl w:val="0"/>
          <w:numId w:val="5"/>
        </w:numPr>
        <w:tabs>
          <w:tab w:val="clear" w:pos="720"/>
          <w:tab w:val="left" w:pos="1776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титульный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лист,</w:t>
      </w:r>
    </w:p>
    <w:p>
      <w:pPr>
        <w:pStyle w:val="Style16"/>
        <w:numPr>
          <w:ilvl w:val="0"/>
          <w:numId w:val="5"/>
        </w:numPr>
        <w:tabs>
          <w:tab w:val="clear" w:pos="720"/>
          <w:tab w:val="left" w:pos="1776" w:leader="none"/>
        </w:tabs>
        <w:spacing w:before="0"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содержание,</w:t>
      </w:r>
    </w:p>
    <w:p>
      <w:pPr>
        <w:pStyle w:val="Style16"/>
        <w:numPr>
          <w:ilvl w:val="0"/>
          <w:numId w:val="5"/>
        </w:numPr>
        <w:tabs>
          <w:tab w:val="clear" w:pos="720"/>
          <w:tab w:val="left" w:pos="1776" w:leader="none"/>
        </w:tabs>
        <w:spacing w:before="0"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введение,</w:t>
      </w:r>
    </w:p>
    <w:p>
      <w:pPr>
        <w:pStyle w:val="Style16"/>
        <w:numPr>
          <w:ilvl w:val="0"/>
          <w:numId w:val="5"/>
        </w:numPr>
        <w:tabs>
          <w:tab w:val="clear" w:pos="720"/>
          <w:tab w:val="left" w:pos="1776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теоретическая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часть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работы,</w:t>
      </w:r>
    </w:p>
    <w:p>
      <w:pPr>
        <w:pStyle w:val="Style16"/>
        <w:numPr>
          <w:ilvl w:val="0"/>
          <w:numId w:val="5"/>
        </w:numPr>
        <w:tabs>
          <w:tab w:val="clear" w:pos="720"/>
          <w:tab w:val="left" w:pos="1776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практическая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часть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работы,</w:t>
      </w:r>
    </w:p>
    <w:p>
      <w:pPr>
        <w:pStyle w:val="Style16"/>
        <w:numPr>
          <w:ilvl w:val="0"/>
          <w:numId w:val="5"/>
        </w:numPr>
        <w:tabs>
          <w:tab w:val="clear" w:pos="720"/>
          <w:tab w:val="left" w:pos="1776" w:leader="none"/>
        </w:tabs>
        <w:spacing w:before="0"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заключение,</w:t>
      </w:r>
    </w:p>
    <w:p>
      <w:pPr>
        <w:pStyle w:val="Style16"/>
        <w:numPr>
          <w:ilvl w:val="0"/>
          <w:numId w:val="5"/>
        </w:numPr>
        <w:tabs>
          <w:tab w:val="clear" w:pos="720"/>
          <w:tab w:val="left" w:pos="1776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список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использованных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источников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(не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менее 15-ти),</w:t>
      </w:r>
    </w:p>
    <w:p>
      <w:pPr>
        <w:pStyle w:val="Style16"/>
        <w:numPr>
          <w:ilvl w:val="0"/>
          <w:numId w:val="5"/>
        </w:numPr>
        <w:tabs>
          <w:tab w:val="clear" w:pos="720"/>
          <w:tab w:val="left" w:pos="1776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приложения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(квартальная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годовая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отчетность).</w:t>
      </w:r>
    </w:p>
    <w:p>
      <w:pPr>
        <w:pStyle w:val="Normal"/>
        <w:tabs>
          <w:tab w:val="clear" w:pos="720"/>
          <w:tab w:val="left" w:pos="567" w:leader="none"/>
        </w:tabs>
        <w:ind w:firstLine="567"/>
        <w:jc w:val="both"/>
        <w:rPr/>
      </w:pPr>
      <w:r>
        <w:rPr>
          <w:sz w:val="28"/>
          <w:szCs w:val="28"/>
        </w:rPr>
        <w:t>Курсовая работа выполняется на базе предприятий, находящихся по месту проживания обучающегося, все расчёты должны быть выполнены в валюте Российской Федерации - рубль.</w:t>
      </w:r>
    </w:p>
    <w:p>
      <w:pPr>
        <w:pStyle w:val="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spacing w:before="0"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u w:val="thick"/>
        </w:rPr>
        <w:t>Введение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  <w:szCs w:val="28"/>
        </w:rPr>
        <w:t>Введение должно быть кратким (не более 2-3 страниц). В нем следует обосновать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значение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актуальность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рассматриваемой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темы,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дать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краткую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оценку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современного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положения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дел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по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изучаемой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проблеме,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определить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круг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рассматриваемых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вопросов,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указать цели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 основные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задачи курсовой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работы.</w:t>
      </w:r>
    </w:p>
    <w:p>
      <w:pPr>
        <w:pStyle w:val="Heading1"/>
        <w:spacing w:before="0"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u w:val="thick"/>
        </w:rPr>
        <w:t>Теоретическая</w:t>
      </w:r>
      <w:r>
        <w:rPr>
          <w:rFonts w:cs="Times New Roman" w:ascii="Times New Roman" w:hAnsi="Times New Roman"/>
          <w:spacing w:val="-3"/>
          <w:sz w:val="28"/>
          <w:szCs w:val="28"/>
          <w:u w:val="thick"/>
        </w:rPr>
        <w:t xml:space="preserve"> </w:t>
      </w:r>
      <w:r>
        <w:rPr>
          <w:rFonts w:cs="Times New Roman" w:ascii="Times New Roman" w:hAnsi="Times New Roman"/>
          <w:sz w:val="28"/>
          <w:szCs w:val="28"/>
          <w:u w:val="thick"/>
        </w:rPr>
        <w:t>часть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  <w:szCs w:val="28"/>
        </w:rPr>
        <w:t>Содержит теоретические аспекты анализа бухгалтерской отчетности, порядок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проведения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анализа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имущества,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источников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его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образования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или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результатов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хозяйственной деятельности в организациях, аналитический материал, который излагается</w:t>
      </w:r>
      <w:r>
        <w:rPr>
          <w:color w:val="000000"/>
          <w:spacing w:val="-57"/>
          <w:szCs w:val="28"/>
        </w:rPr>
        <w:t xml:space="preserve"> </w:t>
      </w:r>
      <w:r>
        <w:rPr>
          <w:color w:val="000000"/>
          <w:szCs w:val="28"/>
        </w:rPr>
        <w:t>в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определенной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последовательности,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в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соответствии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с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планом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курсовой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работы.</w:t>
      </w:r>
    </w:p>
    <w:p>
      <w:pPr>
        <w:pStyle w:val="Heading1"/>
        <w:spacing w:before="0"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u w:val="thick"/>
        </w:rPr>
        <w:t>Практическая</w:t>
      </w:r>
      <w:r>
        <w:rPr>
          <w:rFonts w:cs="Times New Roman" w:ascii="Times New Roman" w:hAnsi="Times New Roman"/>
          <w:spacing w:val="-3"/>
          <w:sz w:val="28"/>
          <w:szCs w:val="28"/>
          <w:u w:val="thick"/>
        </w:rPr>
        <w:t xml:space="preserve"> </w:t>
      </w:r>
      <w:r>
        <w:rPr>
          <w:rFonts w:cs="Times New Roman" w:ascii="Times New Roman" w:hAnsi="Times New Roman"/>
          <w:sz w:val="28"/>
          <w:szCs w:val="28"/>
          <w:u w:val="thick"/>
        </w:rPr>
        <w:t>часть.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</w:rPr>
        <w:t xml:space="preserve">Практическая часть курсовой работы начинается с объекта исследования. При этом необходимо дать общую характеристику деятельности предприятия, исследовать организационную структуру, вид деятельности предприятия. </w:t>
      </w:r>
      <w:r>
        <w:rPr>
          <w:color w:val="000000"/>
          <w:szCs w:val="28"/>
        </w:rPr>
        <w:t>В данной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части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курсовой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работы студент проводит анализ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финансового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состояния организации анализ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бухгалтерского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баланса,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анализ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активов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пассивов,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анализ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капитала,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платежеспособности организации,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прогноз банкротства.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</w:rPr>
        <w:t>Также необходимо тщательно исследовать объект исследования в соответствии с выбранной темой.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Данные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обработанной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информации,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включая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степень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влияния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факторов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на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изменение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результативных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показателей,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подвергаются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оценке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углубленному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исследованию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целью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выявления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имеющихся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конкретных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возможностей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улучшения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результатов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финансово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-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хозяйственной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деятельности,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устранения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имеющихся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недостатков, допущенных ошибок в учете, работе, выработке правильных, экономически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обоснованных,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управленческих</w:t>
      </w:r>
      <w:r>
        <w:rPr>
          <w:color w:val="000000"/>
          <w:spacing w:val="2"/>
          <w:szCs w:val="28"/>
        </w:rPr>
        <w:t xml:space="preserve"> </w:t>
      </w:r>
      <w:r>
        <w:rPr>
          <w:color w:val="000000"/>
          <w:szCs w:val="28"/>
        </w:rPr>
        <w:t>решений.</w:t>
      </w:r>
    </w:p>
    <w:p>
      <w:pPr>
        <w:pStyle w:val="Heading1"/>
        <w:spacing w:before="0"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u w:val="thick"/>
        </w:rPr>
        <w:t>Заключение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</w:rPr>
        <w:t>Заключение, наряду с введением, наиболее важная часть курсовой работы. В нем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указывается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итог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всей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проделанной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работы,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выводы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и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предложения,</w:t>
      </w:r>
      <w:r>
        <w:rPr>
          <w:color w:val="000000"/>
          <w:spacing w:val="60"/>
        </w:rPr>
        <w:t xml:space="preserve"> </w:t>
      </w:r>
      <w:r>
        <w:rPr>
          <w:color w:val="000000"/>
        </w:rPr>
        <w:t>перспективы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развития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того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или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иного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вопроса.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Удачно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написанное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заключение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логично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завершает</w:t>
      </w:r>
      <w:r>
        <w:rPr>
          <w:color w:val="000000"/>
          <w:spacing w:val="-57"/>
        </w:rPr>
        <w:t xml:space="preserve"> </w:t>
      </w:r>
      <w:r>
        <w:rPr>
          <w:color w:val="000000"/>
        </w:rPr>
        <w:t>курсовую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работу, делает ее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цельной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и законченной.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</w:rPr>
        <w:t>Заключение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тесно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связано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с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введением.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Если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во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введении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указывается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цель</w:t>
      </w:r>
      <w:r>
        <w:rPr>
          <w:color w:val="000000"/>
          <w:spacing w:val="60"/>
        </w:rPr>
        <w:t xml:space="preserve"> </w:t>
      </w:r>
      <w:r>
        <w:rPr>
          <w:color w:val="000000"/>
        </w:rPr>
        <w:t>и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задачи курсовой работы, то в заключении указывается, удалось ли достичь указанной цели</w:t>
      </w:r>
      <w:r>
        <w:rPr>
          <w:color w:val="000000"/>
          <w:spacing w:val="-57"/>
        </w:rPr>
        <w:t xml:space="preserve"> </w:t>
      </w:r>
      <w:r>
        <w:rPr>
          <w:color w:val="000000"/>
        </w:rPr>
        <w:t>с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помощью намеченных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методов исследования.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</w:rPr>
        <w:t>Если в конце каждой главы или раздела вы делали краткий вывод, то составить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заключение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не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составит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особого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труда.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Просто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соберите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выводы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воедино,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а</w:t>
      </w:r>
      <w:r>
        <w:rPr>
          <w:color w:val="000000"/>
          <w:spacing w:val="60"/>
        </w:rPr>
        <w:t xml:space="preserve"> </w:t>
      </w:r>
      <w:r>
        <w:rPr>
          <w:color w:val="000000"/>
        </w:rPr>
        <w:t>также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добавьте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перспективы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развития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исследуемой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проблемы,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практическое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ее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применение.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Заключение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должно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быть построено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в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соответствии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с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логикой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курсовой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работы.</w:t>
      </w:r>
    </w:p>
    <w:p>
      <w:pPr>
        <w:pStyle w:val="TextBody"/>
        <w:spacing w:lineRule="auto" w:line="240"/>
        <w:ind w:firstLine="567"/>
        <w:rPr>
          <w:color w:val="000000"/>
        </w:rPr>
      </w:pPr>
      <w:r>
        <w:rPr>
          <w:color w:val="000000"/>
        </w:rPr>
        <w:t>Объем заключения в курсовой работе не должен превышать 2-3 страниц. Выводы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должны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быть краткими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и лаконичными,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без излишних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подробностей.</w:t>
      </w:r>
    </w:p>
    <w:p>
      <w:pPr>
        <w:pStyle w:val="Heading1"/>
        <w:spacing w:before="0"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u w:val="thick"/>
        </w:rPr>
        <w:t>Список</w:t>
      </w:r>
      <w:r>
        <w:rPr>
          <w:rFonts w:cs="Times New Roman" w:ascii="Times New Roman" w:hAnsi="Times New Roman"/>
          <w:spacing w:val="-3"/>
          <w:sz w:val="28"/>
          <w:szCs w:val="28"/>
          <w:u w:val="thick"/>
        </w:rPr>
        <w:t xml:space="preserve"> </w:t>
      </w:r>
      <w:r>
        <w:rPr>
          <w:rFonts w:cs="Times New Roman" w:ascii="Times New Roman" w:hAnsi="Times New Roman"/>
          <w:sz w:val="28"/>
          <w:szCs w:val="28"/>
          <w:u w:val="thick"/>
        </w:rPr>
        <w:t>используемой</w:t>
      </w:r>
      <w:r>
        <w:rPr>
          <w:rFonts w:cs="Times New Roman" w:ascii="Times New Roman" w:hAnsi="Times New Roman"/>
          <w:spacing w:val="-5"/>
          <w:sz w:val="28"/>
          <w:szCs w:val="28"/>
          <w:u w:val="thick"/>
        </w:rPr>
        <w:t xml:space="preserve"> </w:t>
      </w:r>
      <w:r>
        <w:rPr>
          <w:rFonts w:cs="Times New Roman" w:ascii="Times New Roman" w:hAnsi="Times New Roman"/>
          <w:sz w:val="28"/>
          <w:szCs w:val="28"/>
          <w:u w:val="thick"/>
        </w:rPr>
        <w:t>литературы</w:t>
      </w:r>
    </w:p>
    <w:p>
      <w:pPr>
        <w:pStyle w:val="Normal"/>
        <w:ind w:firstLine="567"/>
        <w:jc w:val="both"/>
        <w:rPr/>
      </w:pPr>
      <w:r>
        <w:rPr>
          <w:sz w:val="28"/>
          <w:szCs w:val="28"/>
        </w:rPr>
        <w:t>Список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используемой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литературы</w:t>
      </w:r>
      <w:r>
        <w:rPr>
          <w:b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оформляется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ГОСТом.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  <w:szCs w:val="28"/>
        </w:rPr>
        <w:t>Список литературы должен содержать не менее 15 наименований использованных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литературных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источников,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включая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законодательные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акты,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инструктивный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материал,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отечественные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зарубежные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публикации,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 указанием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фамилии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автора,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места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года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издания,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оформленных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в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соответствующем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порядке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и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последовательности.</w:t>
      </w:r>
    </w:p>
    <w:p>
      <w:pPr>
        <w:pStyle w:val="Heading1"/>
        <w:spacing w:before="0" w:after="0"/>
        <w:ind w:left="1038" w:hanging="0"/>
        <w:jc w:val="center"/>
        <w:rPr>
          <w:rFonts w:ascii="Times New Roman" w:hAnsi="Times New Roman" w:cs="Times New Roman"/>
          <w:sz w:val="28"/>
          <w:szCs w:val="28"/>
          <w:u w:val="thick"/>
        </w:rPr>
      </w:pPr>
      <w:r>
        <w:rPr>
          <w:rFonts w:cs="Times New Roman" w:ascii="Times New Roman" w:hAnsi="Times New Roman"/>
          <w:sz w:val="28"/>
          <w:szCs w:val="28"/>
          <w:u w:val="thick"/>
        </w:rPr>
        <w:t>Приложения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  <w:szCs w:val="28"/>
        </w:rPr>
        <w:t>Приложения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размещаются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в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конце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курсовой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работы.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В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качестве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приложений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должны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быть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представлены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копии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бухгалтерской отчетности,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инструкции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или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выписки,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расчеты,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таблицы и др. Приложения должны содержать материалы, имевшие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непосредственное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отношение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к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теме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выполненной работы.</w:t>
      </w:r>
    </w:p>
    <w:p>
      <w:pPr>
        <w:pStyle w:val="Heading1"/>
        <w:spacing w:before="0"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u w:val="thick"/>
        </w:rPr>
        <w:t>Ссылки</w:t>
      </w:r>
      <w:r>
        <w:rPr>
          <w:rFonts w:cs="Times New Roman" w:ascii="Times New Roman" w:hAnsi="Times New Roman"/>
          <w:spacing w:val="-9"/>
          <w:sz w:val="28"/>
          <w:szCs w:val="28"/>
          <w:u w:val="thick"/>
        </w:rPr>
        <w:t xml:space="preserve"> </w:t>
      </w:r>
      <w:r>
        <w:rPr>
          <w:rFonts w:cs="Times New Roman" w:ascii="Times New Roman" w:hAnsi="Times New Roman"/>
          <w:sz w:val="28"/>
          <w:szCs w:val="28"/>
          <w:u w:val="thick"/>
        </w:rPr>
        <w:t>на</w:t>
      </w:r>
      <w:r>
        <w:rPr>
          <w:rFonts w:cs="Times New Roman" w:ascii="Times New Roman" w:hAnsi="Times New Roman"/>
          <w:spacing w:val="-8"/>
          <w:sz w:val="28"/>
          <w:szCs w:val="28"/>
          <w:u w:val="thick"/>
        </w:rPr>
        <w:t xml:space="preserve"> </w:t>
      </w:r>
      <w:r>
        <w:rPr>
          <w:rFonts w:cs="Times New Roman" w:ascii="Times New Roman" w:hAnsi="Times New Roman"/>
          <w:sz w:val="28"/>
          <w:szCs w:val="28"/>
          <w:u w:val="thick"/>
        </w:rPr>
        <w:t>документ</w:t>
      </w:r>
    </w:p>
    <w:p>
      <w:pPr>
        <w:pStyle w:val="TextBody"/>
        <w:tabs>
          <w:tab w:val="clear" w:pos="720"/>
          <w:tab w:val="left" w:pos="1764" w:leader="none"/>
          <w:tab w:val="left" w:pos="2624" w:leader="none"/>
          <w:tab w:val="left" w:pos="3962" w:leader="none"/>
          <w:tab w:val="left" w:pos="6149" w:leader="none"/>
          <w:tab w:val="left" w:pos="7099" w:leader="none"/>
          <w:tab w:val="left" w:pos="8133" w:leader="none"/>
          <w:tab w:val="left" w:pos="8845" w:leader="none"/>
          <w:tab w:val="left" w:pos="9797" w:leader="none"/>
        </w:tabs>
        <w:spacing w:lineRule="auto" w:line="240"/>
        <w:ind w:firstLine="567"/>
        <w:rPr/>
      </w:pPr>
      <w:r>
        <w:rPr>
          <w:color w:val="000000"/>
          <w:szCs w:val="28"/>
        </w:rPr>
        <w:t>В тексте курсовой работы должны быть ссылки на</w:t>
      </w:r>
      <w:r>
        <w:rPr>
          <w:color w:val="000000"/>
          <w:spacing w:val="-57"/>
          <w:szCs w:val="28"/>
        </w:rPr>
        <w:t xml:space="preserve"> </w:t>
      </w:r>
      <w:r>
        <w:rPr>
          <w:color w:val="000000"/>
          <w:szCs w:val="28"/>
        </w:rPr>
        <w:t>информационные источники. Ссылки на документ в целом приводятся в виде порядкового</w:t>
      </w:r>
      <w:r>
        <w:rPr>
          <w:color w:val="000000"/>
          <w:spacing w:val="-57"/>
          <w:szCs w:val="28"/>
        </w:rPr>
        <w:t xml:space="preserve"> </w:t>
      </w:r>
      <w:r>
        <w:rPr>
          <w:color w:val="000000"/>
          <w:szCs w:val="28"/>
        </w:rPr>
        <w:t>номера</w:t>
      </w:r>
      <w:r>
        <w:rPr>
          <w:color w:val="000000"/>
          <w:spacing w:val="4"/>
          <w:szCs w:val="28"/>
        </w:rPr>
        <w:t xml:space="preserve"> </w:t>
      </w:r>
      <w:r>
        <w:rPr>
          <w:color w:val="000000"/>
          <w:szCs w:val="28"/>
        </w:rPr>
        <w:t>этого</w:t>
      </w:r>
      <w:r>
        <w:rPr>
          <w:color w:val="000000"/>
          <w:spacing w:val="6"/>
          <w:szCs w:val="28"/>
        </w:rPr>
        <w:t xml:space="preserve"> </w:t>
      </w:r>
      <w:r>
        <w:rPr>
          <w:color w:val="000000"/>
          <w:szCs w:val="28"/>
        </w:rPr>
        <w:t>документа</w:t>
      </w:r>
      <w:r>
        <w:rPr>
          <w:color w:val="000000"/>
          <w:spacing w:val="8"/>
          <w:szCs w:val="28"/>
        </w:rPr>
        <w:t xml:space="preserve"> </w:t>
      </w:r>
      <w:r>
        <w:rPr>
          <w:color w:val="000000"/>
          <w:szCs w:val="28"/>
        </w:rPr>
        <w:t>в</w:t>
      </w:r>
      <w:r>
        <w:rPr>
          <w:color w:val="000000"/>
          <w:spacing w:val="7"/>
          <w:szCs w:val="28"/>
        </w:rPr>
        <w:t xml:space="preserve"> </w:t>
      </w:r>
      <w:r>
        <w:rPr>
          <w:color w:val="000000"/>
          <w:szCs w:val="28"/>
        </w:rPr>
        <w:t>библиографическом</w:t>
      </w:r>
      <w:r>
        <w:rPr>
          <w:color w:val="000000"/>
          <w:spacing w:val="5"/>
          <w:szCs w:val="28"/>
        </w:rPr>
        <w:t xml:space="preserve"> </w:t>
      </w:r>
      <w:r>
        <w:rPr>
          <w:color w:val="000000"/>
          <w:szCs w:val="28"/>
        </w:rPr>
        <w:t>списке,</w:t>
      </w:r>
      <w:r>
        <w:rPr>
          <w:color w:val="000000"/>
          <w:spacing w:val="6"/>
          <w:szCs w:val="28"/>
        </w:rPr>
        <w:t xml:space="preserve"> </w:t>
      </w:r>
      <w:r>
        <w:rPr>
          <w:color w:val="000000"/>
          <w:szCs w:val="28"/>
        </w:rPr>
        <w:t>который</w:t>
      </w:r>
      <w:r>
        <w:rPr>
          <w:color w:val="000000"/>
          <w:spacing w:val="8"/>
          <w:szCs w:val="28"/>
        </w:rPr>
        <w:t xml:space="preserve"> </w:t>
      </w:r>
      <w:r>
        <w:rPr>
          <w:color w:val="000000"/>
          <w:szCs w:val="28"/>
        </w:rPr>
        <w:t>указывается</w:t>
      </w:r>
      <w:r>
        <w:rPr>
          <w:color w:val="000000"/>
          <w:spacing w:val="6"/>
          <w:szCs w:val="28"/>
        </w:rPr>
        <w:t xml:space="preserve"> </w:t>
      </w:r>
      <w:r>
        <w:rPr>
          <w:color w:val="000000"/>
          <w:szCs w:val="28"/>
        </w:rPr>
        <w:t>в</w:t>
      </w:r>
      <w:r>
        <w:rPr>
          <w:color w:val="000000"/>
          <w:spacing w:val="6"/>
          <w:szCs w:val="28"/>
        </w:rPr>
        <w:t xml:space="preserve"> </w:t>
      </w:r>
      <w:r>
        <w:rPr>
          <w:color w:val="000000"/>
          <w:szCs w:val="28"/>
        </w:rPr>
        <w:t>квадратных</w:t>
      </w:r>
      <w:r>
        <w:rPr>
          <w:color w:val="000000"/>
          <w:spacing w:val="-57"/>
          <w:szCs w:val="28"/>
        </w:rPr>
        <w:t xml:space="preserve"> </w:t>
      </w:r>
      <w:r>
        <w:rPr>
          <w:color w:val="000000"/>
          <w:szCs w:val="28"/>
        </w:rPr>
        <w:t>скобках</w:t>
      </w:r>
      <w:r>
        <w:rPr>
          <w:color w:val="000000"/>
          <w:spacing w:val="13"/>
          <w:szCs w:val="28"/>
        </w:rPr>
        <w:t xml:space="preserve"> </w:t>
      </w:r>
      <w:r>
        <w:rPr>
          <w:color w:val="000000"/>
          <w:szCs w:val="28"/>
        </w:rPr>
        <w:t>без</w:t>
      </w:r>
      <w:r>
        <w:rPr>
          <w:color w:val="000000"/>
          <w:spacing w:val="10"/>
          <w:szCs w:val="28"/>
        </w:rPr>
        <w:t xml:space="preserve"> </w:t>
      </w:r>
      <w:r>
        <w:rPr>
          <w:color w:val="000000"/>
          <w:szCs w:val="28"/>
        </w:rPr>
        <w:t>точки.</w:t>
      </w:r>
      <w:r>
        <w:rPr>
          <w:color w:val="000000"/>
          <w:spacing w:val="9"/>
          <w:szCs w:val="28"/>
        </w:rPr>
        <w:t xml:space="preserve"> </w:t>
      </w:r>
      <w:r>
        <w:rPr>
          <w:color w:val="000000"/>
          <w:szCs w:val="28"/>
        </w:rPr>
        <w:t>Ссылку</w:t>
      </w:r>
      <w:r>
        <w:rPr>
          <w:color w:val="000000"/>
          <w:spacing w:val="4"/>
          <w:szCs w:val="28"/>
        </w:rPr>
        <w:t xml:space="preserve"> </w:t>
      </w:r>
      <w:r>
        <w:rPr>
          <w:color w:val="000000"/>
          <w:szCs w:val="28"/>
        </w:rPr>
        <w:t>на</w:t>
      </w:r>
      <w:r>
        <w:rPr>
          <w:color w:val="000000"/>
          <w:spacing w:val="11"/>
          <w:szCs w:val="28"/>
        </w:rPr>
        <w:t xml:space="preserve"> </w:t>
      </w:r>
      <w:r>
        <w:rPr>
          <w:color w:val="000000"/>
          <w:szCs w:val="28"/>
        </w:rPr>
        <w:t>фрагмент</w:t>
      </w:r>
      <w:r>
        <w:rPr>
          <w:color w:val="000000"/>
          <w:spacing w:val="11"/>
          <w:szCs w:val="28"/>
        </w:rPr>
        <w:t xml:space="preserve"> </w:t>
      </w:r>
      <w:r>
        <w:rPr>
          <w:color w:val="000000"/>
          <w:szCs w:val="28"/>
        </w:rPr>
        <w:t>документа</w:t>
      </w:r>
      <w:r>
        <w:rPr>
          <w:color w:val="000000"/>
          <w:spacing w:val="11"/>
          <w:szCs w:val="28"/>
        </w:rPr>
        <w:t xml:space="preserve"> </w:t>
      </w:r>
      <w:r>
        <w:rPr>
          <w:color w:val="000000"/>
          <w:szCs w:val="28"/>
        </w:rPr>
        <w:t>следует</w:t>
      </w:r>
      <w:r>
        <w:rPr>
          <w:color w:val="000000"/>
          <w:spacing w:val="11"/>
          <w:szCs w:val="28"/>
        </w:rPr>
        <w:t xml:space="preserve"> </w:t>
      </w:r>
      <w:r>
        <w:rPr>
          <w:color w:val="000000"/>
          <w:szCs w:val="28"/>
        </w:rPr>
        <w:t>приводить</w:t>
      </w:r>
      <w:r>
        <w:rPr>
          <w:color w:val="000000"/>
          <w:spacing w:val="11"/>
          <w:szCs w:val="28"/>
        </w:rPr>
        <w:t xml:space="preserve"> </w:t>
      </w:r>
      <w:r>
        <w:rPr>
          <w:color w:val="000000"/>
          <w:szCs w:val="28"/>
        </w:rPr>
        <w:t>в</w:t>
      </w:r>
      <w:r>
        <w:rPr>
          <w:color w:val="000000"/>
          <w:spacing w:val="9"/>
          <w:szCs w:val="28"/>
        </w:rPr>
        <w:t xml:space="preserve"> </w:t>
      </w:r>
      <w:r>
        <w:rPr>
          <w:color w:val="000000"/>
          <w:szCs w:val="28"/>
        </w:rPr>
        <w:t>квадратных</w:t>
      </w:r>
      <w:r>
        <w:rPr>
          <w:color w:val="000000"/>
          <w:spacing w:val="-57"/>
          <w:szCs w:val="28"/>
        </w:rPr>
        <w:t xml:space="preserve"> </w:t>
      </w:r>
      <w:r>
        <w:rPr>
          <w:color w:val="000000"/>
          <w:spacing w:val="-1"/>
          <w:szCs w:val="28"/>
        </w:rPr>
        <w:t>скобках</w:t>
      </w:r>
      <w:r>
        <w:rPr>
          <w:color w:val="000000"/>
          <w:spacing w:val="-9"/>
          <w:szCs w:val="28"/>
        </w:rPr>
        <w:t xml:space="preserve"> </w:t>
      </w:r>
      <w:r>
        <w:rPr>
          <w:color w:val="000000"/>
          <w:szCs w:val="28"/>
        </w:rPr>
        <w:t>или</w:t>
      </w:r>
      <w:r>
        <w:rPr>
          <w:color w:val="000000"/>
          <w:spacing w:val="-9"/>
          <w:szCs w:val="28"/>
        </w:rPr>
        <w:t xml:space="preserve"> </w:t>
      </w:r>
      <w:r>
        <w:rPr>
          <w:color w:val="000000"/>
          <w:szCs w:val="28"/>
        </w:rPr>
        <w:t>круглых</w:t>
      </w:r>
      <w:r>
        <w:rPr>
          <w:color w:val="000000"/>
          <w:spacing w:val="-9"/>
          <w:szCs w:val="28"/>
        </w:rPr>
        <w:t xml:space="preserve"> </w:t>
      </w:r>
      <w:r>
        <w:rPr>
          <w:color w:val="000000"/>
          <w:szCs w:val="28"/>
        </w:rPr>
        <w:t>скобках</w:t>
      </w:r>
      <w:r>
        <w:rPr>
          <w:color w:val="000000"/>
          <w:spacing w:val="-7"/>
          <w:szCs w:val="28"/>
        </w:rPr>
        <w:t xml:space="preserve"> </w:t>
      </w:r>
      <w:r>
        <w:rPr>
          <w:color w:val="000000"/>
          <w:szCs w:val="28"/>
        </w:rPr>
        <w:t>в</w:t>
      </w:r>
      <w:r>
        <w:rPr>
          <w:color w:val="000000"/>
          <w:spacing w:val="-8"/>
          <w:szCs w:val="28"/>
        </w:rPr>
        <w:t xml:space="preserve"> </w:t>
      </w:r>
      <w:r>
        <w:rPr>
          <w:color w:val="000000"/>
          <w:szCs w:val="28"/>
        </w:rPr>
        <w:t>виде</w:t>
      </w:r>
      <w:r>
        <w:rPr>
          <w:color w:val="000000"/>
          <w:spacing w:val="-11"/>
          <w:szCs w:val="28"/>
        </w:rPr>
        <w:t xml:space="preserve"> </w:t>
      </w:r>
      <w:r>
        <w:rPr>
          <w:color w:val="000000"/>
          <w:szCs w:val="28"/>
        </w:rPr>
        <w:t>порядкового</w:t>
      </w:r>
      <w:r>
        <w:rPr>
          <w:color w:val="000000"/>
          <w:spacing w:val="-11"/>
          <w:szCs w:val="28"/>
        </w:rPr>
        <w:t xml:space="preserve"> </w:t>
      </w:r>
      <w:r>
        <w:rPr>
          <w:color w:val="000000"/>
          <w:szCs w:val="28"/>
        </w:rPr>
        <w:t>номера</w:t>
      </w:r>
      <w:r>
        <w:rPr>
          <w:color w:val="000000"/>
          <w:spacing w:val="-11"/>
          <w:szCs w:val="28"/>
        </w:rPr>
        <w:t xml:space="preserve"> </w:t>
      </w:r>
      <w:r>
        <w:rPr>
          <w:color w:val="000000"/>
          <w:szCs w:val="28"/>
        </w:rPr>
        <w:t>документа</w:t>
      </w:r>
      <w:r>
        <w:rPr>
          <w:color w:val="000000"/>
          <w:spacing w:val="-11"/>
          <w:szCs w:val="28"/>
        </w:rPr>
        <w:t xml:space="preserve"> </w:t>
      </w:r>
      <w:r>
        <w:rPr>
          <w:color w:val="000000"/>
          <w:szCs w:val="28"/>
        </w:rPr>
        <w:t>по</w:t>
      </w:r>
      <w:r>
        <w:rPr>
          <w:color w:val="000000"/>
          <w:spacing w:val="-10"/>
          <w:szCs w:val="28"/>
        </w:rPr>
        <w:t xml:space="preserve"> </w:t>
      </w:r>
      <w:r>
        <w:rPr>
          <w:color w:val="000000"/>
          <w:szCs w:val="28"/>
        </w:rPr>
        <w:t>списку</w:t>
      </w:r>
      <w:r>
        <w:rPr>
          <w:color w:val="000000"/>
          <w:spacing w:val="-14"/>
          <w:szCs w:val="28"/>
        </w:rPr>
        <w:t xml:space="preserve"> </w:t>
      </w:r>
      <w:r>
        <w:rPr>
          <w:color w:val="000000"/>
          <w:szCs w:val="28"/>
        </w:rPr>
        <w:t>литературы.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  <w:szCs w:val="28"/>
        </w:rPr>
        <w:t>Ссылка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должна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соответствовать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порядковому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номеру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источника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в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списке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использованных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источников. Например:</w:t>
      </w:r>
      <w:r>
        <w:rPr>
          <w:color w:val="000000"/>
          <w:spacing w:val="-5"/>
          <w:szCs w:val="28"/>
        </w:rPr>
        <w:t xml:space="preserve"> </w:t>
      </w:r>
      <w:r>
        <w:rPr>
          <w:color w:val="000000"/>
          <w:szCs w:val="28"/>
        </w:rPr>
        <w:t>[12]</w:t>
      </w:r>
    </w:p>
    <w:p>
      <w:pPr>
        <w:pStyle w:val="Normal"/>
        <w:tabs>
          <w:tab w:val="clear" w:pos="720"/>
          <w:tab w:val="left" w:pos="567" w:leader="none"/>
        </w:tabs>
        <w:ind w:left="567" w:hanging="0"/>
        <w:jc w:val="center"/>
        <w:rPr>
          <w:rStyle w:val="FontStyle14"/>
          <w:b/>
          <w:b/>
          <w:sz w:val="28"/>
          <w:szCs w:val="28"/>
        </w:rPr>
      </w:pPr>
      <w:r>
        <w:rPr>
          <w:color w:val="000000"/>
          <w:szCs w:val="28"/>
        </w:rPr>
      </w:r>
    </w:p>
    <w:p>
      <w:pPr>
        <w:pStyle w:val="Normal"/>
        <w:tabs>
          <w:tab w:val="clear" w:pos="720"/>
          <w:tab w:val="left" w:pos="567" w:leader="none"/>
        </w:tabs>
        <w:ind w:left="567" w:hanging="0"/>
        <w:jc w:val="center"/>
        <w:rPr>
          <w:rStyle w:val="FontStyle14"/>
          <w:b/>
          <w:b/>
          <w:sz w:val="28"/>
          <w:szCs w:val="28"/>
        </w:rPr>
      </w:pPr>
      <w:r>
        <w:rPr>
          <w:rStyle w:val="FontStyle14"/>
          <w:b/>
          <w:sz w:val="28"/>
          <w:szCs w:val="28"/>
        </w:rPr>
        <w:t xml:space="preserve">4. Оформление </w:t>
      </w:r>
      <w:r>
        <w:rPr>
          <w:b/>
          <w:sz w:val="28"/>
          <w:szCs w:val="28"/>
        </w:rPr>
        <w:t>курсовой работы</w:t>
      </w:r>
    </w:p>
    <w:p>
      <w:pPr>
        <w:pStyle w:val="Normal"/>
        <w:tabs>
          <w:tab w:val="clear" w:pos="720"/>
          <w:tab w:val="left" w:pos="567" w:leader="none"/>
        </w:tabs>
        <w:ind w:firstLine="567"/>
        <w:jc w:val="both"/>
        <w:rPr>
          <w:rStyle w:val="FontStyle14"/>
          <w:b/>
          <w:b/>
          <w:sz w:val="28"/>
          <w:szCs w:val="28"/>
        </w:rPr>
      </w:pPr>
      <w:r>
        <w:rPr/>
      </w:r>
    </w:p>
    <w:p>
      <w:pPr>
        <w:pStyle w:val="Normal"/>
        <w:tabs>
          <w:tab w:val="clear" w:pos="720"/>
          <w:tab w:val="left" w:pos="567" w:leader="none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Курсовая работа должна быть представлена на белой бумаге формата А4. Допускается представлять таблицы и иллюстрации на листах бумаги формата не более А3. Текст следует печатать через 1,5 интервала (</w:t>
      </w:r>
      <w:r>
        <w:rPr>
          <w:sz w:val="28"/>
          <w:szCs w:val="28"/>
          <w:lang w:val="en-US"/>
        </w:rPr>
        <w:t>Times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New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Roman</w:t>
      </w:r>
      <w:r>
        <w:rPr>
          <w:sz w:val="28"/>
          <w:szCs w:val="28"/>
        </w:rPr>
        <w:t>, размер шрифта – 14, полужирное начертание, подчеркивания и курсив не применяются), соблюдая следующие размеры полей: левое поле - 30 мм; правое - 10 мм; верхнее и нижнее 20 мм. Не должно быть дополнительного интервала между абзацами. Текст выравнивается по ширине страницы, отступ первой строки – 1,25 см. Рекомендуется производить выравнивание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текста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 ширине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страницы.</w:t>
      </w:r>
    </w:p>
    <w:p>
      <w:pPr>
        <w:pStyle w:val="Normal"/>
        <w:tabs>
          <w:tab w:val="clear" w:pos="720"/>
          <w:tab w:val="left" w:pos="567" w:leader="none"/>
        </w:tabs>
        <w:ind w:firstLine="567"/>
        <w:jc w:val="both"/>
        <w:rPr/>
      </w:pPr>
      <w:r>
        <w:rPr>
          <w:sz w:val="28"/>
          <w:szCs w:val="28"/>
        </w:rPr>
        <w:t>Все страницы работы обязательно должны быть пронумерованы. Нумерация страниц начинается с ВВЕДЕНИЯ с порядковым номером, учитывая титульный лист, содержание, заканчивается «Приложения», который располагается после списка использованных источников. Номера страниц проставляются внизу страницы в центре.</w:t>
      </w:r>
    </w:p>
    <w:p>
      <w:pPr>
        <w:pStyle w:val="Normal"/>
        <w:tabs>
          <w:tab w:val="clear" w:pos="720"/>
          <w:tab w:val="left" w:pos="567" w:leader="none"/>
        </w:tabs>
        <w:ind w:firstLine="567"/>
        <w:jc w:val="both"/>
        <w:rPr/>
      </w:pPr>
      <w:r>
        <w:rPr>
          <w:sz w:val="28"/>
          <w:szCs w:val="28"/>
        </w:rPr>
        <w:t>Бланк титульного листа курсовой работы оформляется самостоятельно по прилагаемому образцу (Приложение 2). За титульным листом располагают СОДЕРЖАНИЕ, с выделением глав и параграфов (разделов и подразделов).</w:t>
      </w:r>
    </w:p>
    <w:p>
      <w:pPr>
        <w:pStyle w:val="Style16"/>
        <w:tabs>
          <w:tab w:val="clear" w:pos="720"/>
          <w:tab w:val="left" w:pos="851" w:leader="none"/>
          <w:tab w:val="left" w:pos="1915" w:leader="none"/>
        </w:tabs>
        <w:spacing w:before="0"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Заголовки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структурных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элементов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наименования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глав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курсовой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пишутся заглавными буквами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полужирным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шрифтом в центре строки. Точка в конце не ставится. Перенос слов не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допустим; оформляются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следующим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образом: «СОДЕРЖАНИЕ», «ВВЕДЕНИЕ», «НАИМЕНОВАНИЕ ГЛАВ», «ЗАКЛЮЧЕНИЕ», «СПИСОК ИСПОЛЬЗОВАННЫХ ИСТОЧНИКОВ», «ПРИЛОЖЕНИЯ</w:t>
      </w:r>
      <w:r>
        <w:rPr>
          <w:b/>
          <w:sz w:val="28"/>
          <w:szCs w:val="28"/>
        </w:rPr>
        <w:t>»</w:t>
      </w:r>
    </w:p>
    <w:p>
      <w:pPr>
        <w:pStyle w:val="Style16"/>
        <w:tabs>
          <w:tab w:val="clear" w:pos="720"/>
          <w:tab w:val="left" w:pos="851" w:leader="none"/>
          <w:tab w:val="left" w:pos="1915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Заголовки параграфов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печатают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абзацного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отступа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(1,25),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прописной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буквы полужирным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шрифтом,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без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точки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конце;</w:t>
      </w:r>
    </w:p>
    <w:p>
      <w:pPr>
        <w:pStyle w:val="Style16"/>
        <w:tabs>
          <w:tab w:val="clear" w:pos="720"/>
          <w:tab w:val="left" w:pos="851" w:leader="none"/>
          <w:tab w:val="left" w:pos="1915" w:leader="none"/>
        </w:tabs>
        <w:spacing w:before="0"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Расстояние между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заголовками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структурных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элементов,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наименованием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глав,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параграфов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 текстом курсовой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работы составляет 1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интервал.</w:t>
      </w:r>
    </w:p>
    <w:p>
      <w:pPr>
        <w:pStyle w:val="Style16"/>
        <w:tabs>
          <w:tab w:val="clear" w:pos="720"/>
          <w:tab w:val="left" w:pos="851" w:leader="none"/>
          <w:tab w:val="left" w:pos="1915" w:leader="none"/>
        </w:tabs>
        <w:spacing w:before="0"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Название глав и параграфов, а также нумерация структурных элементов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курсовой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работы</w:t>
      </w:r>
      <w:r>
        <w:rPr>
          <w:spacing w:val="55"/>
          <w:sz w:val="28"/>
          <w:szCs w:val="28"/>
        </w:rPr>
        <w:t xml:space="preserve"> </w:t>
      </w:r>
      <w:r>
        <w:rPr>
          <w:sz w:val="28"/>
          <w:szCs w:val="28"/>
        </w:rPr>
        <w:t>в «СОДЕРЖАНИИ»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 основной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части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текста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должны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полностью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совпадать.</w:t>
      </w:r>
    </w:p>
    <w:p>
      <w:pPr>
        <w:pStyle w:val="Style16"/>
        <w:tabs>
          <w:tab w:val="clear" w:pos="720"/>
          <w:tab w:val="left" w:pos="851" w:leader="none"/>
          <w:tab w:val="left" w:pos="1915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Каждую главу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курсовой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работы,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также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введение,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заключение,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список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использованных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источников,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приложения</w:t>
      </w:r>
      <w:r>
        <w:rPr>
          <w:spacing w:val="61"/>
          <w:sz w:val="28"/>
          <w:szCs w:val="28"/>
        </w:rPr>
        <w:t xml:space="preserve"> </w:t>
      </w:r>
      <w:r>
        <w:rPr>
          <w:sz w:val="28"/>
          <w:szCs w:val="28"/>
        </w:rPr>
        <w:t>следует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начинать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новой страницы, слова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«Глава»,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знак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параграфа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(§)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перед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заголовками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указываются.</w:t>
      </w:r>
    </w:p>
    <w:p>
      <w:pPr>
        <w:pStyle w:val="TextBody"/>
        <w:spacing w:lineRule="auto" w:line="240"/>
        <w:ind w:firstLine="567"/>
        <w:rPr>
          <w:i/>
          <w:i/>
          <w:color w:val="000000"/>
          <w:szCs w:val="28"/>
        </w:rPr>
      </w:pPr>
      <w:r>
        <w:rPr>
          <w:i/>
          <w:color w:val="000000"/>
          <w:szCs w:val="28"/>
          <w:u w:val="single"/>
        </w:rPr>
        <w:t>Пример</w:t>
      </w:r>
    </w:p>
    <w:p>
      <w:pPr>
        <w:pStyle w:val="Heading3"/>
        <w:spacing w:before="0" w:after="0"/>
        <w:ind w:firstLine="567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cs="Times New Roman" w:ascii="Times New Roman" w:hAnsi="Times New Roman"/>
          <w:spacing w:val="-2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НАИМЕНОВАНИЕ</w:t>
      </w:r>
      <w:r>
        <w:rPr>
          <w:rFonts w:cs="Times New Roman" w:ascii="Times New Roman" w:hAnsi="Times New Roman"/>
          <w:spacing w:val="-3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ГЛАВЫ</w:t>
      </w:r>
    </w:p>
    <w:p>
      <w:pPr>
        <w:pStyle w:val="TextBody"/>
        <w:spacing w:lineRule="auto" w:line="240"/>
        <w:ind w:firstLine="567"/>
        <w:rPr>
          <w:rFonts w:ascii="Times New Roman" w:hAnsi="Times New Roman" w:cs="Times New Roman"/>
          <w:b/>
          <w:b/>
          <w:color w:val="000000"/>
          <w:sz w:val="28"/>
          <w:szCs w:val="28"/>
        </w:rPr>
      </w:pPr>
      <w:r>
        <w:rPr>
          <w:rFonts w:cs="Times New Roman"/>
          <w:b/>
          <w:color w:val="000000"/>
          <w:sz w:val="28"/>
          <w:szCs w:val="28"/>
        </w:rPr>
      </w:r>
    </w:p>
    <w:p>
      <w:pPr>
        <w:pStyle w:val="Style16"/>
        <w:tabs>
          <w:tab w:val="clear" w:pos="720"/>
          <w:tab w:val="left" w:pos="1915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Параграфы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должны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иметь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порядковую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нумерацию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пределах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каждой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главы.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Номер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параграфа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включает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номер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главы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порядковый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номер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параграфа,</w:t>
      </w:r>
      <w:r>
        <w:rPr>
          <w:spacing w:val="60"/>
          <w:sz w:val="28"/>
          <w:szCs w:val="28"/>
        </w:rPr>
        <w:t xml:space="preserve"> </w:t>
      </w:r>
      <w:r>
        <w:rPr>
          <w:sz w:val="28"/>
          <w:szCs w:val="28"/>
        </w:rPr>
        <w:t>разделенные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точкой.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Заголовки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параграфов располагаются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 абзацного отступа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(1,25).</w:t>
      </w:r>
    </w:p>
    <w:p>
      <w:pPr>
        <w:pStyle w:val="TextBody"/>
        <w:spacing w:lineRule="auto" w:line="240"/>
        <w:ind w:firstLine="567"/>
        <w:rPr>
          <w:i/>
          <w:i/>
          <w:color w:val="000000"/>
          <w:szCs w:val="28"/>
          <w:u w:val="single"/>
        </w:rPr>
      </w:pPr>
      <w:r>
        <w:rPr>
          <w:i/>
          <w:color w:val="000000"/>
          <w:szCs w:val="28"/>
          <w:u w:val="single"/>
        </w:rPr>
        <w:t>Пример</w:t>
      </w:r>
    </w:p>
    <w:p>
      <w:pPr>
        <w:pStyle w:val="Heading3"/>
        <w:spacing w:before="0" w:after="0"/>
        <w:ind w:firstLine="567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1.1</w:t>
      </w:r>
      <w:r>
        <w:rPr>
          <w:rFonts w:cs="Times New Roman" w:ascii="Times New Roman" w:hAnsi="Times New Roman"/>
          <w:spacing w:val="-4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Наименование</w:t>
      </w:r>
      <w:r>
        <w:rPr>
          <w:rFonts w:cs="Times New Roman" w:ascii="Times New Roman" w:hAnsi="Times New Roman"/>
          <w:spacing w:val="-4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параграфа</w:t>
      </w:r>
    </w:p>
    <w:p>
      <w:pPr>
        <w:pStyle w:val="Normal"/>
        <w:tabs>
          <w:tab w:val="clear" w:pos="720"/>
          <w:tab w:val="left" w:pos="567" w:leader="none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567" w:leader="none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наглядности в </w:t>
      </w:r>
      <w:r>
        <w:rPr>
          <w:rFonts w:eastAsia="Calibri"/>
          <w:sz w:val="28"/>
          <w:szCs w:val="28"/>
          <w:lang w:eastAsia="en-US"/>
        </w:rPr>
        <w:t>курсовой работе</w:t>
      </w:r>
      <w:r>
        <w:rPr>
          <w:sz w:val="28"/>
          <w:szCs w:val="28"/>
        </w:rPr>
        <w:t xml:space="preserve"> обязательно должны быть включены таблицы и рисунки. </w:t>
      </w:r>
    </w:p>
    <w:p>
      <w:pPr>
        <w:pStyle w:val="Style16"/>
        <w:tabs>
          <w:tab w:val="clear" w:pos="720"/>
          <w:tab w:val="left" w:pos="1776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Иллюстрации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следует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располагать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курсовой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непосредственно</w:t>
      </w:r>
      <w:r>
        <w:rPr>
          <w:spacing w:val="60"/>
          <w:sz w:val="28"/>
          <w:szCs w:val="28"/>
        </w:rPr>
        <w:t xml:space="preserve"> </w:t>
      </w:r>
      <w:r>
        <w:rPr>
          <w:sz w:val="28"/>
          <w:szCs w:val="28"/>
        </w:rPr>
        <w:t>после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текста,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котором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они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упоминаются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впервые, или на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следующей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странице. На</w:t>
      </w:r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>все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иллюстрации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курсовой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работе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должны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быть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даны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ссылки.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ссылке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необходимо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писать слово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«рисунок»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 его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номер.</w:t>
      </w:r>
    </w:p>
    <w:p>
      <w:pPr>
        <w:pStyle w:val="Style16"/>
        <w:tabs>
          <w:tab w:val="clear" w:pos="720"/>
          <w:tab w:val="left" w:pos="1776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Иллюстрации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нумеруют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арабскими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цифрами. Иллюстрации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должны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иметь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название,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которое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помещают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под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иллюстрацией. Слово «Рисунок»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наименование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располагают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посередине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строки.</w:t>
      </w:r>
    </w:p>
    <w:p>
      <w:pPr>
        <w:pStyle w:val="Normal"/>
        <w:ind w:firstLine="567"/>
        <w:jc w:val="both"/>
        <w:rPr>
          <w:i/>
          <w:i/>
          <w:sz w:val="28"/>
          <w:szCs w:val="28"/>
        </w:rPr>
      </w:pPr>
      <w:r>
        <w:rPr>
          <w:i/>
          <w:sz w:val="28"/>
          <w:szCs w:val="28"/>
          <w:u w:val="single"/>
        </w:rPr>
        <w:t>Пример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  <w:szCs w:val="28"/>
        </w:rPr>
        <w:t>Схема</w:t>
      </w:r>
      <w:r>
        <w:rPr>
          <w:color w:val="000000"/>
          <w:spacing w:val="-4"/>
          <w:szCs w:val="28"/>
        </w:rPr>
        <w:t xml:space="preserve"> </w:t>
      </w:r>
      <w:r>
        <w:rPr>
          <w:color w:val="000000"/>
          <w:szCs w:val="28"/>
        </w:rPr>
        <w:t>классификации доходов и расходов предприятия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представлена</w:t>
      </w:r>
      <w:r>
        <w:rPr>
          <w:color w:val="000000"/>
          <w:spacing w:val="-3"/>
          <w:szCs w:val="28"/>
        </w:rPr>
        <w:t xml:space="preserve"> </w:t>
      </w:r>
      <w:r>
        <w:rPr>
          <w:color w:val="000000"/>
          <w:szCs w:val="28"/>
        </w:rPr>
        <w:t>на</w:t>
      </w:r>
      <w:r>
        <w:rPr>
          <w:color w:val="000000"/>
          <w:spacing w:val="-3"/>
          <w:szCs w:val="28"/>
        </w:rPr>
        <w:t xml:space="preserve"> </w:t>
      </w:r>
      <w:r>
        <w:rPr>
          <w:color w:val="000000"/>
          <w:szCs w:val="28"/>
        </w:rPr>
        <w:t>рисунке</w:t>
      </w:r>
      <w:r>
        <w:rPr>
          <w:color w:val="000000"/>
          <w:spacing w:val="-3"/>
          <w:szCs w:val="28"/>
        </w:rPr>
        <w:t xml:space="preserve"> </w:t>
      </w:r>
      <w:r>
        <w:rPr>
          <w:color w:val="000000"/>
          <w:szCs w:val="28"/>
        </w:rPr>
        <w:t>1.</w:t>
      </w:r>
    </w:p>
    <w:p>
      <w:pPr>
        <w:pStyle w:val="Normal"/>
        <w:tabs>
          <w:tab w:val="clear" w:pos="720"/>
          <w:tab w:val="left" w:pos="900" w:leader="none"/>
        </w:tabs>
        <w:jc w:val="center"/>
        <w:rPr>
          <w:rFonts w:eastAsia="MS Mincho;Yu Gothic UI"/>
          <w:sz w:val="28"/>
          <w:szCs w:val="28"/>
          <w:lang w:eastAsia="ja-JP"/>
        </w:rPr>
      </w:pPr>
      <w:r>
        <w:rPr>
          <w:rFonts w:eastAsia="MS Mincho;Yu Gothic UI"/>
          <w:sz w:val="28"/>
          <w:szCs w:val="28"/>
          <w:lang w:val="en-US" w:eastAsia="en-US"/>
        </w:rPr>
        <w:drawing>
          <wp:inline distT="0" distB="0" distL="0" distR="0">
            <wp:extent cx="5400675" cy="272796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" t="-10" r="-3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20"/>
          <w:tab w:val="left" w:pos="567" w:leader="none"/>
        </w:tabs>
        <w:spacing w:lineRule="auto" w:line="360"/>
        <w:ind w:firstLine="851"/>
        <w:jc w:val="both"/>
        <w:rPr/>
      </w:pPr>
      <w:r>
        <w:rPr>
          <w:rFonts w:eastAsia="MS Mincho;Yu Gothic UI"/>
          <w:sz w:val="28"/>
          <w:szCs w:val="28"/>
          <w:lang w:eastAsia="ja-JP"/>
        </w:rPr>
        <w:t xml:space="preserve">Рисунок 1 - </w:t>
      </w:r>
      <w:r>
        <w:rPr>
          <w:sz w:val="28"/>
          <w:szCs w:val="28"/>
        </w:rPr>
        <w:t>Типовая классификация доходов и расходов предприятия</w:t>
      </w:r>
    </w:p>
    <w:p>
      <w:pPr>
        <w:pStyle w:val="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6"/>
        <w:tabs>
          <w:tab w:val="clear" w:pos="720"/>
          <w:tab w:val="left" w:pos="1776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Цифровой материал должен оформляться в виде таблиц. Таблицы применяют для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наглядности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удобства сравнения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показателей.</w:t>
      </w:r>
    </w:p>
    <w:p>
      <w:pPr>
        <w:pStyle w:val="Style16"/>
        <w:tabs>
          <w:tab w:val="clear" w:pos="720"/>
          <w:tab w:val="left" w:pos="1776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В курсовой работе таблица располагается непосредственно после текста, в котором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она упоминается впервые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следующей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странице.</w:t>
      </w:r>
    </w:p>
    <w:p>
      <w:pPr>
        <w:pStyle w:val="Style16"/>
        <w:tabs>
          <w:tab w:val="clear" w:pos="720"/>
          <w:tab w:val="left" w:pos="1776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Если в тексте формулируется положение, подтверждаемое таблицей, то в тексте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дать на нее ссылку, которая оформляется в круглых скобках. </w:t>
      </w:r>
    </w:p>
    <w:p>
      <w:pPr>
        <w:pStyle w:val="TextBody"/>
        <w:spacing w:lineRule="auto" w:line="240"/>
        <w:ind w:firstLine="567"/>
        <w:rPr>
          <w:i/>
          <w:i/>
          <w:color w:val="000000"/>
          <w:szCs w:val="28"/>
        </w:rPr>
      </w:pPr>
      <w:r>
        <w:rPr>
          <w:i/>
          <w:color w:val="000000"/>
          <w:szCs w:val="28"/>
          <w:u w:val="single"/>
        </w:rPr>
        <w:t>Пример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  <w:szCs w:val="28"/>
        </w:rPr>
        <w:t>«По данным финансовой отчетности проведем горизонтальный и вертикальный анализ баланса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(таблица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2).»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  <w:szCs w:val="28"/>
        </w:rPr>
        <w:t>Если таблица заимствована из книги или другого источника, на нее должна быть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оформлена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библиографическая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ссылка.</w:t>
      </w:r>
    </w:p>
    <w:p>
      <w:pPr>
        <w:pStyle w:val="Style16"/>
        <w:tabs>
          <w:tab w:val="clear" w:pos="720"/>
          <w:tab w:val="left" w:pos="1776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Наименование таблицы должно отражать ее содержание, быть точным и кратким.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Нумерация таблиц должна быть сквозной на протяжении всей </w:t>
      </w:r>
      <w:r>
        <w:rPr>
          <w:rFonts w:eastAsia="Calibri"/>
          <w:sz w:val="28"/>
          <w:szCs w:val="28"/>
          <w:lang w:eastAsia="en-US"/>
        </w:rPr>
        <w:t>курсовой работы</w:t>
      </w:r>
      <w:r>
        <w:rPr>
          <w:sz w:val="28"/>
          <w:szCs w:val="28"/>
        </w:rPr>
        <w:t>. Слово «Таблица» и ее порядковый номер (без знака №) пишется сверху самой таблицы в правой стороне, затем дается ее название и единица измерения (если она общая для всех граф и строк таблицы).</w:t>
      </w:r>
    </w:p>
    <w:p>
      <w:pPr>
        <w:pStyle w:val="Style16"/>
        <w:spacing w:before="0" w:after="0"/>
        <w:ind w:left="0" w:firstLine="567"/>
        <w:jc w:val="both"/>
        <w:rPr/>
      </w:pPr>
      <w:r>
        <w:rPr>
          <w:sz w:val="28"/>
          <w:szCs w:val="28"/>
        </w:rPr>
        <w:t>Шрифт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текста 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таблицах: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Times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New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Roman,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размер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– 12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пт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(допускается меньше, но не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менее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10 пт)., межстрочный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интервал –одинарный.</w:t>
      </w:r>
    </w:p>
    <w:p>
      <w:pPr>
        <w:pStyle w:val="Style16"/>
        <w:tabs>
          <w:tab w:val="clear" w:pos="720"/>
          <w:tab w:val="left" w:pos="1776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Выравнивание текста в заголовках граф – по центру, в заголовках строк – по левому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краю. Числовой материал в таблице рекомендуется выравнивать по центру.</w:t>
      </w:r>
    </w:p>
    <w:p>
      <w:pPr>
        <w:pStyle w:val="Style16"/>
        <w:tabs>
          <w:tab w:val="clear" w:pos="720"/>
          <w:tab w:val="left" w:pos="1915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Числовые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данные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записываются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одинаковой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степенью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точности;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целая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часть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отделяется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дробной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запятой,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точкой.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таблице не должно быть ни одной пустой клетки: если данные равны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нулю – «0», если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данные существуют, но не внесены в таблицу – « … », если данные не существуют – « - ».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Если значение не равно нулю, но первая значащая цифра появится после принятой степени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точности,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то делается запись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0,0 (при степени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точности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0,1).</w:t>
      </w:r>
    </w:p>
    <w:p>
      <w:pPr>
        <w:pStyle w:val="Normal"/>
        <w:tabs>
          <w:tab w:val="clear" w:pos="720"/>
          <w:tab w:val="left" w:pos="567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ссылке на таблицу следует указать ее номер (смотри выше).</w:t>
      </w:r>
    </w:p>
    <w:p>
      <w:pPr>
        <w:pStyle w:val="TextBody"/>
        <w:spacing w:lineRule="auto" w:line="240"/>
        <w:ind w:firstLine="567"/>
        <w:rPr>
          <w:i/>
          <w:i/>
          <w:color w:val="000000"/>
          <w:szCs w:val="28"/>
        </w:rPr>
      </w:pPr>
      <w:r>
        <w:rPr>
          <w:i/>
          <w:color w:val="000000"/>
          <w:szCs w:val="28"/>
          <w:u w:val="single"/>
        </w:rPr>
        <w:t>Пример</w:t>
      </w:r>
    </w:p>
    <w:p>
      <w:pPr>
        <w:pStyle w:val="Normal"/>
        <w:tabs>
          <w:tab w:val="clear" w:pos="720"/>
          <w:tab w:val="left" w:pos="567" w:leader="none"/>
        </w:tabs>
        <w:ind w:firstLine="851"/>
        <w:jc w:val="right"/>
        <w:rPr>
          <w:i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</w:r>
    </w:p>
    <w:p>
      <w:pPr>
        <w:pStyle w:val="Normal"/>
        <w:tabs>
          <w:tab w:val="clear" w:pos="720"/>
          <w:tab w:val="left" w:pos="567" w:leader="none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>
      <w:pPr>
        <w:pStyle w:val="Heading4"/>
        <w:spacing w:before="0" w:after="0"/>
        <w:jc w:val="center"/>
        <w:rPr>
          <w:b w:val="false"/>
          <w:b w:val="false"/>
        </w:rPr>
      </w:pPr>
      <w:r>
        <w:rPr>
          <w:b w:val="false"/>
        </w:rPr>
        <w:t xml:space="preserve">      </w:t>
      </w:r>
      <w:r>
        <w:rPr>
          <w:b w:val="false"/>
        </w:rPr>
        <w:t>Свод аналитических показателей группы ликвидности за 2019- 2020 год</w:t>
      </w:r>
    </w:p>
    <w:tbl>
      <w:tblPr>
        <w:tblW w:w="8657" w:type="dxa"/>
        <w:jc w:val="left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7"/>
        <w:gridCol w:w="1878"/>
        <w:gridCol w:w="1494"/>
        <w:gridCol w:w="2088"/>
      </w:tblGrid>
      <w:tr>
        <w:trPr/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rFonts w:eastAsia="Constantia"/>
              </w:rPr>
            </w:pPr>
            <w:r>
              <w:rPr>
                <w:rFonts w:eastAsia="Constantia"/>
              </w:rPr>
              <w:t>Показатель</w:t>
            </w:r>
          </w:p>
        </w:tc>
        <w:tc>
          <w:tcPr>
            <w:tcW w:w="3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Значение</w:t>
            </w:r>
          </w:p>
        </w:tc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eastAsia="Constantia"/>
              </w:rPr>
            </w:pPr>
            <w:r>
              <w:rPr>
                <w:rFonts w:eastAsia="Constantia"/>
              </w:rPr>
              <w:t>Норм.</w:t>
            </w:r>
          </w:p>
          <w:p>
            <w:pPr>
              <w:pStyle w:val="Normal"/>
              <w:rPr>
                <w:rFonts w:eastAsia="Constantia"/>
              </w:rPr>
            </w:pPr>
            <w:r>
              <w:rPr>
                <w:rFonts w:eastAsia="Constantia"/>
              </w:rPr>
              <w:t>значение</w:t>
            </w:r>
          </w:p>
        </w:tc>
      </w:tr>
      <w:tr>
        <w:trPr/>
        <w:tc>
          <w:tcPr>
            <w:tcW w:w="31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eastAsia="Constantia"/>
              </w:rPr>
            </w:pPr>
            <w:r>
              <w:rPr>
                <w:rFonts w:eastAsia="Constantia"/>
              </w:rPr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2019 г. т.р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2020 г. т.р</w:t>
            </w:r>
          </w:p>
        </w:tc>
        <w:tc>
          <w:tcPr>
            <w:tcW w:w="2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</w:r>
          </w:p>
        </w:tc>
      </w:tr>
      <w:tr>
        <w:trPr/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rFonts w:eastAsia="Constantia"/>
              </w:rPr>
            </w:pPr>
            <w:r>
              <w:rPr>
                <w:rFonts w:eastAsia="Constantia"/>
              </w:rPr>
              <w:t>Величина собственных оборотных средств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2390587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1897407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Спад</w:t>
            </w:r>
          </w:p>
        </w:tc>
      </w:tr>
      <w:tr>
        <w:trPr/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rFonts w:eastAsia="Constantia"/>
              </w:rPr>
            </w:pPr>
            <w:r>
              <w:rPr>
                <w:rFonts w:eastAsia="Constantia"/>
              </w:rPr>
              <w:t>Маневренность собственных оборотных средств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0,005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0,3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Рост</w:t>
            </w:r>
          </w:p>
        </w:tc>
      </w:tr>
      <w:tr>
        <w:trPr/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rFonts w:eastAsia="Constantia"/>
              </w:rPr>
            </w:pPr>
            <w:r>
              <w:rPr>
                <w:rFonts w:eastAsia="Constantia"/>
              </w:rPr>
              <w:t>Коэффициент текущей ликвидности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3,6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1,7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&gt;2</w:t>
            </w:r>
          </w:p>
        </w:tc>
      </w:tr>
      <w:tr>
        <w:trPr/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rFonts w:eastAsia="Constantia"/>
              </w:rPr>
            </w:pPr>
            <w:r>
              <w:rPr>
                <w:rFonts w:eastAsia="Constantia"/>
              </w:rPr>
              <w:t>Коэффициент быстрой ликвидности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3,3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1,6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&gt;1</w:t>
            </w:r>
          </w:p>
        </w:tc>
      </w:tr>
      <w:tr>
        <w:trPr/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rFonts w:eastAsia="Constantia"/>
              </w:rPr>
            </w:pPr>
            <w:r>
              <w:rPr>
                <w:rFonts w:eastAsia="Constantia"/>
              </w:rPr>
              <w:t>Коэффициент абсолютной ликвидности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0,13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0,24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&gt;0.2</w:t>
            </w:r>
          </w:p>
        </w:tc>
      </w:tr>
      <w:tr>
        <w:trPr/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rFonts w:eastAsia="Constantia"/>
              </w:rPr>
            </w:pPr>
            <w:r>
              <w:rPr>
                <w:rFonts w:eastAsia="Constantia"/>
              </w:rPr>
              <w:t>Доля оборотных средств в активах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3,6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0,37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Спад</w:t>
            </w:r>
          </w:p>
        </w:tc>
      </w:tr>
      <w:tr>
        <w:trPr/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rFonts w:eastAsia="Constantia"/>
              </w:rPr>
            </w:pPr>
            <w:r>
              <w:rPr>
                <w:rFonts w:eastAsia="Constantia"/>
              </w:rPr>
              <w:t>Доля собственных оборотных средств в их общей сумме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3,2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0,4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&gt;0.5</w:t>
            </w:r>
          </w:p>
        </w:tc>
      </w:tr>
      <w:tr>
        <w:trPr/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rFonts w:eastAsia="Constantia"/>
              </w:rPr>
            </w:pPr>
            <w:r>
              <w:rPr>
                <w:rFonts w:eastAsia="Constantia"/>
              </w:rPr>
              <w:t>Доля запасов в оборотных активах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0,12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0,08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eastAsia="Constantia"/>
              </w:rPr>
            </w:pPr>
            <w:r>
              <w:rPr>
                <w:rFonts w:eastAsia="Constantia"/>
              </w:rPr>
              <w:t>Спад</w:t>
            </w:r>
          </w:p>
        </w:tc>
      </w:tr>
    </w:tbl>
    <w:p>
      <w:pPr>
        <w:pStyle w:val="Normal"/>
        <w:tabs>
          <w:tab w:val="clear" w:pos="720"/>
          <w:tab w:val="left" w:pos="567" w:leader="none"/>
        </w:tabs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20"/>
          <w:tab w:val="left" w:pos="567" w:leader="none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Разрывать таблицу и переносить часть ее на другую страницу можно только в том случае, если она целиком не умещается на одной странице. При этом на другую страницу переносится и шапка таблицы, а также заголовок «Продолжение таблицы».</w:t>
      </w:r>
    </w:p>
    <w:p>
      <w:pPr>
        <w:pStyle w:val="Style16"/>
        <w:tabs>
          <w:tab w:val="clear" w:pos="720"/>
          <w:tab w:val="left" w:pos="1915" w:leader="none"/>
        </w:tabs>
        <w:spacing w:before="0"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6"/>
        <w:tabs>
          <w:tab w:val="clear" w:pos="720"/>
          <w:tab w:val="left" w:pos="1915" w:leader="none"/>
        </w:tabs>
        <w:spacing w:before="0" w:after="0"/>
        <w:ind w:left="0" w:firstLine="567"/>
        <w:jc w:val="both"/>
        <w:rPr/>
      </w:pPr>
      <w:r>
        <w:rPr>
          <w:b/>
          <w:sz w:val="28"/>
          <w:szCs w:val="28"/>
        </w:rPr>
        <w:t>Уравнения и формулы</w:t>
      </w:r>
      <w:r>
        <w:rPr>
          <w:sz w:val="28"/>
          <w:szCs w:val="28"/>
        </w:rPr>
        <w:t xml:space="preserve"> следует выделять из текста в отдельную строку. Выше 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ниже каждой формулы или уравнения должно быть оставлено не менее одной свободной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строки. Если уравнение не умещается в одну строку, оно должно быть перенесено после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знака равенства (=) или после знаков плюс (+), минус (-), умножения (х), деления (:), или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других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математических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знаков,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причем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знак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начале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следующей строки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повторяют.</w:t>
      </w:r>
    </w:p>
    <w:p>
      <w:pPr>
        <w:pStyle w:val="Style16"/>
        <w:tabs>
          <w:tab w:val="clear" w:pos="720"/>
          <w:tab w:val="left" w:pos="1915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Пояснение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значений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символов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числовых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коэффициентов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следует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приводить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непосредственно под формулой в той же последовательности, в которой они представлены 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формуле.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Значение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каждого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символа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числового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коэффициента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следует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давать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новой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строки.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Первую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строку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пояснения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начинают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слова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«где»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без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двоеточия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абзацного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отступа.</w:t>
      </w:r>
    </w:p>
    <w:p>
      <w:pPr>
        <w:pStyle w:val="Style16"/>
        <w:tabs>
          <w:tab w:val="clear" w:pos="720"/>
          <w:tab w:val="left" w:pos="1915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Формулы в курсовой работе следует располагать в середине сроки и нумеровать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порядковой нумерацией в пределах главы арабскими цифрами в круглых скобках в крайнем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правом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положении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строке. Пример:</w:t>
      </w:r>
    </w:p>
    <w:p>
      <w:pPr>
        <w:pStyle w:val="TextBody"/>
        <w:spacing w:lineRule="auto" w:line="24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TextBody"/>
        <w:tabs>
          <w:tab w:val="clear" w:pos="720"/>
          <w:tab w:val="left" w:pos="9879" w:leader="none"/>
        </w:tabs>
        <w:spacing w:lineRule="auto" w:line="240"/>
        <w:ind w:firstLine="567"/>
        <w:jc w:val="center"/>
        <w:rPr/>
      </w:pPr>
      <w:r>
        <w:rPr>
          <w:color w:val="000000"/>
          <w:szCs w:val="28"/>
        </w:rPr>
        <w:t>А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=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a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: b                                  (1)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  <w:szCs w:val="28"/>
        </w:rPr>
        <w:t>где а - наименование</w:t>
      </w:r>
      <w:r>
        <w:rPr>
          <w:color w:val="000000"/>
          <w:spacing w:val="-57"/>
          <w:szCs w:val="28"/>
        </w:rPr>
        <w:t xml:space="preserve"> 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  <w:szCs w:val="28"/>
        </w:rPr>
        <w:t>б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–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наименование</w:t>
      </w:r>
    </w:p>
    <w:p>
      <w:pPr>
        <w:pStyle w:val="Normal"/>
        <w:tabs>
          <w:tab w:val="clear" w:pos="720"/>
          <w:tab w:val="left" w:pos="567" w:leader="none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Heading3"/>
        <w:tabs>
          <w:tab w:val="clear" w:pos="720"/>
          <w:tab w:val="left" w:pos="422" w:leader="none"/>
        </w:tabs>
        <w:spacing w:before="0" w:after="0"/>
        <w:ind w:firstLine="567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Оформление списка использованных источников. Библиографическое</w:t>
      </w:r>
      <w:r>
        <w:rPr>
          <w:rFonts w:cs="Times New Roman" w:ascii="Times New Roman" w:hAnsi="Times New Roman"/>
          <w:spacing w:val="-57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описание</w:t>
      </w:r>
    </w:p>
    <w:p>
      <w:pPr>
        <w:pStyle w:val="Normal"/>
        <w:tabs>
          <w:tab w:val="clear" w:pos="720"/>
          <w:tab w:val="left" w:pos="421" w:leader="none"/>
          <w:tab w:val="left" w:pos="422" w:leader="none"/>
        </w:tabs>
        <w:ind w:firstLine="567"/>
        <w:jc w:val="both"/>
        <w:rPr/>
      </w:pPr>
      <w:r>
        <w:rPr>
          <w:sz w:val="28"/>
          <w:szCs w:val="28"/>
        </w:rPr>
        <w:t>Список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использованных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источников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включает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себя: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  <w:szCs w:val="28"/>
        </w:rPr>
        <w:t>Нормативно-правовые</w:t>
      </w:r>
      <w:r>
        <w:rPr>
          <w:color w:val="000000"/>
          <w:spacing w:val="24"/>
          <w:szCs w:val="28"/>
        </w:rPr>
        <w:t xml:space="preserve"> </w:t>
      </w:r>
      <w:r>
        <w:rPr>
          <w:color w:val="000000"/>
          <w:szCs w:val="28"/>
        </w:rPr>
        <w:t>акты,</w:t>
      </w:r>
      <w:r>
        <w:rPr>
          <w:color w:val="000000"/>
          <w:spacing w:val="81"/>
          <w:szCs w:val="28"/>
        </w:rPr>
        <w:t xml:space="preserve"> </w:t>
      </w:r>
      <w:r>
        <w:rPr>
          <w:color w:val="000000"/>
          <w:szCs w:val="28"/>
        </w:rPr>
        <w:t>располагающиеся</w:t>
      </w:r>
      <w:r>
        <w:rPr>
          <w:color w:val="000000"/>
          <w:spacing w:val="82"/>
          <w:szCs w:val="28"/>
        </w:rPr>
        <w:t xml:space="preserve"> </w:t>
      </w:r>
      <w:r>
        <w:rPr>
          <w:color w:val="000000"/>
          <w:szCs w:val="28"/>
        </w:rPr>
        <w:t>в</w:t>
      </w:r>
      <w:r>
        <w:rPr>
          <w:color w:val="000000"/>
          <w:spacing w:val="84"/>
          <w:szCs w:val="28"/>
        </w:rPr>
        <w:t xml:space="preserve"> </w:t>
      </w:r>
      <w:r>
        <w:rPr>
          <w:color w:val="000000"/>
          <w:szCs w:val="28"/>
        </w:rPr>
        <w:t>соответствии</w:t>
      </w:r>
      <w:r>
        <w:rPr>
          <w:color w:val="000000"/>
          <w:spacing w:val="83"/>
          <w:szCs w:val="28"/>
        </w:rPr>
        <w:t xml:space="preserve"> </w:t>
      </w:r>
      <w:r>
        <w:rPr>
          <w:color w:val="000000"/>
          <w:szCs w:val="28"/>
        </w:rPr>
        <w:t>с</w:t>
      </w:r>
      <w:r>
        <w:rPr>
          <w:color w:val="000000"/>
          <w:spacing w:val="83"/>
          <w:szCs w:val="28"/>
        </w:rPr>
        <w:t xml:space="preserve"> </w:t>
      </w:r>
      <w:r>
        <w:rPr>
          <w:color w:val="000000"/>
          <w:szCs w:val="28"/>
        </w:rPr>
        <w:t>их</w:t>
      </w:r>
      <w:r>
        <w:rPr>
          <w:color w:val="000000"/>
          <w:spacing w:val="84"/>
          <w:szCs w:val="28"/>
        </w:rPr>
        <w:t xml:space="preserve"> </w:t>
      </w:r>
      <w:r>
        <w:rPr>
          <w:color w:val="000000"/>
          <w:szCs w:val="28"/>
        </w:rPr>
        <w:t>юридической силой:</w:t>
      </w:r>
    </w:p>
    <w:p>
      <w:pPr>
        <w:pStyle w:val="Style16"/>
        <w:numPr>
          <w:ilvl w:val="0"/>
          <w:numId w:val="6"/>
        </w:numPr>
        <w:tabs>
          <w:tab w:val="clear" w:pos="720"/>
          <w:tab w:val="left" w:pos="421" w:leader="none"/>
          <w:tab w:val="left" w:pos="422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Конституция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Федерации,</w:t>
      </w:r>
    </w:p>
    <w:p>
      <w:pPr>
        <w:pStyle w:val="Style16"/>
        <w:numPr>
          <w:ilvl w:val="0"/>
          <w:numId w:val="6"/>
        </w:numPr>
        <w:tabs>
          <w:tab w:val="clear" w:pos="720"/>
          <w:tab w:val="left" w:pos="421" w:leader="none"/>
          <w:tab w:val="left" w:pos="422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международные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договоры -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 хронологии,</w:t>
      </w:r>
    </w:p>
    <w:p>
      <w:pPr>
        <w:pStyle w:val="Style16"/>
        <w:numPr>
          <w:ilvl w:val="0"/>
          <w:numId w:val="6"/>
        </w:numPr>
        <w:tabs>
          <w:tab w:val="clear" w:pos="720"/>
          <w:tab w:val="left" w:pos="421" w:leader="none"/>
          <w:tab w:val="left" w:pos="422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кодексы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алфавиту,</w:t>
      </w:r>
    </w:p>
    <w:p>
      <w:pPr>
        <w:pStyle w:val="Style16"/>
        <w:numPr>
          <w:ilvl w:val="0"/>
          <w:numId w:val="6"/>
        </w:numPr>
        <w:tabs>
          <w:tab w:val="clear" w:pos="720"/>
          <w:tab w:val="left" w:pos="421" w:leader="none"/>
          <w:tab w:val="left" w:pos="422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федеральные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законы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 хронологии,</w:t>
      </w:r>
    </w:p>
    <w:p>
      <w:pPr>
        <w:pStyle w:val="Style16"/>
        <w:numPr>
          <w:ilvl w:val="0"/>
          <w:numId w:val="6"/>
        </w:numPr>
        <w:tabs>
          <w:tab w:val="clear" w:pos="720"/>
          <w:tab w:val="left" w:pos="421" w:leader="none"/>
          <w:tab w:val="left" w:pos="422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указы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Президента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РФ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хронологии,</w:t>
      </w:r>
    </w:p>
    <w:p>
      <w:pPr>
        <w:pStyle w:val="Style16"/>
        <w:numPr>
          <w:ilvl w:val="0"/>
          <w:numId w:val="6"/>
        </w:numPr>
        <w:tabs>
          <w:tab w:val="clear" w:pos="720"/>
          <w:tab w:val="left" w:pos="421" w:leader="none"/>
          <w:tab w:val="left" w:pos="422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акты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Правительства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РФ -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хронологии,</w:t>
      </w:r>
    </w:p>
    <w:p>
      <w:pPr>
        <w:pStyle w:val="Style16"/>
        <w:numPr>
          <w:ilvl w:val="0"/>
          <w:numId w:val="6"/>
        </w:numPr>
        <w:tabs>
          <w:tab w:val="clear" w:pos="720"/>
          <w:tab w:val="left" w:pos="421" w:leader="none"/>
          <w:tab w:val="left" w:pos="422" w:leader="none"/>
        </w:tabs>
        <w:spacing w:before="0" w:after="0"/>
        <w:ind w:left="0" w:firstLine="567"/>
        <w:jc w:val="both"/>
        <w:rPr/>
      </w:pPr>
      <w:r>
        <w:rPr>
          <w:sz w:val="28"/>
          <w:szCs w:val="28"/>
        </w:rPr>
        <w:t>акты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министерств</w:t>
      </w:r>
      <w:r>
        <w:rPr>
          <w:spacing w:val="11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11"/>
          <w:sz w:val="28"/>
          <w:szCs w:val="28"/>
        </w:rPr>
        <w:t xml:space="preserve"> </w:t>
      </w:r>
      <w:r>
        <w:rPr>
          <w:sz w:val="28"/>
          <w:szCs w:val="28"/>
        </w:rPr>
        <w:t>иных</w:t>
      </w:r>
      <w:r>
        <w:rPr>
          <w:spacing w:val="115"/>
          <w:sz w:val="28"/>
          <w:szCs w:val="28"/>
        </w:rPr>
        <w:t xml:space="preserve"> </w:t>
      </w:r>
      <w:r>
        <w:rPr>
          <w:sz w:val="28"/>
          <w:szCs w:val="28"/>
        </w:rPr>
        <w:t>федеральных</w:t>
      </w:r>
      <w:r>
        <w:rPr>
          <w:spacing w:val="115"/>
          <w:sz w:val="28"/>
          <w:szCs w:val="28"/>
        </w:rPr>
        <w:t xml:space="preserve"> </w:t>
      </w:r>
      <w:r>
        <w:rPr>
          <w:sz w:val="28"/>
          <w:szCs w:val="28"/>
        </w:rPr>
        <w:t>органов</w:t>
      </w:r>
      <w:r>
        <w:rPr>
          <w:spacing w:val="112"/>
          <w:sz w:val="28"/>
          <w:szCs w:val="28"/>
        </w:rPr>
        <w:t xml:space="preserve"> </w:t>
      </w:r>
      <w:r>
        <w:rPr>
          <w:sz w:val="28"/>
          <w:szCs w:val="28"/>
        </w:rPr>
        <w:t>исполнительной</w:t>
      </w:r>
      <w:r>
        <w:rPr>
          <w:spacing w:val="114"/>
          <w:sz w:val="28"/>
          <w:szCs w:val="28"/>
        </w:rPr>
        <w:t xml:space="preserve"> </w:t>
      </w:r>
      <w:r>
        <w:rPr>
          <w:sz w:val="28"/>
          <w:szCs w:val="28"/>
        </w:rPr>
        <w:t>власти в последовательности</w:t>
      </w:r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приказы,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постановления,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положения,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инструкции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алфавиту,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акты - по хронологии. Должно быть указано полное название акта, дата его принятия, номер, 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также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официальный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источник опубликования.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  <w:szCs w:val="28"/>
        </w:rPr>
        <w:t>После нормативных документов в алфавитном порядке указывается использованная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литература:</w:t>
      </w:r>
      <w:r>
        <w:rPr>
          <w:color w:val="000000"/>
          <w:spacing w:val="4"/>
          <w:szCs w:val="28"/>
        </w:rPr>
        <w:t xml:space="preserve"> </w:t>
      </w:r>
      <w:r>
        <w:rPr>
          <w:color w:val="000000"/>
          <w:szCs w:val="28"/>
        </w:rPr>
        <w:t>учебная,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справочная, статьи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из периодических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изданий.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  <w:szCs w:val="28"/>
        </w:rPr>
        <w:t>Далее указываются электронные ресурсы (источники на электронных носителях - CD-</w:t>
      </w:r>
      <w:r>
        <w:rPr>
          <w:color w:val="000000"/>
          <w:spacing w:val="-57"/>
          <w:szCs w:val="28"/>
        </w:rPr>
        <w:t xml:space="preserve"> </w:t>
      </w:r>
      <w:r>
        <w:rPr>
          <w:color w:val="000000"/>
          <w:szCs w:val="28"/>
        </w:rPr>
        <w:t>ROM,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материалы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из</w:t>
      </w:r>
      <w:r>
        <w:rPr>
          <w:color w:val="000000"/>
          <w:spacing w:val="3"/>
          <w:szCs w:val="28"/>
        </w:rPr>
        <w:t xml:space="preserve"> </w:t>
      </w:r>
      <w:r>
        <w:rPr>
          <w:color w:val="000000"/>
          <w:szCs w:val="28"/>
        </w:rPr>
        <w:t>INTERNET),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приведенные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также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в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алфавитном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порядке.</w:t>
      </w:r>
    </w:p>
    <w:p>
      <w:pPr>
        <w:pStyle w:val="Normal"/>
        <w:tabs>
          <w:tab w:val="clear" w:pos="720"/>
          <w:tab w:val="left" w:pos="1915" w:leader="none"/>
        </w:tabs>
        <w:ind w:firstLine="567"/>
        <w:jc w:val="both"/>
        <w:rPr/>
      </w:pPr>
      <w:r>
        <w:rPr>
          <w:sz w:val="28"/>
          <w:szCs w:val="28"/>
        </w:rPr>
        <w:t>В курсовой работе используется сквозная нумерация для всех элементов списка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использованных источников. Обозначение каждого источника, литературного издания и др.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производится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арабскими цифрами.</w:t>
      </w:r>
    </w:p>
    <w:p>
      <w:pPr>
        <w:pStyle w:val="Normal"/>
        <w:tabs>
          <w:tab w:val="clear" w:pos="720"/>
          <w:tab w:val="left" w:pos="1915" w:leader="none"/>
        </w:tabs>
        <w:ind w:firstLine="567"/>
        <w:jc w:val="both"/>
        <w:rPr/>
      </w:pPr>
      <w:r>
        <w:rPr>
          <w:sz w:val="28"/>
          <w:szCs w:val="28"/>
        </w:rPr>
        <w:t>Библиографические описания в списке использованных источников выполняются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ГОСТ 7.1-2003 «Система стандартов по информации, библиотечному делу и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издательскому делу. Библиографическая запись. Библиографическое описание документа.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Общие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требования и правила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составления».</w:t>
      </w:r>
    </w:p>
    <w:p>
      <w:pPr>
        <w:pStyle w:val="TextBody"/>
        <w:spacing w:lineRule="auto" w:line="240"/>
        <w:ind w:firstLine="567"/>
        <w:rPr/>
      </w:pPr>
      <w:r>
        <w:rPr>
          <w:color w:val="000000"/>
          <w:szCs w:val="28"/>
        </w:rPr>
        <w:t>Для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каждого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документа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предусмотрены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следующие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элементы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библиографической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характеристики: фамилия автора, инициалы; название; подзаголовочные сведения (учебник,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учебное пособие, словарь и т. д.); выходные сведения (место издания, издательство, год</w:t>
      </w:r>
      <w:r>
        <w:rPr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издания);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количественная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характеристика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(общее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количество</w:t>
      </w:r>
      <w:r>
        <w:rPr>
          <w:color w:val="000000"/>
          <w:spacing w:val="-2"/>
          <w:szCs w:val="28"/>
        </w:rPr>
        <w:t xml:space="preserve"> </w:t>
      </w:r>
      <w:r>
        <w:rPr>
          <w:color w:val="000000"/>
          <w:szCs w:val="28"/>
        </w:rPr>
        <w:t>страниц</w:t>
      </w:r>
      <w:r>
        <w:rPr>
          <w:color w:val="000000"/>
          <w:spacing w:val="-1"/>
          <w:szCs w:val="28"/>
        </w:rPr>
        <w:t xml:space="preserve"> </w:t>
      </w:r>
      <w:r>
        <w:rPr>
          <w:color w:val="000000"/>
          <w:szCs w:val="28"/>
        </w:rPr>
        <w:t>в</w:t>
      </w:r>
      <w:r>
        <w:rPr>
          <w:color w:val="000000"/>
          <w:spacing w:val="5"/>
          <w:szCs w:val="28"/>
        </w:rPr>
        <w:t xml:space="preserve"> </w:t>
      </w:r>
      <w:r>
        <w:rPr>
          <w:color w:val="000000"/>
          <w:szCs w:val="28"/>
        </w:rPr>
        <w:t>книге).</w:t>
      </w:r>
    </w:p>
    <w:p>
      <w:pPr>
        <w:pStyle w:val="Normal"/>
        <w:tabs>
          <w:tab w:val="clear" w:pos="720"/>
          <w:tab w:val="left" w:pos="567" w:leader="none"/>
        </w:tabs>
        <w:ind w:firstLine="56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Пример</w:t>
      </w:r>
      <w:r>
        <w:rPr>
          <w:spacing w:val="-12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оформления</w:t>
      </w:r>
      <w:r>
        <w:rPr>
          <w:spacing w:val="-10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списка</w:t>
      </w:r>
      <w:r>
        <w:rPr>
          <w:spacing w:val="-15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использованных</w:t>
      </w:r>
      <w:r>
        <w:rPr>
          <w:spacing w:val="-12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источников</w:t>
      </w:r>
      <w:r>
        <w:rPr>
          <w:spacing w:val="-14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приведен</w:t>
      </w:r>
      <w:r>
        <w:rPr>
          <w:spacing w:val="-11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в</w:t>
      </w:r>
      <w:r>
        <w:rPr>
          <w:spacing w:val="-13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Приложении</w:t>
      </w:r>
      <w:r>
        <w:rPr>
          <w:spacing w:val="-10"/>
          <w:sz w:val="28"/>
          <w:szCs w:val="28"/>
        </w:rPr>
        <w:t xml:space="preserve"> 3</w:t>
      </w:r>
      <w:r>
        <w:rPr>
          <w:spacing w:val="-5"/>
          <w:sz w:val="28"/>
          <w:szCs w:val="28"/>
        </w:rPr>
        <w:t>.</w:t>
      </w:r>
    </w:p>
    <w:p>
      <w:pPr>
        <w:pStyle w:val="TextBody"/>
        <w:spacing w:lineRule="auto" w:line="24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-567" w:hanging="0"/>
        <w:jc w:val="center"/>
        <w:rPr/>
      </w:pPr>
      <w:r>
        <w:rPr>
          <w:b/>
          <w:spacing w:val="30"/>
          <w:sz w:val="26"/>
          <w:szCs w:val="26"/>
        </w:rPr>
        <w:t xml:space="preserve">Образовательная автономная некоммерческая организация </w:t>
      </w:r>
      <w:r>
        <w:rPr>
          <w:b/>
          <w:spacing w:val="40"/>
          <w:sz w:val="26"/>
          <w:szCs w:val="26"/>
        </w:rPr>
        <w:t>высшего образования</w:t>
      </w:r>
    </w:p>
    <w:p>
      <w:pPr>
        <w:pStyle w:val="Normal"/>
        <w:jc w:val="center"/>
        <w:rPr>
          <w:b/>
          <w:b/>
          <w:spacing w:val="40"/>
          <w:sz w:val="26"/>
          <w:szCs w:val="26"/>
        </w:rPr>
      </w:pPr>
      <w:r>
        <w:rPr>
          <w:b/>
          <w:spacing w:val="40"/>
          <w:sz w:val="26"/>
          <w:szCs w:val="26"/>
        </w:rPr>
      </w:r>
    </w:p>
    <w:p>
      <w:pPr>
        <w:pStyle w:val="Normal"/>
        <w:spacing w:before="0" w:after="120"/>
        <w:ind w:left="-142" w:hanging="0"/>
        <w:jc w:val="center"/>
        <w:rPr/>
      </w:pPr>
      <w:r>
        <w:rPr>
          <w:b/>
          <w:spacing w:val="40"/>
          <w:sz w:val="32"/>
          <w:szCs w:val="32"/>
        </w:rPr>
        <w:t>«МОСКОВСКИЙ ТЕХНОЛОГИЧЕСКИЙ</w:t>
      </w:r>
      <w:r>
        <w:rPr/>
        <w:t xml:space="preserve"> ИНСТИТУТ»</w:t>
      </w:r>
    </w:p>
    <w:tbl>
      <w:tblPr>
        <w:tblW w:w="9570" w:type="dxa"/>
        <w:jc w:val="left"/>
        <w:tblInd w:w="-108" w:type="dxa"/>
        <w:tblBorders>
          <w:top w:val="doub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7"/>
        <w:gridCol w:w="4783"/>
      </w:tblGrid>
      <w:tr>
        <w:trPr>
          <w:trHeight w:val="75" w:hRule="atLeast"/>
        </w:trPr>
        <w:tc>
          <w:tcPr>
            <w:tcW w:w="4787" w:type="dxa"/>
            <w:tcBorders>
              <w:top w:val="doub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4783" w:type="dxa"/>
            <w:tcBorders>
              <w:top w:val="doub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right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</w:tbl>
    <w:p>
      <w:pPr>
        <w:pStyle w:val="Normal"/>
        <w:ind w:left="360" w:hanging="0"/>
        <w:jc w:val="center"/>
        <w:rPr>
          <w:b/>
          <w:b/>
        </w:rPr>
      </w:pPr>
      <w:r>
        <w:rPr>
          <w:b/>
        </w:rPr>
        <w:t>Темы курсовых работ по специальности 38.02.07 «Банковское дело»</w:t>
      </w:r>
      <w:r>
        <w:rPr>
          <w:b/>
          <w:sz w:val="28"/>
          <w:szCs w:val="28"/>
        </w:rPr>
        <w:t xml:space="preserve"> </w:t>
      </w:r>
    </w:p>
    <w:p>
      <w:pPr>
        <w:pStyle w:val="Normal"/>
        <w:ind w:left="360" w:hanging="0"/>
        <w:jc w:val="center"/>
        <w:rPr/>
      </w:pPr>
      <w:r>
        <w:rPr>
          <w:b/>
          <w:i/>
          <w:sz w:val="22"/>
          <w:szCs w:val="22"/>
        </w:rPr>
        <w:t xml:space="preserve">*Во всех темах </w:t>
      </w:r>
      <w:r>
        <w:rPr>
          <w:rFonts w:eastAsia="Calibri"/>
          <w:b/>
          <w:i/>
          <w:sz w:val="22"/>
          <w:szCs w:val="22"/>
          <w:lang w:eastAsia="en-US"/>
        </w:rPr>
        <w:t>курсовых работ</w:t>
      </w:r>
      <w:r>
        <w:rPr>
          <w:b/>
          <w:i/>
          <w:sz w:val="22"/>
          <w:szCs w:val="22"/>
        </w:rPr>
        <w:t xml:space="preserve"> должно быть указано предприятие, на базе которого пишется работа.</w:t>
      </w:r>
    </w:p>
    <w:p>
      <w:pPr>
        <w:pStyle w:val="Normal"/>
        <w:widowControl/>
        <w:autoSpaceDE w:val="true"/>
        <w:jc w:val="both"/>
        <w:rPr>
          <w:b/>
          <w:b/>
          <w:i/>
          <w:i/>
          <w:sz w:val="22"/>
          <w:szCs w:val="22"/>
        </w:rPr>
      </w:pPr>
      <w:r>
        <w:rPr>
          <w:b/>
          <w:i/>
          <w:sz w:val="22"/>
          <w:szCs w:val="22"/>
        </w:rPr>
      </w:r>
    </w:p>
    <w:p>
      <w:pPr>
        <w:pStyle w:val="Normal"/>
        <w:ind w:firstLine="425"/>
        <w:jc w:val="both"/>
        <w:rPr/>
      </w:pPr>
      <w:r>
        <w:rPr/>
        <w:t xml:space="preserve">1. Особенности кредитной политики коммерческого банка в кредитовании потребительского сектора </w:t>
      </w:r>
      <w:r>
        <w:rPr>
          <w:color w:val="000000"/>
          <w:spacing w:val="8"/>
        </w:rPr>
        <w:t>(на примере…).</w:t>
      </w:r>
    </w:p>
    <w:p>
      <w:pPr>
        <w:pStyle w:val="Normal"/>
        <w:ind w:firstLine="425"/>
        <w:jc w:val="both"/>
        <w:rPr>
          <w:color w:val="000000"/>
        </w:rPr>
      </w:pPr>
      <w:r>
        <w:rPr/>
        <w:t xml:space="preserve">2. Анализ рынка автокредитования и его основные участники в России </w:t>
      </w:r>
      <w:r>
        <w:rPr>
          <w:color w:val="000000"/>
          <w:spacing w:val="8"/>
        </w:rPr>
        <w:t>(на примере…).</w:t>
      </w:r>
      <w:r>
        <w:rPr/>
        <w:t xml:space="preserve"> </w:t>
      </w:r>
    </w:p>
    <w:p>
      <w:pPr>
        <w:pStyle w:val="Normal"/>
        <w:ind w:firstLine="425"/>
        <w:jc w:val="both"/>
        <w:rPr>
          <w:color w:val="000000"/>
        </w:rPr>
      </w:pPr>
      <w:r>
        <w:rPr/>
        <w:t xml:space="preserve">3. Управление кредитными рисками коммерческого банка </w:t>
      </w:r>
      <w:r>
        <w:rPr>
          <w:color w:val="000000"/>
          <w:spacing w:val="8"/>
        </w:rPr>
        <w:t>(на примере…).</w:t>
      </w:r>
      <w:r>
        <w:rPr/>
        <w:t xml:space="preserve"> </w:t>
      </w:r>
    </w:p>
    <w:p>
      <w:pPr>
        <w:pStyle w:val="Normal"/>
        <w:ind w:firstLine="425"/>
        <w:jc w:val="both"/>
        <w:rPr/>
      </w:pPr>
      <w:r>
        <w:rPr/>
        <w:t xml:space="preserve">4. Анализ долгосрочных банковских кредитов и их роль для современного инвестиционного бизнеса </w:t>
      </w:r>
      <w:r>
        <w:rPr>
          <w:color w:val="000000"/>
          <w:spacing w:val="8"/>
        </w:rPr>
        <w:t>(на примере…).</w:t>
      </w:r>
      <w:r>
        <w:rPr/>
        <w:t xml:space="preserve"> </w:t>
      </w:r>
    </w:p>
    <w:p>
      <w:pPr>
        <w:pStyle w:val="Normal"/>
        <w:ind w:firstLine="425"/>
        <w:jc w:val="both"/>
        <w:rPr/>
      </w:pPr>
      <w:r>
        <w:rPr/>
        <w:t xml:space="preserve">5 .Кредитование и его роль в формировании доходов и расходов коммерческого банка </w:t>
      </w:r>
      <w:r>
        <w:rPr>
          <w:color w:val="000000"/>
          <w:spacing w:val="8"/>
        </w:rPr>
        <w:t>(на примере…).</w:t>
      </w:r>
      <w:r>
        <w:rPr/>
        <w:t xml:space="preserve"> </w:t>
      </w:r>
    </w:p>
    <w:p>
      <w:pPr>
        <w:pStyle w:val="Normal"/>
        <w:ind w:firstLine="425"/>
        <w:jc w:val="both"/>
        <w:rPr/>
      </w:pPr>
      <w:r>
        <w:rPr/>
        <w:t xml:space="preserve">6. Особенности розничного кредитования в коммерческих банках </w:t>
      </w:r>
      <w:r>
        <w:rPr>
          <w:color w:val="000000"/>
          <w:spacing w:val="8"/>
        </w:rPr>
        <w:t>(на примере…).</w:t>
      </w:r>
    </w:p>
    <w:p>
      <w:pPr>
        <w:pStyle w:val="Normal"/>
        <w:ind w:firstLine="425"/>
        <w:jc w:val="both"/>
        <w:rPr/>
      </w:pPr>
      <w:r>
        <w:rPr/>
        <w:t xml:space="preserve">7. Управление активными операциями коммерческого банка </w:t>
      </w:r>
      <w:r>
        <w:rPr>
          <w:color w:val="000000"/>
          <w:spacing w:val="8"/>
        </w:rPr>
        <w:t>(на примере…).</w:t>
      </w:r>
    </w:p>
    <w:p>
      <w:pPr>
        <w:pStyle w:val="Normal"/>
        <w:ind w:firstLine="425"/>
        <w:jc w:val="both"/>
        <w:rPr/>
      </w:pPr>
      <w:r>
        <w:rPr/>
        <w:t xml:space="preserve">8. Роль межбанковского кредитования в повышении ликвидности и платежеспособности банка </w:t>
      </w:r>
      <w:r>
        <w:rPr>
          <w:color w:val="000000"/>
          <w:spacing w:val="8"/>
        </w:rPr>
        <w:t>(на примере…).</w:t>
      </w:r>
    </w:p>
    <w:p>
      <w:pPr>
        <w:pStyle w:val="Normal"/>
        <w:ind w:firstLine="425"/>
        <w:jc w:val="both"/>
        <w:rPr/>
      </w:pPr>
      <w:r>
        <w:rPr/>
        <w:t xml:space="preserve">9. Кредитные рейтинги их значение для коммерческого банка </w:t>
      </w:r>
      <w:r>
        <w:rPr>
          <w:color w:val="000000"/>
          <w:spacing w:val="8"/>
        </w:rPr>
        <w:t>(на примере…).</w:t>
      </w:r>
    </w:p>
    <w:p>
      <w:pPr>
        <w:pStyle w:val="Normal"/>
        <w:ind w:firstLine="425"/>
        <w:jc w:val="both"/>
        <w:rPr/>
      </w:pPr>
      <w:r>
        <w:rPr/>
        <w:t xml:space="preserve">10. Влияние банковского кредитования на экономику страны </w:t>
      </w:r>
      <w:r>
        <w:rPr>
          <w:color w:val="000000"/>
          <w:spacing w:val="8"/>
        </w:rPr>
        <w:t>(на примере…).</w:t>
      </w:r>
      <w:r>
        <w:rPr/>
        <w:t xml:space="preserve"> </w:t>
      </w:r>
    </w:p>
    <w:p>
      <w:pPr>
        <w:pStyle w:val="Normal"/>
        <w:ind w:firstLine="425"/>
        <w:jc w:val="both"/>
        <w:rPr/>
      </w:pPr>
      <w:r>
        <w:rPr/>
        <w:t xml:space="preserve">11. Актуальность лизинговых операции в деятельности коммерческого банка </w:t>
      </w:r>
      <w:r>
        <w:rPr>
          <w:color w:val="000000"/>
          <w:spacing w:val="8"/>
        </w:rPr>
        <w:t>(на примере…).</w:t>
      </w:r>
      <w:r>
        <w:rPr/>
        <w:t xml:space="preserve"> </w:t>
      </w:r>
    </w:p>
    <w:p>
      <w:pPr>
        <w:pStyle w:val="Normal"/>
        <w:ind w:firstLine="425"/>
        <w:jc w:val="both"/>
        <w:rPr/>
      </w:pPr>
      <w:r>
        <w:rPr/>
        <w:t xml:space="preserve">12. Виды обеспечения кредитов в сфере малого бизнеса </w:t>
      </w:r>
      <w:r>
        <w:rPr>
          <w:color w:val="000000"/>
          <w:spacing w:val="8"/>
        </w:rPr>
        <w:t>(на примере…).</w:t>
      </w:r>
    </w:p>
    <w:p>
      <w:pPr>
        <w:pStyle w:val="Normal"/>
        <w:ind w:firstLine="425"/>
        <w:jc w:val="both"/>
        <w:rPr/>
      </w:pPr>
      <w:r>
        <w:rPr/>
        <w:t xml:space="preserve">13. Обновления услуг кредитных организаций за последние два года </w:t>
      </w:r>
      <w:r>
        <w:rPr>
          <w:color w:val="000000"/>
          <w:spacing w:val="8"/>
        </w:rPr>
        <w:t>(на примере…).</w:t>
      </w:r>
    </w:p>
    <w:p>
      <w:pPr>
        <w:pStyle w:val="Normal"/>
        <w:ind w:firstLine="425"/>
        <w:jc w:val="both"/>
        <w:rPr/>
      </w:pPr>
      <w:r>
        <w:rPr/>
        <w:t xml:space="preserve">14. Влияние пассивных операций на кредитный бизнес коммерческого банка </w:t>
      </w:r>
      <w:r>
        <w:rPr>
          <w:color w:val="000000"/>
          <w:spacing w:val="8"/>
        </w:rPr>
        <w:t>(на примере…).</w:t>
      </w:r>
    </w:p>
    <w:p>
      <w:pPr>
        <w:pStyle w:val="Normal"/>
        <w:ind w:firstLine="425"/>
        <w:jc w:val="both"/>
        <w:rPr/>
      </w:pPr>
      <w:r>
        <w:rPr/>
        <w:t xml:space="preserve">15. Роль интернет-банкинга в процессе кредитования физических лиц </w:t>
      </w:r>
      <w:r>
        <w:rPr>
          <w:color w:val="000000"/>
          <w:spacing w:val="8"/>
        </w:rPr>
        <w:t>(на примере…).</w:t>
      </w:r>
      <w:r>
        <w:rPr/>
        <w:t xml:space="preserve"> </w:t>
      </w:r>
    </w:p>
    <w:p>
      <w:pPr>
        <w:pStyle w:val="Normal"/>
        <w:ind w:firstLine="425"/>
        <w:jc w:val="both"/>
        <w:rPr/>
      </w:pPr>
      <w:r>
        <w:rPr/>
        <w:t xml:space="preserve">16. Страхование как инструмент минимизации кредитного риска </w:t>
      </w:r>
      <w:r>
        <w:rPr>
          <w:color w:val="000000"/>
          <w:spacing w:val="8"/>
        </w:rPr>
        <w:t>(на примере…).</w:t>
      </w:r>
    </w:p>
    <w:p>
      <w:pPr>
        <w:pStyle w:val="Normal"/>
        <w:ind w:firstLine="425"/>
        <w:jc w:val="both"/>
        <w:rPr/>
      </w:pPr>
      <w:r>
        <w:rPr/>
        <w:t xml:space="preserve">17. Роль факторинга в кредитовании юридических лиц </w:t>
      </w:r>
      <w:r>
        <w:rPr>
          <w:color w:val="000000"/>
          <w:spacing w:val="8"/>
        </w:rPr>
        <w:t>(на примере…).</w:t>
      </w:r>
      <w:r>
        <w:rPr/>
        <w:t xml:space="preserve"> </w:t>
      </w:r>
    </w:p>
    <w:p>
      <w:pPr>
        <w:pStyle w:val="Normal"/>
        <w:ind w:firstLine="425"/>
        <w:jc w:val="both"/>
        <w:rPr/>
      </w:pPr>
      <w:r>
        <w:rPr/>
        <w:t xml:space="preserve">18. Способы диверсификации кредитного портфеля </w:t>
      </w:r>
      <w:r>
        <w:rPr>
          <w:color w:val="000000"/>
          <w:spacing w:val="8"/>
        </w:rPr>
        <w:t>(на примере…).</w:t>
      </w:r>
      <w:r>
        <w:rPr/>
        <w:t xml:space="preserve"> </w:t>
      </w:r>
    </w:p>
    <w:p>
      <w:pPr>
        <w:pStyle w:val="Normal"/>
        <w:ind w:firstLine="425"/>
        <w:jc w:val="both"/>
        <w:rPr/>
      </w:pPr>
      <w:r>
        <w:rPr/>
        <w:t xml:space="preserve">19. Эволюционные особенности развития кредитного скоринга </w:t>
      </w:r>
      <w:r>
        <w:rPr>
          <w:color w:val="000000"/>
          <w:spacing w:val="8"/>
        </w:rPr>
        <w:t>(на примере…).</w:t>
      </w:r>
      <w:r>
        <w:rPr/>
        <w:t xml:space="preserve"> </w:t>
      </w:r>
    </w:p>
    <w:p>
      <w:pPr>
        <w:pStyle w:val="Normal"/>
        <w:ind w:firstLine="425"/>
        <w:jc w:val="both"/>
        <w:rPr/>
      </w:pPr>
      <w:r>
        <w:rPr/>
        <w:t xml:space="preserve">20. Координация кредитного процесса и взаимодействие с другими подразделениями банка в процессе его реализации </w:t>
      </w:r>
      <w:r>
        <w:rPr>
          <w:color w:val="000000"/>
          <w:spacing w:val="8"/>
        </w:rPr>
        <w:t>(на примере…).</w:t>
      </w:r>
      <w:r>
        <w:rPr/>
        <w:t xml:space="preserve"> </w:t>
      </w:r>
    </w:p>
    <w:p>
      <w:pPr>
        <w:pStyle w:val="Normal"/>
        <w:ind w:firstLine="425"/>
        <w:jc w:val="both"/>
        <w:rPr/>
      </w:pPr>
      <w:r>
        <w:rPr/>
        <w:t xml:space="preserve">21. Перспективы развития сферы кредитования физических лиц </w:t>
      </w:r>
      <w:r>
        <w:rPr>
          <w:color w:val="000000"/>
          <w:spacing w:val="8"/>
        </w:rPr>
        <w:t>(на примере…).</w:t>
      </w:r>
      <w:r>
        <w:rPr/>
        <w:t xml:space="preserve"> </w:t>
      </w:r>
    </w:p>
    <w:p>
      <w:pPr>
        <w:pStyle w:val="Normal"/>
        <w:ind w:firstLine="425"/>
        <w:jc w:val="both"/>
        <w:rPr/>
      </w:pPr>
      <w:r>
        <w:rPr/>
        <w:t xml:space="preserve">22. Анализ форм обеспечения кредитов, выдаваемых коммерческими банками </w:t>
      </w:r>
      <w:r>
        <w:rPr>
          <w:color w:val="000000"/>
          <w:spacing w:val="8"/>
        </w:rPr>
        <w:t>(на примере…).</w:t>
      </w:r>
    </w:p>
    <w:p>
      <w:pPr>
        <w:pStyle w:val="Normal"/>
        <w:ind w:firstLine="425"/>
        <w:jc w:val="both"/>
        <w:rPr/>
      </w:pPr>
      <w:r>
        <w:rPr/>
        <w:t xml:space="preserve">23. Анализ рынка ипотечного кредитования и его роль в экономике России </w:t>
      </w:r>
      <w:r>
        <w:rPr>
          <w:color w:val="000000"/>
          <w:spacing w:val="8"/>
        </w:rPr>
        <w:t>(на примере…).</w:t>
      </w:r>
    </w:p>
    <w:p>
      <w:pPr>
        <w:pStyle w:val="Normal"/>
        <w:ind w:firstLine="425"/>
        <w:jc w:val="both"/>
        <w:rPr/>
      </w:pPr>
      <w:r>
        <w:rPr/>
        <w:t xml:space="preserve">24. Влияние кредитных рейтинговых агентств на оценку кредитного риска </w:t>
      </w:r>
      <w:r>
        <w:rPr>
          <w:color w:val="000000"/>
          <w:spacing w:val="8"/>
        </w:rPr>
        <w:t>(на примере…).</w:t>
      </w:r>
      <w:r>
        <w:rPr/>
        <w:t xml:space="preserve"> </w:t>
      </w:r>
    </w:p>
    <w:p>
      <w:pPr>
        <w:pStyle w:val="Normal"/>
        <w:ind w:firstLine="425"/>
        <w:jc w:val="both"/>
        <w:rPr/>
      </w:pPr>
      <w:r>
        <w:rPr/>
        <w:t xml:space="preserve">25. Регулирование кредитной банковской деятельности: зарубежный и отечественный опыт </w:t>
      </w:r>
      <w:r>
        <w:rPr>
          <w:color w:val="000000"/>
          <w:spacing w:val="8"/>
        </w:rPr>
        <w:t>(на примере…).</w:t>
      </w:r>
    </w:p>
    <w:p>
      <w:pPr>
        <w:pStyle w:val="Normal"/>
        <w:ind w:firstLine="425"/>
        <w:jc w:val="both"/>
        <w:rPr/>
      </w:pPr>
      <w:r>
        <w:rPr/>
        <w:t xml:space="preserve"> </w:t>
      </w:r>
      <w:r>
        <w:rPr/>
        <w:t xml:space="preserve">26. Синдицированное кредитование: опыт зарубежных стран и проблемы его внедрения в России </w:t>
      </w:r>
      <w:r>
        <w:rPr>
          <w:color w:val="000000"/>
          <w:spacing w:val="8"/>
        </w:rPr>
        <w:t>(на примере…).</w:t>
      </w:r>
    </w:p>
    <w:p>
      <w:pPr>
        <w:pStyle w:val="Normal"/>
        <w:ind w:firstLine="425"/>
        <w:jc w:val="both"/>
        <w:rPr/>
      </w:pPr>
      <w:r>
        <w:rPr/>
        <w:t xml:space="preserve">27. Роль кредитных бюро в системе информационного обеспечения о кредитоспособности заемщика </w:t>
      </w:r>
      <w:r>
        <w:rPr>
          <w:color w:val="000000"/>
          <w:spacing w:val="8"/>
        </w:rPr>
        <w:t>(на примере…).</w:t>
      </w:r>
    </w:p>
    <w:p>
      <w:pPr>
        <w:pStyle w:val="Normal"/>
        <w:ind w:firstLine="425"/>
        <w:jc w:val="both"/>
        <w:rPr/>
      </w:pPr>
      <w:r>
        <w:rPr/>
        <w:t xml:space="preserve">28. Методы анализа денежного потока при оценке кредитоспособности и структурировании сделки с заемщиком </w:t>
      </w:r>
      <w:r>
        <w:rPr>
          <w:color w:val="000000"/>
          <w:spacing w:val="8"/>
        </w:rPr>
        <w:t>(на примере…).</w:t>
      </w:r>
    </w:p>
    <w:p>
      <w:pPr>
        <w:pStyle w:val="Normal"/>
        <w:ind w:firstLine="425"/>
        <w:jc w:val="both"/>
        <w:rPr/>
      </w:pPr>
      <w:r>
        <w:rPr/>
        <w:t xml:space="preserve">29. Совершенствование методов определения кредитоспособности заемщика </w:t>
      </w:r>
      <w:r>
        <w:rPr>
          <w:color w:val="000000"/>
          <w:spacing w:val="8"/>
        </w:rPr>
        <w:t>(на примере…).</w:t>
      </w:r>
      <w:r>
        <w:rPr/>
        <w:t xml:space="preserve"> </w:t>
      </w:r>
    </w:p>
    <w:p>
      <w:pPr>
        <w:pStyle w:val="Normal"/>
        <w:ind w:firstLine="425"/>
        <w:jc w:val="both"/>
        <w:rPr/>
      </w:pPr>
      <w:r>
        <w:rPr/>
        <w:t xml:space="preserve">30. Использование кредитной линии при структурировании сделки по кредитованию юридических лиц </w:t>
      </w:r>
      <w:r>
        <w:rPr>
          <w:color w:val="000000"/>
          <w:spacing w:val="8"/>
        </w:rPr>
        <w:t>(на примере…).</w:t>
      </w:r>
      <w:r>
        <w:rPr/>
        <w:t xml:space="preserve"> </w:t>
      </w:r>
    </w:p>
    <w:p>
      <w:pPr>
        <w:pStyle w:val="Normal"/>
        <w:ind w:firstLine="425"/>
        <w:jc w:val="both"/>
        <w:rPr/>
      </w:pPr>
      <w:r>
        <w:rPr/>
        <w:t xml:space="preserve">31. Инвестиционное кредитование: опыт зарубежных стран и перспективы его развития в России </w:t>
      </w:r>
      <w:r>
        <w:rPr>
          <w:color w:val="000000"/>
          <w:spacing w:val="8"/>
        </w:rPr>
        <w:t>(на примере…).</w:t>
      </w:r>
      <w:r>
        <w:rPr/>
        <w:t xml:space="preserve"> </w:t>
      </w:r>
    </w:p>
    <w:p>
      <w:pPr>
        <w:pStyle w:val="Normal"/>
        <w:ind w:firstLine="425"/>
        <w:jc w:val="both"/>
        <w:rPr/>
      </w:pPr>
      <w:r>
        <w:rPr/>
        <w:t xml:space="preserve">32.Образовательные кредиты: опыт зарубежных стран и перспективы его развития в России </w:t>
      </w:r>
      <w:r>
        <w:rPr>
          <w:color w:val="000000"/>
          <w:spacing w:val="8"/>
        </w:rPr>
        <w:t>(на примере…).</w:t>
      </w:r>
    </w:p>
    <w:p>
      <w:pPr>
        <w:pStyle w:val="Normal"/>
        <w:ind w:firstLine="425"/>
        <w:jc w:val="both"/>
        <w:rPr/>
      </w:pPr>
      <w:r>
        <w:rPr/>
        <w:t xml:space="preserve">33. Оценка кредитоспособности физического лица </w:t>
      </w:r>
      <w:r>
        <w:rPr>
          <w:color w:val="000000"/>
          <w:spacing w:val="8"/>
        </w:rPr>
        <w:t>(на примере…).</w:t>
      </w:r>
      <w:r>
        <w:rPr/>
        <w:t xml:space="preserve"> </w:t>
      </w:r>
    </w:p>
    <w:p>
      <w:pPr>
        <w:pStyle w:val="Normal"/>
        <w:ind w:firstLine="425"/>
        <w:jc w:val="both"/>
        <w:rPr/>
      </w:pPr>
      <w:r>
        <w:rPr/>
        <w:t xml:space="preserve">34. Элементы системы кредитования: фундаментальный блок, экономико-технический блок, организационный блок </w:t>
      </w:r>
      <w:r>
        <w:rPr>
          <w:color w:val="000000"/>
          <w:spacing w:val="8"/>
        </w:rPr>
        <w:t>(на примере…).</w:t>
      </w:r>
      <w:r>
        <w:rPr/>
        <w:t xml:space="preserve"> </w:t>
      </w:r>
    </w:p>
    <w:p>
      <w:pPr>
        <w:pStyle w:val="Normal"/>
        <w:ind w:firstLine="425"/>
        <w:jc w:val="both"/>
        <w:rPr/>
      </w:pPr>
      <w:r>
        <w:rPr/>
        <w:t xml:space="preserve">35. Методы кредитования и формы ссудных счетов, кредитная документация </w:t>
      </w:r>
      <w:r>
        <w:rPr>
          <w:color w:val="000000"/>
          <w:spacing w:val="8"/>
        </w:rPr>
        <w:t>(на примере…).</w:t>
      </w:r>
      <w:r>
        <w:rPr/>
        <w:t xml:space="preserve"> </w:t>
      </w:r>
    </w:p>
    <w:p>
      <w:pPr>
        <w:pStyle w:val="Normal"/>
        <w:ind w:firstLine="425"/>
        <w:jc w:val="both"/>
        <w:rPr/>
      </w:pPr>
      <w:r>
        <w:rPr/>
        <w:t xml:space="preserve">36. Процедура выдачи и погашения кредита юридическому лицу </w:t>
      </w:r>
      <w:r>
        <w:rPr>
          <w:color w:val="000000"/>
          <w:spacing w:val="8"/>
        </w:rPr>
        <w:t>(на примере…).</w:t>
      </w:r>
    </w:p>
    <w:p>
      <w:pPr>
        <w:pStyle w:val="Normal"/>
        <w:ind w:firstLine="425"/>
        <w:jc w:val="both"/>
        <w:rPr/>
      </w:pPr>
      <w:r>
        <w:rPr/>
        <w:t xml:space="preserve">37. Процедура выдачи и погашения кредита физическому лицу </w:t>
      </w:r>
      <w:r>
        <w:rPr>
          <w:color w:val="000000"/>
          <w:spacing w:val="8"/>
        </w:rPr>
        <w:t>(на примере…).</w:t>
      </w:r>
    </w:p>
    <w:p>
      <w:pPr>
        <w:pStyle w:val="Normal"/>
        <w:ind w:firstLine="425"/>
        <w:jc w:val="both"/>
        <w:rPr/>
      </w:pPr>
      <w:r>
        <w:rPr/>
        <w:t xml:space="preserve">38. Организация кредитования по овердрафту </w:t>
      </w:r>
      <w:r>
        <w:rPr>
          <w:color w:val="000000"/>
          <w:spacing w:val="8"/>
        </w:rPr>
        <w:t>(на примере…).</w:t>
      </w:r>
      <w:r>
        <w:rPr/>
        <w:t xml:space="preserve"> </w:t>
      </w:r>
    </w:p>
    <w:p>
      <w:pPr>
        <w:pStyle w:val="Normal"/>
        <w:ind w:firstLine="425"/>
        <w:jc w:val="both"/>
        <w:rPr/>
      </w:pPr>
      <w:r>
        <w:rPr/>
        <w:t xml:space="preserve">39. Краткосрочное кредитование по укрупненному объекту в пределах кредитной линии </w:t>
      </w:r>
      <w:r>
        <w:rPr>
          <w:color w:val="000000"/>
          <w:spacing w:val="8"/>
        </w:rPr>
        <w:t>(на примере…).</w:t>
      </w:r>
    </w:p>
    <w:p>
      <w:pPr>
        <w:pStyle w:val="Normal"/>
        <w:ind w:firstLine="425"/>
        <w:jc w:val="both"/>
        <w:rPr/>
      </w:pPr>
      <w:r>
        <w:rPr/>
        <w:t xml:space="preserve">40. Организация синдицированного кредитования </w:t>
      </w:r>
      <w:r>
        <w:rPr>
          <w:color w:val="000000"/>
          <w:spacing w:val="8"/>
        </w:rPr>
        <w:t>(на примере…).</w:t>
      </w:r>
      <w:r>
        <w:rPr/>
        <w:t xml:space="preserve">  </w:t>
      </w:r>
    </w:p>
    <w:p>
      <w:pPr>
        <w:pStyle w:val="Normal"/>
        <w:ind w:firstLine="425"/>
        <w:jc w:val="both"/>
        <w:rPr/>
      </w:pPr>
      <w:r>
        <w:rPr/>
        <w:t xml:space="preserve">41. Организация целевого кредитования </w:t>
      </w:r>
      <w:r>
        <w:rPr>
          <w:color w:val="000000"/>
          <w:spacing w:val="8"/>
        </w:rPr>
        <w:t>(на примере…).</w:t>
      </w:r>
      <w:r>
        <w:rPr/>
        <w:t xml:space="preserve">  </w:t>
      </w:r>
    </w:p>
    <w:p>
      <w:pPr>
        <w:pStyle w:val="Normal"/>
        <w:ind w:firstLine="425"/>
        <w:jc w:val="both"/>
        <w:rPr/>
      </w:pPr>
      <w:r>
        <w:rPr/>
        <w:t xml:space="preserve">42. Организация потребительского кредита </w:t>
      </w:r>
      <w:r>
        <w:rPr>
          <w:color w:val="000000"/>
          <w:spacing w:val="8"/>
        </w:rPr>
        <w:t>(на примере…).</w:t>
      </w:r>
      <w:r>
        <w:rPr/>
        <w:t xml:space="preserve">  </w:t>
      </w:r>
    </w:p>
    <w:p>
      <w:pPr>
        <w:pStyle w:val="Normal"/>
        <w:ind w:firstLine="425"/>
        <w:jc w:val="both"/>
        <w:rPr/>
      </w:pPr>
      <w:r>
        <w:rPr/>
        <w:t xml:space="preserve">43. Организация ипотечного кредитования: проблемы и перспективы </w:t>
      </w:r>
      <w:r>
        <w:rPr>
          <w:color w:val="000000"/>
          <w:spacing w:val="8"/>
        </w:rPr>
        <w:t>(на примере…).</w:t>
      </w:r>
    </w:p>
    <w:p>
      <w:pPr>
        <w:pStyle w:val="Normal"/>
        <w:ind w:firstLine="425"/>
        <w:jc w:val="both"/>
        <w:rPr>
          <w:color w:val="000000"/>
        </w:rPr>
      </w:pPr>
      <w:r>
        <w:rPr>
          <w:color w:val="000000"/>
        </w:rPr>
        <w:t xml:space="preserve">   </w:t>
      </w:r>
    </w:p>
    <w:p>
      <w:pPr>
        <w:pStyle w:val="Normal"/>
        <w:widowControl/>
        <w:autoSpaceDE w:val="true"/>
        <w:ind w:firstLine="360"/>
        <w:jc w:val="both"/>
        <w:rPr>
          <w:color w:val="000000"/>
          <w:spacing w:val="8"/>
        </w:rPr>
      </w:pPr>
      <w:r>
        <w:rPr>
          <w:color w:val="000000"/>
          <w:spacing w:val="8"/>
        </w:rPr>
      </w:r>
    </w:p>
    <w:p>
      <w:pPr>
        <w:pStyle w:val="Normal"/>
        <w:jc w:val="right"/>
        <w:rPr>
          <w:color w:val="000000"/>
          <w:spacing w:val="8"/>
        </w:rPr>
      </w:pPr>
      <w:r>
        <w:rPr>
          <w:color w:val="000000"/>
          <w:spacing w:val="8"/>
        </w:rPr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  <w:lang w:val="en-US"/>
        </w:rPr>
      </w:pPr>
      <w:r>
        <w:rPr>
          <w:sz w:val="28"/>
          <w:szCs w:val="28"/>
        </w:rPr>
        <w:t>Приложение 2</w:t>
      </w:r>
    </w:p>
    <w:p>
      <w:pPr>
        <w:pStyle w:val="Normal"/>
        <w:jc w:val="right"/>
        <w:rPr>
          <w:i/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</w:r>
    </w:p>
    <w:p>
      <w:pPr>
        <w:pStyle w:val="Normal"/>
        <w:widowControl/>
        <w:autoSpaceDE w:val="true"/>
        <w:ind w:left="-567" w:hanging="10"/>
        <w:jc w:val="center"/>
        <w:rPr/>
      </w:pPr>
      <w:r>
        <w:rPr>
          <w:rFonts w:eastAsia="Times New Roman"/>
          <w:b/>
          <w:spacing w:val="30"/>
          <w:sz w:val="28"/>
          <w:szCs w:val="28"/>
        </w:rPr>
        <w:t xml:space="preserve"> </w:t>
      </w:r>
      <w:r>
        <w:rPr>
          <w:rFonts w:eastAsia="Calibri"/>
          <w:b/>
          <w:spacing w:val="30"/>
          <w:sz w:val="28"/>
          <w:szCs w:val="28"/>
        </w:rPr>
        <w:t>Образовательная автономная некоммерческая организация в</w:t>
      </w:r>
      <w:r>
        <w:rPr>
          <w:rFonts w:eastAsia="Calibri"/>
          <w:b/>
          <w:spacing w:val="40"/>
          <w:sz w:val="28"/>
          <w:szCs w:val="28"/>
        </w:rPr>
        <w:t>ысшего образования</w:t>
      </w:r>
    </w:p>
    <w:p>
      <w:pPr>
        <w:pStyle w:val="Normal"/>
        <w:widowControl/>
        <w:autoSpaceDE w:val="true"/>
        <w:ind w:left="89" w:hanging="10"/>
        <w:jc w:val="center"/>
        <w:rPr>
          <w:rFonts w:eastAsia="Calibri"/>
          <w:b/>
          <w:b/>
          <w:spacing w:val="40"/>
          <w:sz w:val="28"/>
          <w:szCs w:val="28"/>
        </w:rPr>
      </w:pPr>
      <w:r>
        <w:rPr>
          <w:rFonts w:eastAsia="Calibri"/>
          <w:b/>
          <w:spacing w:val="40"/>
          <w:sz w:val="28"/>
          <w:szCs w:val="28"/>
        </w:rPr>
      </w:r>
    </w:p>
    <w:p>
      <w:pPr>
        <w:pStyle w:val="Normal"/>
        <w:widowControl/>
        <w:autoSpaceDE w:val="true"/>
        <w:ind w:left="-142" w:hanging="10"/>
        <w:jc w:val="center"/>
        <w:rPr/>
      </w:pPr>
      <w:r>
        <w:rPr>
          <w:rFonts w:eastAsia="Calibri"/>
          <w:b/>
          <w:spacing w:val="40"/>
          <w:sz w:val="28"/>
          <w:szCs w:val="28"/>
        </w:rPr>
        <w:t>«МОСКОВСКИЙ ТЕХНОЛОГИЧЕСКИЙ</w:t>
      </w:r>
      <w:r>
        <w:rPr/>
        <w:t xml:space="preserve"> ИНСТИТУТ»</w:t>
      </w:r>
    </w:p>
    <w:tbl>
      <w:tblPr>
        <w:tblW w:w="9430" w:type="dxa"/>
        <w:jc w:val="left"/>
        <w:tblInd w:w="-108" w:type="dxa"/>
        <w:tblBorders>
          <w:top w:val="doub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17"/>
        <w:gridCol w:w="4713"/>
      </w:tblGrid>
      <w:tr>
        <w:trPr>
          <w:trHeight w:val="117" w:hRule="atLeast"/>
        </w:trPr>
        <w:tc>
          <w:tcPr>
            <w:tcW w:w="4717" w:type="dxa"/>
            <w:tcBorders>
              <w:top w:val="double" w:sz="4" w:space="0" w:color="000000"/>
            </w:tcBorders>
            <w:shd w:fill="auto" w:val="clear"/>
          </w:tcPr>
          <w:p>
            <w:pPr>
              <w:pStyle w:val="Normal"/>
              <w:widowControl/>
              <w:autoSpaceDE w:val="true"/>
              <w:snapToGrid w:val="false"/>
              <w:jc w:val="both"/>
              <w:rPr>
                <w:rFonts w:eastAsia="Calibri"/>
                <w:b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</w:r>
          </w:p>
        </w:tc>
        <w:tc>
          <w:tcPr>
            <w:tcW w:w="4713" w:type="dxa"/>
            <w:tcBorders>
              <w:top w:val="double" w:sz="4" w:space="0" w:color="000000"/>
            </w:tcBorders>
            <w:shd w:fill="auto" w:val="clear"/>
          </w:tcPr>
          <w:p>
            <w:pPr>
              <w:pStyle w:val="Normal"/>
              <w:widowControl/>
              <w:autoSpaceDE w:val="true"/>
              <w:snapToGrid w:val="false"/>
              <w:ind w:left="89" w:hanging="10"/>
              <w:jc w:val="both"/>
              <w:rPr>
                <w:rFonts w:eastAsia="Calibri"/>
                <w:b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</w:r>
          </w:p>
        </w:tc>
      </w:tr>
    </w:tbl>
    <w:p>
      <w:pPr>
        <w:pStyle w:val="Style51"/>
        <w:widowControl/>
        <w:spacing w:lineRule="exact" w:line="24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51"/>
        <w:widowControl/>
        <w:spacing w:lineRule="exact" w:line="24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51"/>
        <w:widowControl/>
        <w:spacing w:lineRule="exact" w:line="24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</w:r>
    </w:p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tbl>
      <w:tblPr>
        <w:tblW w:w="9570" w:type="dxa"/>
        <w:jc w:val="left"/>
        <w:tblInd w:w="-10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986"/>
        <w:gridCol w:w="1744"/>
        <w:gridCol w:w="5078"/>
      </w:tblGrid>
      <w:tr>
        <w:trPr>
          <w:trHeight w:val="338" w:hRule="atLeast"/>
        </w:trPr>
        <w:tc>
          <w:tcPr>
            <w:tcW w:w="1762" w:type="dxa"/>
            <w:tcBorders/>
            <w:shd w:fill="auto" w:val="clear"/>
          </w:tcPr>
          <w:p>
            <w:pPr>
              <w:pStyle w:val="Normal"/>
              <w:widowControl/>
              <w:autoSpaceDE w:val="true"/>
              <w:rPr>
                <w:rFonts w:eastAsia="Calibri"/>
                <w:b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Специальность</w:t>
            </w:r>
          </w:p>
        </w:tc>
        <w:tc>
          <w:tcPr>
            <w:tcW w:w="986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/>
              <w:autoSpaceDE w:val="true"/>
              <w:jc w:val="center"/>
              <w:rPr>
                <w:rFonts w:eastAsia="Calibri"/>
                <w:b/>
                <w:b/>
                <w:bCs/>
                <w:i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sz w:val="22"/>
                <w:szCs w:val="22"/>
                <w:lang w:eastAsia="en-US"/>
              </w:rPr>
              <w:t>38.02.07</w:t>
            </w:r>
          </w:p>
        </w:tc>
        <w:tc>
          <w:tcPr>
            <w:tcW w:w="6822" w:type="dxa"/>
            <w:gridSpan w:val="2"/>
            <w:tcBorders/>
            <w:shd w:fill="auto" w:val="clear"/>
          </w:tcPr>
          <w:p>
            <w:pPr>
              <w:pStyle w:val="Normal"/>
              <w:widowControl/>
              <w:autoSpaceDE w:val="true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b/>
              </w:rPr>
              <w:t>Банковское дело</w:t>
            </w:r>
          </w:p>
        </w:tc>
      </w:tr>
      <w:tr>
        <w:trPr>
          <w:trHeight w:val="291" w:hRule="atLeast"/>
        </w:trPr>
        <w:tc>
          <w:tcPr>
            <w:tcW w:w="1762" w:type="dxa"/>
            <w:tcBorders/>
            <w:shd w:fill="auto" w:val="clear"/>
          </w:tcPr>
          <w:p>
            <w:pPr>
              <w:pStyle w:val="Normal"/>
              <w:widowControl/>
              <w:autoSpaceDE w:val="true"/>
              <w:snapToGrid w:val="false"/>
              <w:rPr>
                <w:rFonts w:eastAsia="Calibri"/>
                <w:b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</w:r>
          </w:p>
        </w:tc>
        <w:tc>
          <w:tcPr>
            <w:tcW w:w="986" w:type="dxa"/>
            <w:tcBorders>
              <w:top w:val="single" w:sz="4" w:space="0" w:color="000000"/>
            </w:tcBorders>
            <w:shd w:fill="auto" w:val="clear"/>
          </w:tcPr>
          <w:p>
            <w:pPr>
              <w:pStyle w:val="Normal"/>
              <w:widowControl/>
              <w:autoSpaceDE w:val="true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i/>
                <w:sz w:val="22"/>
                <w:szCs w:val="22"/>
                <w:vertAlign w:val="superscript"/>
                <w:lang w:eastAsia="en-US"/>
              </w:rPr>
              <w:t>(код)</w:t>
            </w:r>
          </w:p>
        </w:tc>
        <w:tc>
          <w:tcPr>
            <w:tcW w:w="1744" w:type="dxa"/>
            <w:tcBorders/>
            <w:shd w:fill="auto" w:val="clear"/>
          </w:tcPr>
          <w:p>
            <w:pPr>
              <w:pStyle w:val="Normal"/>
              <w:widowControl/>
              <w:autoSpaceDE w:val="true"/>
              <w:snapToGrid w:val="false"/>
              <w:rPr>
                <w:rFonts w:eastAsia="Calibri"/>
                <w:b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</w:r>
          </w:p>
        </w:tc>
        <w:tc>
          <w:tcPr>
            <w:tcW w:w="5078" w:type="dxa"/>
            <w:tcBorders>
              <w:top w:val="single" w:sz="4" w:space="0" w:color="000000"/>
            </w:tcBorders>
            <w:shd w:fill="auto" w:val="clear"/>
          </w:tcPr>
          <w:p>
            <w:pPr>
              <w:pStyle w:val="Normal"/>
              <w:widowControl/>
              <w:autoSpaceDE w:val="true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i/>
                <w:sz w:val="22"/>
                <w:szCs w:val="22"/>
                <w:vertAlign w:val="superscript"/>
                <w:lang w:eastAsia="en-US"/>
              </w:rPr>
              <w:t>(наименование)</w:t>
            </w:r>
          </w:p>
        </w:tc>
      </w:tr>
    </w:tbl>
    <w:p>
      <w:pPr>
        <w:pStyle w:val="Normal"/>
        <w:widowControl/>
        <w:autoSpaceDE w:val="true"/>
        <w:spacing w:lineRule="auto" w:line="276"/>
        <w:rPr>
          <w:rFonts w:eastAsia="Calibri"/>
          <w:b/>
          <w:b/>
          <w:lang w:eastAsia="en-US"/>
        </w:rPr>
      </w:pPr>
      <w:r>
        <w:rPr>
          <w:rFonts w:eastAsia="Calibri"/>
          <w:b/>
          <w:lang w:eastAsia="en-US"/>
        </w:rPr>
        <w:t>Квалификация                                   Специалист банковского дела</w:t>
      </w:r>
    </w:p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b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keepNext w:val="true"/>
        <w:numPr>
          <w:ilvl w:val="0"/>
          <w:numId w:val="0"/>
        </w:numPr>
        <w:autoSpaceDE w:val="true"/>
        <w:spacing w:lineRule="auto" w:line="300"/>
        <w:jc w:val="center"/>
        <w:outlineLvl w:val="3"/>
        <w:rPr/>
      </w:pPr>
      <w:r>
        <w:rPr>
          <w:b/>
          <w:bCs/>
          <w:caps/>
          <w:sz w:val="40"/>
          <w:szCs w:val="40"/>
        </w:rPr>
        <w:t>КУРСОВая работа</w:t>
      </w:r>
    </w:p>
    <w:p>
      <w:pPr>
        <w:pStyle w:val="Normal"/>
        <w:tabs>
          <w:tab w:val="clear" w:pos="720"/>
          <w:tab w:val="left" w:pos="426" w:leader="none"/>
          <w:tab w:val="left" w:pos="709" w:leader="none"/>
        </w:tabs>
        <w:spacing w:lineRule="auto" w:line="360"/>
        <w:jc w:val="center"/>
        <w:rPr>
          <w:b/>
          <w:b/>
          <w:bCs/>
        </w:rPr>
      </w:pP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дисциплине МДК.02.01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Учет кредитных операций банка</w:t>
      </w:r>
    </w:p>
    <w:p>
      <w:pPr>
        <w:pStyle w:val="Normal"/>
        <w:keepNext w:val="true"/>
        <w:numPr>
          <w:ilvl w:val="0"/>
          <w:numId w:val="0"/>
        </w:numPr>
        <w:autoSpaceDE w:val="true"/>
        <w:spacing w:lineRule="auto" w:line="300"/>
        <w:jc w:val="center"/>
        <w:outlineLvl w:val="3"/>
        <w:rPr>
          <w:b/>
          <w:b/>
          <w:bCs/>
          <w:caps/>
        </w:rPr>
      </w:pPr>
      <w:r>
        <w:rPr>
          <w:b/>
          <w:bCs/>
          <w:caps/>
        </w:rPr>
      </w:r>
    </w:p>
    <w:p>
      <w:pPr>
        <w:pStyle w:val="Normal"/>
        <w:keepNext w:val="true"/>
        <w:numPr>
          <w:ilvl w:val="0"/>
          <w:numId w:val="0"/>
        </w:numPr>
        <w:autoSpaceDE w:val="true"/>
        <w:spacing w:lineRule="auto" w:line="300"/>
        <w:jc w:val="center"/>
        <w:outlineLvl w:val="3"/>
        <w:rPr>
          <w:b/>
          <w:b/>
          <w:bCs/>
          <w:caps/>
        </w:rPr>
      </w:pPr>
      <w:r>
        <w:rPr>
          <w:b/>
          <w:bCs/>
          <w:caps/>
        </w:rPr>
      </w:r>
    </w:p>
    <w:tbl>
      <w:tblPr>
        <w:tblW w:w="5000" w:type="pct"/>
        <w:jc w:val="left"/>
        <w:tblInd w:w="-10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7339"/>
      </w:tblGrid>
      <w:tr>
        <w:trPr>
          <w:trHeight w:val="23" w:hRule="atLeast"/>
        </w:trPr>
        <w:tc>
          <w:tcPr>
            <w:tcW w:w="2016" w:type="dxa"/>
            <w:tcBorders/>
            <w:shd w:fill="auto" w:val="clear"/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autoSpaceDE w:val="true"/>
              <w:ind w:firstLine="697"/>
              <w:outlineLvl w:val="3"/>
              <w:rPr>
                <w:b/>
                <w:b/>
                <w:bCs/>
                <w:caps/>
              </w:rPr>
            </w:pPr>
            <w:r>
              <w:rPr>
                <w:b/>
                <w:bCs/>
              </w:rPr>
              <w:t>на тему</w:t>
            </w:r>
          </w:p>
        </w:tc>
        <w:tc>
          <w:tcPr>
            <w:tcW w:w="7339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autoSpaceDE w:val="true"/>
              <w:snapToGrid w:val="false"/>
              <w:jc w:val="center"/>
              <w:outlineLvl w:val="3"/>
              <w:rPr>
                <w:b/>
                <w:b/>
                <w:bCs/>
                <w:caps/>
              </w:rPr>
            </w:pPr>
            <w:r>
              <w:rPr>
                <w:b/>
                <w:bCs/>
                <w:caps/>
              </w:rPr>
            </w:r>
          </w:p>
        </w:tc>
      </w:tr>
      <w:tr>
        <w:trPr>
          <w:trHeight w:val="23" w:hRule="atLeast"/>
        </w:trPr>
        <w:tc>
          <w:tcPr>
            <w:tcW w:w="9355" w:type="dxa"/>
            <w:gridSpan w:val="2"/>
            <w:tcBorders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autoSpaceDE w:val="true"/>
              <w:snapToGrid w:val="false"/>
              <w:jc w:val="center"/>
              <w:rPr>
                <w:rFonts w:eastAsia="Calibri"/>
                <w:b/>
                <w:b/>
                <w:bCs/>
                <w:cap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cap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9355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autoSpaceDE w:val="true"/>
              <w:snapToGrid w:val="false"/>
              <w:jc w:val="center"/>
              <w:rPr>
                <w:rFonts w:eastAsia="Calibri"/>
                <w:b/>
                <w:b/>
                <w:cap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aps/>
                <w:sz w:val="22"/>
                <w:szCs w:val="22"/>
                <w:lang w:eastAsia="en-US"/>
              </w:rPr>
            </w:r>
          </w:p>
        </w:tc>
      </w:tr>
    </w:tbl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tbl>
      <w:tblPr>
        <w:tblW w:w="5000" w:type="pct"/>
        <w:jc w:val="left"/>
        <w:tblInd w:w="-10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6"/>
        <w:gridCol w:w="3906"/>
        <w:gridCol w:w="516"/>
        <w:gridCol w:w="2287"/>
      </w:tblGrid>
      <w:tr>
        <w:trPr>
          <w:trHeight w:val="629" w:hRule="atLeast"/>
        </w:trPr>
        <w:tc>
          <w:tcPr>
            <w:tcW w:w="2646" w:type="dxa"/>
            <w:tcBorders/>
            <w:shd w:fill="auto" w:val="clear"/>
            <w:vAlign w:val="bottom"/>
          </w:tcPr>
          <w:p>
            <w:pPr>
              <w:pStyle w:val="Normal"/>
              <w:widowControl/>
              <w:autoSpaceDE w:val="true"/>
              <w:jc w:val="righ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Обучающийся </w:t>
            </w:r>
          </w:p>
        </w:tc>
        <w:tc>
          <w:tcPr>
            <w:tcW w:w="3906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widowControl/>
              <w:autoSpaceDE w:val="true"/>
              <w:snapToGrid w:val="false"/>
              <w:jc w:val="center"/>
              <w:rPr>
                <w:rFonts w:eastAsia="Calibri"/>
                <w:b/>
                <w:b/>
                <w:iCs/>
                <w:lang w:eastAsia="en-US"/>
              </w:rPr>
            </w:pPr>
            <w:r>
              <w:rPr>
                <w:rFonts w:eastAsia="Calibri"/>
                <w:b/>
                <w:iCs/>
                <w:lang w:eastAsia="en-US"/>
              </w:rPr>
            </w:r>
          </w:p>
        </w:tc>
        <w:tc>
          <w:tcPr>
            <w:tcW w:w="516" w:type="dxa"/>
            <w:tcBorders/>
            <w:shd w:fill="auto" w:val="clear"/>
            <w:vAlign w:val="bottom"/>
          </w:tcPr>
          <w:p>
            <w:pPr>
              <w:pStyle w:val="Normal"/>
              <w:widowControl/>
              <w:autoSpaceDE w:val="true"/>
              <w:ind w:firstLine="240"/>
              <w:rPr>
                <w:rFonts w:eastAsia="Calibri"/>
                <w:i/>
                <w:i/>
                <w:iCs/>
                <w:lang w:eastAsia="en-US"/>
              </w:rPr>
            </w:pPr>
            <w:r>
              <w:rPr>
                <w:rFonts w:eastAsia="Calibri"/>
                <w:i/>
                <w:iCs/>
                <w:lang w:eastAsia="en-US"/>
              </w:rPr>
              <w:t> </w:t>
            </w:r>
          </w:p>
        </w:tc>
        <w:tc>
          <w:tcPr>
            <w:tcW w:w="2287" w:type="dxa"/>
            <w:tcBorders/>
            <w:shd w:fill="auto" w:val="clear"/>
            <w:vAlign w:val="bottom"/>
          </w:tcPr>
          <w:p>
            <w:pPr>
              <w:pStyle w:val="Normal"/>
              <w:widowControl/>
              <w:autoSpaceDE w:val="true"/>
              <w:jc w:val="center"/>
              <w:rPr>
                <w:rFonts w:eastAsia="Calibri"/>
                <w:b/>
                <w:b/>
                <w:i/>
                <w:i/>
                <w:iCs/>
                <w:lang w:eastAsia="en-US"/>
              </w:rPr>
            </w:pPr>
            <w:r>
              <w:rPr>
                <w:rFonts w:eastAsia="Calibri"/>
                <w:b/>
                <w:i/>
                <w:iCs/>
                <w:lang w:eastAsia="en-US"/>
              </w:rPr>
              <w:t>_____________</w:t>
            </w:r>
          </w:p>
        </w:tc>
      </w:tr>
      <w:tr>
        <w:trPr>
          <w:trHeight w:val="195" w:hRule="atLeast"/>
        </w:trPr>
        <w:tc>
          <w:tcPr>
            <w:tcW w:w="2646" w:type="dxa"/>
            <w:tcBorders/>
            <w:shd w:fill="auto" w:val="clear"/>
            <w:vAlign w:val="bottom"/>
          </w:tcPr>
          <w:p>
            <w:pPr>
              <w:pStyle w:val="Normal"/>
              <w:widowControl/>
              <w:autoSpaceDE w:val="true"/>
              <w:snapToGrid w:val="false"/>
              <w:jc w:val="right"/>
              <w:rPr>
                <w:rFonts w:eastAsia="Calibri"/>
                <w:b/>
                <w:b/>
                <w:i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i/>
                <w:iCs/>
                <w:sz w:val="22"/>
                <w:szCs w:val="22"/>
                <w:lang w:eastAsia="en-US"/>
              </w:rPr>
            </w:r>
          </w:p>
        </w:tc>
        <w:tc>
          <w:tcPr>
            <w:tcW w:w="3906" w:type="dxa"/>
            <w:tcBorders>
              <w:top w:val="single" w:sz="4" w:space="0" w:color="000000"/>
            </w:tcBorders>
            <w:shd w:fill="auto" w:val="clear"/>
          </w:tcPr>
          <w:p>
            <w:pPr>
              <w:pStyle w:val="Normal"/>
              <w:widowControl/>
              <w:autoSpaceDE w:val="true"/>
              <w:jc w:val="center"/>
              <w:rPr>
                <w:rFonts w:eastAsia="Calibri"/>
                <w:i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eastAsia="Calibri"/>
                <w:i/>
                <w:iCs/>
                <w:sz w:val="16"/>
                <w:szCs w:val="16"/>
                <w:lang w:eastAsia="en-US"/>
              </w:rPr>
              <w:t>(Ф.И.О. полностью)</w:t>
            </w:r>
          </w:p>
        </w:tc>
        <w:tc>
          <w:tcPr>
            <w:tcW w:w="516" w:type="dxa"/>
            <w:tcBorders/>
            <w:shd w:fill="auto" w:val="clear"/>
          </w:tcPr>
          <w:p>
            <w:pPr>
              <w:pStyle w:val="Normal"/>
              <w:widowControl/>
              <w:autoSpaceDE w:val="true"/>
              <w:snapToGrid w:val="false"/>
              <w:jc w:val="center"/>
              <w:rPr>
                <w:rFonts w:eastAsia="Calibri"/>
                <w:i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eastAsia="Calibri"/>
                <w:i/>
                <w:iCs/>
                <w:sz w:val="16"/>
                <w:szCs w:val="16"/>
                <w:lang w:eastAsia="en-US"/>
              </w:rPr>
            </w:r>
          </w:p>
        </w:tc>
        <w:tc>
          <w:tcPr>
            <w:tcW w:w="2287" w:type="dxa"/>
            <w:tcBorders/>
            <w:shd w:fill="auto" w:val="clear"/>
          </w:tcPr>
          <w:p>
            <w:pPr>
              <w:pStyle w:val="Normal"/>
              <w:widowControl/>
              <w:autoSpaceDE w:val="true"/>
              <w:jc w:val="center"/>
              <w:rPr>
                <w:rFonts w:eastAsia="Calibri"/>
                <w:i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eastAsia="Calibri"/>
                <w:i/>
                <w:iCs/>
                <w:sz w:val="16"/>
                <w:szCs w:val="16"/>
                <w:lang w:eastAsia="en-US"/>
              </w:rPr>
              <w:t>подпись</w:t>
            </w:r>
          </w:p>
        </w:tc>
      </w:tr>
    </w:tbl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b/>
          <w:b/>
          <w:lang w:val="en-US" w:eastAsia="en-US"/>
        </w:rPr>
      </w:pPr>
      <w:r>
        <w:rPr>
          <w:rFonts w:eastAsia="Calibri"/>
          <w:b/>
          <w:lang w:val="en-US" w:eastAsia="en-US"/>
        </w:rPr>
      </w:r>
    </w:p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b/>
          <w:b/>
          <w:lang w:val="en-US" w:eastAsia="en-US"/>
        </w:rPr>
      </w:pPr>
      <w:r>
        <w:rPr>
          <w:rFonts w:eastAsia="Calibri"/>
          <w:b/>
          <w:lang w:val="en-US" w:eastAsia="en-US"/>
        </w:rPr>
      </w:r>
    </w:p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b/>
          <w:b/>
          <w:lang w:val="en-US" w:eastAsia="en-US"/>
        </w:rPr>
      </w:pPr>
      <w:r>
        <w:rPr>
          <w:rFonts w:eastAsia="Calibri"/>
          <w:b/>
          <w:lang w:val="en-US" w:eastAsia="en-US"/>
        </w:rPr>
      </w:r>
    </w:p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b/>
          <w:b/>
          <w:lang w:val="en-US" w:eastAsia="en-US"/>
        </w:rPr>
      </w:pPr>
      <w:r>
        <w:rPr>
          <w:rFonts w:eastAsia="Calibri"/>
          <w:b/>
          <w:lang w:val="en-US" w:eastAsia="en-US"/>
        </w:rPr>
      </w:r>
    </w:p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b/>
          <w:b/>
          <w:lang w:val="en-US" w:eastAsia="en-US"/>
        </w:rPr>
      </w:pPr>
      <w:r>
        <w:rPr>
          <w:rFonts w:eastAsia="Calibri"/>
          <w:b/>
          <w:lang w:val="en-US" w:eastAsia="en-US"/>
        </w:rPr>
      </w:r>
    </w:p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b/>
          <w:b/>
          <w:lang w:val="en-US" w:eastAsia="en-US"/>
        </w:rPr>
      </w:pPr>
      <w:r>
        <w:rPr>
          <w:rFonts w:eastAsia="Calibri"/>
          <w:b/>
          <w:lang w:val="en-US" w:eastAsia="en-US"/>
        </w:rPr>
      </w:r>
    </w:p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b/>
          <w:b/>
          <w:lang w:val="en-US" w:eastAsia="en-US"/>
        </w:rPr>
      </w:pPr>
      <w:r>
        <w:rPr>
          <w:rFonts w:eastAsia="Calibri"/>
          <w:b/>
          <w:lang w:val="en-US" w:eastAsia="en-US"/>
        </w:rPr>
      </w:r>
    </w:p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b/>
          <w:b/>
          <w:lang w:val="en-US" w:eastAsia="en-US"/>
        </w:rPr>
      </w:pPr>
      <w:r>
        <w:rPr>
          <w:rFonts w:eastAsia="Calibri"/>
          <w:b/>
          <w:lang w:val="en-US" w:eastAsia="en-US"/>
        </w:rPr>
      </w:r>
    </w:p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b/>
          <w:b/>
          <w:lang w:val="en-US" w:eastAsia="en-US"/>
        </w:rPr>
      </w:pPr>
      <w:r>
        <w:rPr>
          <w:rFonts w:eastAsia="Calibri"/>
          <w:b/>
          <w:lang w:val="en-US" w:eastAsia="en-US"/>
        </w:rPr>
      </w:r>
    </w:p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b/>
          <w:b/>
          <w:lang w:eastAsia="en-US"/>
        </w:rPr>
      </w:pPr>
      <w:r>
        <w:rPr>
          <w:rFonts w:eastAsia="Calibri"/>
          <w:b/>
          <w:lang w:eastAsia="en-US"/>
        </w:rPr>
        <w:t>МОСКВА 2021 г.</w:t>
      </w:r>
      <w:r>
        <w:br w:type="page"/>
      </w:r>
    </w:p>
    <w:p>
      <w:pPr>
        <w:pStyle w:val="Normal"/>
        <w:widowControl/>
        <w:autoSpaceDE w:val="true"/>
        <w:spacing w:lineRule="auto" w:line="276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Приложение 3</w:t>
      </w:r>
    </w:p>
    <w:p>
      <w:pPr>
        <w:pStyle w:val="Normal"/>
        <w:widowControl/>
        <w:autoSpaceDE w:val="true"/>
        <w:spacing w:lineRule="auto" w:line="276"/>
        <w:jc w:val="right"/>
        <w:rPr>
          <w:rFonts w:eastAsia="Calibri"/>
          <w:i/>
          <w:i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  <w:lang w:eastAsia="en-US"/>
        </w:rPr>
      </w:r>
    </w:p>
    <w:p>
      <w:pPr>
        <w:pStyle w:val="Normal"/>
        <w:widowControl/>
        <w:autoSpaceDE w:val="true"/>
        <w:spacing w:lineRule="auto" w:line="276"/>
        <w:jc w:val="center"/>
        <w:rPr/>
      </w:pPr>
      <w:r>
        <w:rPr>
          <w:rFonts w:eastAsia="Calibri"/>
          <w:b/>
          <w:sz w:val="28"/>
          <w:lang w:eastAsia="en-US"/>
        </w:rPr>
        <w:t>СПИСОК ИСПОЛЬЗОВАННЫХ ИСТОЧНИКОВ</w:t>
      </w:r>
    </w:p>
    <w:p>
      <w:pPr>
        <w:pStyle w:val="Normal"/>
        <w:widowControl/>
        <w:autoSpaceDE w:val="true"/>
        <w:spacing w:lineRule="auto" w:line="276"/>
        <w:jc w:val="center"/>
        <w:rPr>
          <w:rFonts w:eastAsia="Calibri"/>
          <w:b/>
          <w:b/>
          <w:sz w:val="28"/>
          <w:lang w:eastAsia="en-US"/>
        </w:rPr>
      </w:pPr>
      <w:r>
        <w:rPr>
          <w:rFonts w:eastAsia="Calibri"/>
          <w:b/>
          <w:sz w:val="28"/>
          <w:lang w:eastAsia="en-US"/>
        </w:rPr>
      </w:r>
    </w:p>
    <w:p>
      <w:pPr>
        <w:pStyle w:val="Normal"/>
        <w:numPr>
          <w:ilvl w:val="0"/>
          <w:numId w:val="0"/>
        </w:numPr>
        <w:ind w:left="360" w:hanging="0"/>
        <w:jc w:val="center"/>
        <w:outlineLvl w:val="0"/>
        <w:rPr>
          <w:b/>
          <w:b/>
          <w:bCs/>
        </w:rPr>
      </w:pPr>
      <w:r>
        <w:rPr>
          <w:b/>
          <w:bCs/>
        </w:rPr>
        <w:t>Пример оформления нормативных правовых актов</w:t>
      </w:r>
    </w:p>
    <w:p>
      <w:pPr>
        <w:pStyle w:val="Normal"/>
        <w:widowControl/>
        <w:numPr>
          <w:ilvl w:val="0"/>
          <w:numId w:val="3"/>
        </w:numPr>
        <w:autoSpaceDE w:val="true"/>
        <w:ind w:left="0" w:hanging="357"/>
        <w:jc w:val="both"/>
        <w:rPr>
          <w:u w:val="single"/>
        </w:rPr>
      </w:pPr>
      <w:r>
        <w:rPr/>
        <w:t xml:space="preserve">Гражданский кодекс Российской Федерации от 30.11.1994 г. №51-Ф3 (ред. от 03.07.2019 N 26-П). [Электронный ресурс]: Режим доступа: </w:t>
      </w:r>
      <w:hyperlink r:id="rId3">
        <w:r>
          <w:rPr>
            <w:rStyle w:val="InternetLink"/>
            <w:u w:val="single"/>
          </w:rPr>
          <w:t>http://www.consultant.ru/</w:t>
        </w:r>
      </w:hyperlink>
    </w:p>
    <w:p>
      <w:pPr>
        <w:pStyle w:val="Normal"/>
        <w:widowControl/>
        <w:numPr>
          <w:ilvl w:val="0"/>
          <w:numId w:val="3"/>
        </w:numPr>
        <w:autoSpaceDE w:val="true"/>
        <w:ind w:left="0" w:hanging="357"/>
        <w:jc w:val="both"/>
        <w:rPr>
          <w:u w:val="single"/>
        </w:rPr>
      </w:pPr>
      <w:r>
        <w:rPr/>
        <w:t xml:space="preserve">Налоговый кодекс Российской Федерации (часть вторая) от 5.08.2000 г. №117-ФЗ (ред. от 01.04.2020 N 102-ФЗ). [Электронный ресурс]: Режим доступа: </w:t>
      </w:r>
      <w:hyperlink r:id="rId4">
        <w:r>
          <w:rPr>
            <w:rStyle w:val="InternetLink"/>
            <w:u w:val="single"/>
          </w:rPr>
          <w:t>http://www.consultant.ru/</w:t>
        </w:r>
      </w:hyperlink>
    </w:p>
    <w:p>
      <w:pPr>
        <w:pStyle w:val="Normal"/>
        <w:widowControl/>
        <w:numPr>
          <w:ilvl w:val="0"/>
          <w:numId w:val="3"/>
        </w:numPr>
        <w:autoSpaceDE w:val="true"/>
        <w:ind w:left="0" w:hanging="357"/>
        <w:jc w:val="both"/>
        <w:outlineLvl w:val="0"/>
        <w:rPr>
          <w:u w:val="single"/>
        </w:rPr>
      </w:pPr>
      <w:r>
        <w:rPr/>
        <w:t xml:space="preserve">Федеральный закон «О кредитной истории» от 06.12.2011 г. № 402-ФЗ (ред. от 26.07.2019 N 247-ФЗ). [Электронный ресурс]: Режим доступа: </w:t>
      </w:r>
      <w:hyperlink r:id="rId5">
        <w:r>
          <w:rPr>
            <w:rStyle w:val="InternetLink"/>
            <w:u w:val="single"/>
          </w:rPr>
          <w:t>http://www.consultant.ru/</w:t>
        </w:r>
      </w:hyperlink>
    </w:p>
    <w:p>
      <w:pPr>
        <w:pStyle w:val="Normal"/>
        <w:widowControl/>
        <w:numPr>
          <w:ilvl w:val="0"/>
          <w:numId w:val="3"/>
        </w:numPr>
        <w:autoSpaceDE w:val="true"/>
        <w:ind w:left="0" w:hanging="357"/>
        <w:jc w:val="both"/>
        <w:rPr>
          <w:u w:val="single"/>
        </w:rPr>
      </w:pPr>
      <w:r>
        <w:rPr/>
        <w:t xml:space="preserve">Положение Банка России от 26.03.2007 № 385-П «О Правилах ведения бухгалтерского учета в кредитных организациях, расположенных на территории Российской Федерации» с изменениями. Утверждено приказом Министерства финансов РФ от 29 июля 1998 г. N 34н. (в ред. от 11.04.2018 N 74н) [Электронный ресурс]: Режим доступа: </w:t>
      </w:r>
      <w:hyperlink r:id="rId6">
        <w:r>
          <w:rPr>
            <w:rStyle w:val="InternetLink"/>
            <w:u w:val="single"/>
          </w:rPr>
          <w:t>http://www.consultant.ru/</w:t>
        </w:r>
      </w:hyperlink>
    </w:p>
    <w:p>
      <w:pPr>
        <w:pStyle w:val="Normal"/>
        <w:widowControl/>
        <w:numPr>
          <w:ilvl w:val="0"/>
          <w:numId w:val="3"/>
        </w:numPr>
        <w:autoSpaceDE w:val="true"/>
        <w:ind w:left="0" w:hanging="357"/>
        <w:jc w:val="both"/>
        <w:rPr>
          <w:u w:val="single"/>
        </w:rPr>
      </w:pPr>
      <w:r>
        <w:rPr/>
        <w:t xml:space="preserve">Положение Банка России от 04.08.2003 № 236-П «О порядке предоставления Банком России кредитным организациям кредитов, обеспеченных залогом (блокировкой) ценных бумаг» с изменениям [Электронный ресурс]: Режим доступа: </w:t>
      </w:r>
      <w:hyperlink r:id="rId7">
        <w:r>
          <w:rPr>
            <w:rStyle w:val="InternetLink"/>
            <w:u w:val="single"/>
          </w:rPr>
          <w:t>http://www.consultant.ru/</w:t>
        </w:r>
      </w:hyperlink>
    </w:p>
    <w:p>
      <w:pPr>
        <w:pStyle w:val="Normal"/>
        <w:widowControl/>
        <w:numPr>
          <w:ilvl w:val="0"/>
          <w:numId w:val="3"/>
        </w:numPr>
        <w:autoSpaceDE w:val="true"/>
        <w:ind w:left="0" w:hanging="357"/>
        <w:jc w:val="both"/>
        <w:rPr>
          <w:u w:val="single"/>
        </w:rPr>
      </w:pPr>
      <w:r>
        <w:rPr/>
        <w:t xml:space="preserve">План счетов финансово-хозяйственной деятельности организаций и инструкции по его применению: утвержденный Приказом Минфина РФ от 31.10.2000 г. № 94-н (ред. от 08.11.2010 г.) [Электронный ресурс]: Режим доступа: </w:t>
      </w:r>
      <w:hyperlink r:id="rId8">
        <w:r>
          <w:rPr>
            <w:rStyle w:val="InternetLink"/>
            <w:u w:val="single"/>
          </w:rPr>
          <w:t>http://www.consultant.ru/</w:t>
        </w:r>
      </w:hyperlink>
    </w:p>
    <w:p>
      <w:pPr>
        <w:pStyle w:val="Normal"/>
        <w:numPr>
          <w:ilvl w:val="0"/>
          <w:numId w:val="0"/>
        </w:numPr>
        <w:jc w:val="center"/>
        <w:outlineLvl w:val="0"/>
        <w:rPr>
          <w:b/>
          <w:b/>
        </w:rPr>
      </w:pPr>
      <w:bookmarkStart w:id="0" w:name="_Hlk38841965"/>
      <w:r>
        <w:rPr>
          <w:b/>
        </w:rPr>
        <w:t xml:space="preserve">Пример оформления </w:t>
      </w:r>
      <w:bookmarkEnd w:id="0"/>
      <w:r>
        <w:rPr>
          <w:b/>
        </w:rPr>
        <w:t>монографии, учебников, учебных пособий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b/>
          <w:b/>
        </w:rPr>
      </w:pPr>
      <w:r>
        <w:rPr>
          <w:b/>
        </w:rPr>
        <w:t>(в алфавитном порядке)</w:t>
      </w:r>
    </w:p>
    <w:p>
      <w:pPr>
        <w:pStyle w:val="Normal"/>
        <w:widowControl/>
        <w:numPr>
          <w:ilvl w:val="0"/>
          <w:numId w:val="3"/>
        </w:numPr>
        <w:autoSpaceDE w:val="true"/>
        <w:ind w:left="0" w:hanging="360"/>
        <w:jc w:val="both"/>
        <w:rPr/>
      </w:pPr>
      <w:r>
        <w:rPr/>
        <w:t>Гомола А.И., Кириллов В.Е. Банковское дело: кредитная деятельность коммерческих банков: учебник. М. : ИЦ Академия,  2019. 224 с.</w:t>
      </w:r>
    </w:p>
    <w:p>
      <w:pPr>
        <w:pStyle w:val="Normal"/>
        <w:widowControl/>
        <w:numPr>
          <w:ilvl w:val="0"/>
          <w:numId w:val="3"/>
        </w:numPr>
        <w:autoSpaceDE w:val="true"/>
        <w:ind w:left="0" w:hanging="360"/>
        <w:jc w:val="both"/>
        <w:outlineLvl w:val="0"/>
        <w:rPr/>
      </w:pPr>
      <w:r>
        <w:rPr/>
        <w:t>Губина О.В. Учет и операционная деятельность в кредитных организациях. М. : Форум; Инфра-М, 2020. 192 с.</w:t>
      </w:r>
    </w:p>
    <w:p>
      <w:pPr>
        <w:pStyle w:val="Normal"/>
        <w:widowControl/>
        <w:numPr>
          <w:ilvl w:val="0"/>
          <w:numId w:val="3"/>
        </w:numPr>
        <w:autoSpaceDE w:val="true"/>
        <w:ind w:left="0" w:hanging="360"/>
        <w:jc w:val="both"/>
        <w:outlineLvl w:val="0"/>
        <w:rPr/>
      </w:pPr>
      <w:r>
        <w:rPr/>
        <w:t xml:space="preserve">Мельник М.В. Международные валютно-кредитные и финансовые отношения: учеб. пособие / М.В. Мельник, Е.Б. Герасимова. М.: ФОРУМ: ИНФРА-М, 2018. 208 с. </w:t>
      </w:r>
    </w:p>
    <w:p>
      <w:pPr>
        <w:pStyle w:val="Normal"/>
        <w:widowControl/>
        <w:numPr>
          <w:ilvl w:val="0"/>
          <w:numId w:val="3"/>
        </w:numPr>
        <w:autoSpaceDE w:val="true"/>
        <w:spacing w:before="0" w:after="0"/>
        <w:ind w:left="0" w:hanging="360"/>
        <w:contextualSpacing/>
        <w:jc w:val="both"/>
        <w:rPr/>
      </w:pPr>
      <w:r>
        <w:rPr/>
        <w:t>Савицкая Г.В. Анализ производственно-финансовой деятельности сельскохозяйственных предприятий: Учебник. М.: ИНФРА-М, 2019. 368 с.</w:t>
      </w:r>
    </w:p>
    <w:p>
      <w:pPr>
        <w:pStyle w:val="Normal"/>
        <w:spacing w:before="0" w:after="0"/>
        <w:contextualSpacing/>
        <w:jc w:val="center"/>
        <w:rPr/>
      </w:pPr>
      <w:r>
        <w:rPr>
          <w:b/>
          <w:bCs/>
        </w:rPr>
        <w:t>Пример оформления</w:t>
      </w:r>
      <w:r>
        <w:rPr/>
        <w:t xml:space="preserve"> </w:t>
      </w:r>
      <w:r>
        <w:rPr>
          <w:b/>
          <w:bCs/>
        </w:rPr>
        <w:t>периодических изданий (статьи)</w:t>
      </w:r>
    </w:p>
    <w:p>
      <w:pPr>
        <w:pStyle w:val="Normal"/>
        <w:widowControl/>
        <w:numPr>
          <w:ilvl w:val="0"/>
          <w:numId w:val="3"/>
        </w:numPr>
        <w:autoSpaceDE w:val="true"/>
        <w:spacing w:before="0" w:after="0"/>
        <w:ind w:left="0" w:hanging="360"/>
        <w:contextualSpacing/>
        <w:jc w:val="both"/>
        <w:rPr/>
      </w:pPr>
      <w:r>
        <w:rPr/>
        <w:t>Веретенникова О.Б., Лаенко О.А. Оценка эффективности использования оборотного капитала хозяйствующих субъектов // Управленец. 2018. №11-12. С. 118–126.</w:t>
      </w:r>
    </w:p>
    <w:p>
      <w:pPr>
        <w:pStyle w:val="Normal"/>
        <w:widowControl/>
        <w:numPr>
          <w:ilvl w:val="0"/>
          <w:numId w:val="3"/>
        </w:numPr>
        <w:autoSpaceDE w:val="true"/>
        <w:spacing w:before="0" w:after="0"/>
        <w:ind w:left="0" w:hanging="360"/>
        <w:contextualSpacing/>
        <w:jc w:val="both"/>
        <w:rPr/>
      </w:pPr>
      <w:r>
        <w:rPr/>
        <w:t>Панова И.В. Актуальные вопросы учета основных средств // Бухгалтерский учет. 2018. № 2. С. 114–127.</w:t>
      </w:r>
    </w:p>
    <w:p>
      <w:pPr>
        <w:pStyle w:val="Normal"/>
        <w:spacing w:before="0" w:after="0"/>
        <w:contextualSpacing/>
        <w:jc w:val="center"/>
        <w:rPr>
          <w:b/>
          <w:b/>
          <w:bCs/>
        </w:rPr>
      </w:pPr>
      <w:bookmarkStart w:id="1" w:name="_Hlk38842925"/>
      <w:bookmarkEnd w:id="1"/>
      <w:r>
        <w:rPr>
          <w:b/>
          <w:bCs/>
        </w:rPr>
        <w:t>Пример оформления Интернет-ресурсов</w:t>
      </w:r>
    </w:p>
    <w:p>
      <w:pPr>
        <w:pStyle w:val="Normal"/>
        <w:widowControl/>
        <w:numPr>
          <w:ilvl w:val="0"/>
          <w:numId w:val="3"/>
        </w:numPr>
        <w:autoSpaceDE w:val="true"/>
        <w:spacing w:before="0" w:after="0"/>
        <w:ind w:left="0" w:hanging="360"/>
        <w:contextualSpacing/>
        <w:jc w:val="both"/>
        <w:rPr>
          <w:rStyle w:val="InternetLink"/>
          <w:color w:val="000000"/>
        </w:rPr>
      </w:pPr>
      <w:bookmarkStart w:id="2" w:name="_Hlk38842925"/>
      <w:bookmarkEnd w:id="2"/>
      <w:r>
        <w:rPr/>
        <w:t xml:space="preserve">Кондраков Н.П. Банковское дело [Электронный ресурс]: Учебник. М. : НИЦ ИНФРА-М, 2017. 584 с. Режим доступа: URL: </w:t>
      </w:r>
      <w:hyperlink r:id="rId9">
        <w:r>
          <w:rPr>
            <w:rStyle w:val="InternetLink"/>
            <w:color w:val="000000"/>
          </w:rPr>
          <w:t>http://znanium.com/catalog/product/548934</w:t>
        </w:r>
      </w:hyperlink>
    </w:p>
    <w:p>
      <w:pPr>
        <w:pStyle w:val="Normal"/>
        <w:widowControl/>
        <w:autoSpaceDE w:val="true"/>
        <w:spacing w:lineRule="auto" w:line="276"/>
        <w:jc w:val="both"/>
        <w:rPr>
          <w:rFonts w:eastAsia="Calibri"/>
          <w:i/>
          <w:i/>
          <w:lang w:eastAsia="en-US"/>
        </w:rPr>
      </w:pPr>
      <w:r>
        <w:rPr>
          <w:rFonts w:eastAsia="Calibri"/>
          <w:i/>
          <w:lang w:eastAsia="en-US"/>
        </w:rPr>
      </w:r>
    </w:p>
    <w:p>
      <w:pPr>
        <w:pStyle w:val="Normal"/>
        <w:widowControl/>
        <w:numPr>
          <w:ilvl w:val="0"/>
          <w:numId w:val="0"/>
        </w:numPr>
        <w:autoSpaceDE w:val="true"/>
        <w:spacing w:before="100" w:after="100"/>
        <w:jc w:val="center"/>
        <w:outlineLvl w:val="2"/>
        <w:rPr>
          <w:rFonts w:eastAsia="Calibri"/>
          <w:i/>
          <w:i/>
          <w:lang w:eastAsia="en-US"/>
        </w:rPr>
      </w:pPr>
      <w:r>
        <w:rPr>
          <w:rFonts w:eastAsia="Calibri"/>
          <w:i/>
          <w:lang w:eastAsia="en-US"/>
        </w:rPr>
      </w:r>
    </w:p>
    <w:p>
      <w:pPr>
        <w:pStyle w:val="Normal"/>
        <w:widowControl/>
        <w:numPr>
          <w:ilvl w:val="0"/>
          <w:numId w:val="0"/>
        </w:numPr>
        <w:autoSpaceDE w:val="true"/>
        <w:spacing w:before="100" w:after="100"/>
        <w:jc w:val="center"/>
        <w:outlineLvl w:val="2"/>
        <w:rPr>
          <w:rFonts w:eastAsia="Calibri"/>
          <w:i/>
          <w:i/>
          <w:lang w:eastAsia="en-US"/>
        </w:rPr>
      </w:pPr>
      <w:r>
        <w:rPr>
          <w:rFonts w:eastAsia="Calibri"/>
          <w:i/>
          <w:lang w:eastAsia="en-US"/>
        </w:rPr>
      </w:r>
    </w:p>
    <w:p>
      <w:pPr>
        <w:pStyle w:val="Normal"/>
        <w:widowControl/>
        <w:numPr>
          <w:ilvl w:val="0"/>
          <w:numId w:val="0"/>
        </w:numPr>
        <w:autoSpaceDE w:val="true"/>
        <w:spacing w:before="100" w:after="100"/>
        <w:jc w:val="center"/>
        <w:outlineLvl w:val="2"/>
        <w:rPr>
          <w:rFonts w:eastAsia="Calibri"/>
          <w:i/>
          <w:i/>
          <w:lang w:eastAsia="en-US"/>
        </w:rPr>
      </w:pPr>
      <w:r>
        <w:rPr>
          <w:rFonts w:eastAsia="Calibri"/>
          <w:i/>
          <w:lang w:eastAsia="en-US"/>
        </w:rPr>
      </w:r>
    </w:p>
    <w:p>
      <w:pPr>
        <w:pStyle w:val="Normal"/>
        <w:widowControl/>
        <w:autoSpaceDE w:val="true"/>
        <w:jc w:val="both"/>
        <w:rPr>
          <w:rFonts w:eastAsia="Calibri"/>
          <w:i/>
          <w:i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  <w:lang w:eastAsia="en-US"/>
        </w:rPr>
      </w:r>
    </w:p>
    <w:sectPr>
      <w:footerReference w:type="default" r:id="rId10"/>
      <w:footerReference w:type="first" r:id="rId11"/>
      <w:type w:val="nextPage"/>
      <w:pgSz w:w="11906" w:h="16838"/>
      <w:pgMar w:left="1701" w:right="850" w:header="0" w:top="1134" w:footer="720" w:bottom="1134" w:gutter="0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> PAGE </w:instrText>
    </w:r>
    <w:r>
      <w:rPr>
        <w:sz w:val="20"/>
      </w:rPr>
      <w:fldChar w:fldCharType="separate"/>
    </w:r>
    <w:r>
      <w:rPr>
        <w:sz w:val="20"/>
      </w:rPr>
      <w:t>14</w:t>
    </w:r>
    <w:r>
      <w:rPr>
        <w:sz w:val="20"/>
      </w:rPr>
      <w:fldChar w:fldCharType="end"/>
    </w:r>
  </w:p>
  <w:p>
    <w:pPr>
      <w:pStyle w:val="Footer"/>
      <w:rPr>
        <w:sz w:val="20"/>
      </w:rPr>
    </w:pPr>
    <w:r>
      <w:rPr>
        <w:sz w:val="20"/>
      </w:rPr>
    </w:r>
  </w:p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pStyle w:val="Heading7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numFmt w:val="bullet"/>
      <w:lvlText w:val="-"/>
      <w:lvlJc w:val="left"/>
      <w:pPr>
        <w:ind w:left="782" w:hanging="286"/>
      </w:pPr>
      <w:rPr>
        <w:rFonts w:ascii="Times New Roman" w:hAnsi="Times New Roman" w:cs="Times New Roman" w:hint="default"/>
        <w:sz w:val="24"/>
        <w:szCs w:val="24"/>
        <w:w w:val="99"/>
        <w:rFonts w:cs="Times New Roman"/>
        <w:lang w:val="ru-RU" w:bidi="ar-SA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sz w:val="24"/>
        <w:i w:val="false"/>
        <w:b w:val="false"/>
        <w:szCs w:val="24"/>
        <w:rFonts w:ascii="Times New Roman" w:hAnsi="Times New Roman" w:cs="Times New Roman"/>
      </w:rPr>
    </w:lvl>
  </w:abstractNum>
  <w:abstractNum w:abstractNumId="4">
    <w:lvl w:ilvl="0">
      <w:start w:val="1"/>
      <w:numFmt w:val="decimal"/>
      <w:lvlText w:val="%1."/>
      <w:lvlJc w:val="left"/>
      <w:pPr>
        <w:ind w:left="1914" w:hanging="425"/>
      </w:pPr>
      <w:rPr>
        <w:sz w:val="24"/>
        <w:szCs w:val="24"/>
        <w:w w:val="100"/>
        <w:rFonts w:ascii="Times New Roman" w:hAnsi="Times New Roman" w:eastAsia="Times New Roman" w:cs="Times New Roman"/>
        <w:lang w:val="ru-RU" w:bidi="ar-SA"/>
      </w:rPr>
    </w:lvl>
  </w:abstractNum>
  <w:abstractNum w:abstractNumId="5">
    <w:lvl w:ilvl="0">
      <w:start w:val="1"/>
      <w:numFmt w:val="decimal"/>
      <w:lvlText w:val="%1."/>
      <w:lvlJc w:val="left"/>
      <w:pPr>
        <w:ind w:left="1775" w:hanging="286"/>
      </w:pPr>
      <w:rPr>
        <w:sz w:val="24"/>
        <w:szCs w:val="24"/>
        <w:w w:val="100"/>
        <w:rFonts w:ascii="Times New Roman" w:hAnsi="Times New Roman" w:eastAsia="Times New Roman" w:cs="Times New Roman"/>
        <w:lang w:val="ru-RU" w:bidi="ar-SA"/>
      </w:rPr>
    </w:lvl>
  </w:abstractNum>
  <w:abstractNum w:abstractNumId="6">
    <w:lvl w:ilvl="0">
      <w:numFmt w:val="bullet"/>
      <w:lvlText w:val=""/>
      <w:lvlJc w:val="left"/>
      <w:pPr>
        <w:ind w:left="421" w:hanging="425"/>
      </w:pPr>
      <w:rPr>
        <w:rFonts w:ascii="Symbol" w:hAnsi="Symbol" w:cs="Symbol" w:hint="default"/>
        <w:sz w:val="24"/>
        <w:szCs w:val="24"/>
        <w:w w:val="100"/>
        <w:rFonts w:cs="Symbol"/>
        <w:lang w:val="ru-RU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30"/>
  <w:displayBackgroundShape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autoSpaceDE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Times New Roman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autoSpaceDE w:val="true"/>
      <w:spacing w:lineRule="auto" w:line="300" w:before="180" w:after="0"/>
      <w:ind w:left="120" w:firstLine="22"/>
      <w:jc w:val="both"/>
      <w:outlineLvl w:val="1"/>
    </w:pPr>
    <w:rPr>
      <w:b/>
      <w:i/>
      <w:sz w:val="28"/>
      <w:szCs w:val="20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widowControl/>
      <w:numPr>
        <w:ilvl w:val="3"/>
        <w:numId w:val="1"/>
      </w:numPr>
      <w:autoSpaceDE w:val="true"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widowControl/>
      <w:numPr>
        <w:ilvl w:val="4"/>
        <w:numId w:val="1"/>
      </w:numPr>
      <w:autoSpaceDE w:val="true"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pPr>
      <w:widowControl/>
      <w:numPr>
        <w:ilvl w:val="6"/>
        <w:numId w:val="1"/>
      </w:numPr>
      <w:autoSpaceDE w:val="true"/>
      <w:spacing w:before="240" w:after="60"/>
      <w:outlineLvl w:val="6"/>
    </w:pPr>
    <w:rPr/>
  </w:style>
  <w:style w:type="character" w:styleId="WW8Num1z0">
    <w:name w:val="WW8Num1z0"/>
    <w:qFormat/>
    <w:rPr>
      <w:rFonts w:ascii="Times New Roman" w:hAnsi="Times New Roman" w:eastAsia="Times New Roman" w:cs="Times New Roman"/>
      <w:w w:val="99"/>
      <w:sz w:val="24"/>
      <w:szCs w:val="24"/>
      <w:lang w:val="ru-RU" w:bidi="ar-SA"/>
    </w:rPr>
  </w:style>
  <w:style w:type="character" w:styleId="WW8Num1z1">
    <w:name w:val="WW8Num1z1"/>
    <w:qFormat/>
    <w:rPr>
      <w:lang w:val="ru-RU" w:bidi="ar-SA"/>
    </w:rPr>
  </w:style>
  <w:style w:type="character" w:styleId="WW8Num2z0">
    <w:name w:val="WW8Num2z0"/>
    <w:qFormat/>
    <w:rPr>
      <w:rFonts w:ascii="Times New Roman" w:hAnsi="Times New Roman" w:cs="Times New Roman"/>
      <w:b w:val="false"/>
      <w:i w:val="false"/>
      <w:sz w:val="24"/>
      <w:szCs w:val="24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Times New Roman" w:hAnsi="Times New Roman" w:eastAsia="Times New Roman" w:cs="Times New Roman"/>
      <w:w w:val="100"/>
      <w:sz w:val="24"/>
      <w:szCs w:val="24"/>
      <w:lang w:val="ru-RU" w:bidi="ar-SA"/>
    </w:rPr>
  </w:style>
  <w:style w:type="character" w:styleId="WW8Num3z1">
    <w:name w:val="WW8Num3z1"/>
    <w:qFormat/>
    <w:rPr>
      <w:lang w:val="ru-RU" w:bidi="ar-SA"/>
    </w:rPr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color w:val="000000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rFonts w:ascii="Times New Roman" w:hAnsi="Times New Roman" w:eastAsia="Times New Roman" w:cs="Times New Roman"/>
      <w:w w:val="100"/>
      <w:sz w:val="24"/>
      <w:szCs w:val="24"/>
      <w:lang w:val="ru-RU" w:bidi="ar-SA"/>
    </w:rPr>
  </w:style>
  <w:style w:type="character" w:styleId="WW8Num6z1">
    <w:name w:val="WW8Num6z1"/>
    <w:qFormat/>
    <w:rPr>
      <w:rFonts w:ascii="Times New Roman" w:hAnsi="Times New Roman" w:eastAsia="Times New Roman" w:cs="Times New Roman"/>
      <w:b/>
      <w:bCs/>
      <w:w w:val="100"/>
      <w:sz w:val="24"/>
      <w:szCs w:val="24"/>
      <w:lang w:val="ru-RU" w:bidi="ar-SA"/>
    </w:rPr>
  </w:style>
  <w:style w:type="character" w:styleId="WW8Num6z2">
    <w:name w:val="WW8Num6z2"/>
    <w:qFormat/>
    <w:rPr>
      <w:lang w:val="ru-RU" w:bidi="ar-SA"/>
    </w:rPr>
  </w:style>
  <w:style w:type="character" w:styleId="WW8Num7z0">
    <w:name w:val="WW8Num7z0"/>
    <w:qFormat/>
    <w:rPr>
      <w:rFonts w:ascii="Times New Roman" w:hAnsi="Times New Roman" w:eastAsia="Times New Roman" w:cs="Times New Roman"/>
      <w:w w:val="100"/>
      <w:sz w:val="24"/>
      <w:szCs w:val="24"/>
      <w:lang w:val="ru-RU" w:bidi="ar-SA"/>
    </w:rPr>
  </w:style>
  <w:style w:type="character" w:styleId="WW8Num7z1">
    <w:name w:val="WW8Num7z1"/>
    <w:qFormat/>
    <w:rPr>
      <w:lang w:val="ru-RU" w:bidi="ar-SA"/>
    </w:rPr>
  </w:style>
  <w:style w:type="character" w:styleId="WW8Num8z0">
    <w:name w:val="WW8Num8z0"/>
    <w:qFormat/>
    <w:rPr>
      <w:rFonts w:ascii="Times New Roman" w:hAnsi="Times New Roman" w:eastAsia="Times New Roman" w:cs="Times New Roman"/>
      <w:w w:val="100"/>
      <w:sz w:val="24"/>
      <w:szCs w:val="24"/>
      <w:lang w:val="ru-RU" w:bidi="ar-SA"/>
    </w:rPr>
  </w:style>
  <w:style w:type="character" w:styleId="WW8Num8z1">
    <w:name w:val="WW8Num8z1"/>
    <w:qFormat/>
    <w:rPr>
      <w:lang w:val="ru-RU" w:bidi="ar-SA"/>
    </w:rPr>
  </w:style>
  <w:style w:type="character" w:styleId="WW8Num9z0">
    <w:name w:val="WW8Num9z0"/>
    <w:qFormat/>
    <w:rPr>
      <w:rFonts w:ascii="Times New Roman" w:hAnsi="Times New Roman" w:eastAsia="Times New Roman" w:cs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>
      <w:rFonts w:ascii="Symbol" w:hAnsi="Symbol" w:eastAsia="Symbol" w:cs="Symbol"/>
      <w:w w:val="100"/>
      <w:sz w:val="24"/>
      <w:szCs w:val="24"/>
      <w:lang w:val="ru-RU" w:bidi="ar-SA"/>
    </w:rPr>
  </w:style>
  <w:style w:type="character" w:styleId="WW8Num10z1">
    <w:name w:val="WW8Num10z1"/>
    <w:qFormat/>
    <w:rPr>
      <w:lang w:val="ru-RU" w:bidi="ar-SA"/>
    </w:rPr>
  </w:style>
  <w:style w:type="character" w:styleId="WW8Num11z0">
    <w:name w:val="WW8Num11z0"/>
    <w:qFormat/>
    <w:rPr>
      <w:rFonts w:ascii="Times New Roman" w:hAnsi="Times New Roman" w:eastAsia="Times New Roman" w:cs="Times New Roman"/>
      <w:w w:val="100"/>
      <w:sz w:val="24"/>
      <w:szCs w:val="24"/>
      <w:lang w:val="ru-RU" w:bidi="ar-SA"/>
    </w:rPr>
  </w:style>
  <w:style w:type="character" w:styleId="WW8Num11z1">
    <w:name w:val="WW8Num11z1"/>
    <w:qFormat/>
    <w:rPr>
      <w:lang w:val="ru-RU" w:bidi="ar-SA"/>
    </w:rPr>
  </w:style>
  <w:style w:type="character" w:styleId="Style8">
    <w:name w:val="Основной шрифт абзаца"/>
    <w:qFormat/>
    <w:rPr/>
  </w:style>
  <w:style w:type="character" w:styleId="FontStyle11">
    <w:name w:val="Font Style11"/>
    <w:qFormat/>
    <w:rPr>
      <w:rFonts w:ascii="Times New Roman" w:hAnsi="Times New Roman" w:cs="Times New Roman"/>
      <w:b/>
      <w:bCs/>
      <w:sz w:val="38"/>
      <w:szCs w:val="38"/>
    </w:rPr>
  </w:style>
  <w:style w:type="character" w:styleId="FontStyle12">
    <w:name w:val="Font Style12"/>
    <w:qFormat/>
    <w:rPr>
      <w:rFonts w:ascii="Times New Roman" w:hAnsi="Times New Roman" w:cs="Times New Roman"/>
      <w:b/>
      <w:bCs/>
      <w:i/>
      <w:iCs/>
      <w:sz w:val="26"/>
      <w:szCs w:val="26"/>
    </w:rPr>
  </w:style>
  <w:style w:type="character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styleId="FontStyle15">
    <w:name w:val="Font Style15"/>
    <w:qFormat/>
    <w:rPr>
      <w:rFonts w:ascii="Times New Roman" w:hAnsi="Times New Roman" w:cs="Times New Roman"/>
      <w:b/>
      <w:bCs/>
      <w:sz w:val="26"/>
      <w:szCs w:val="26"/>
    </w:rPr>
  </w:style>
  <w:style w:type="character" w:styleId="FontStyle16">
    <w:name w:val="Font Style16"/>
    <w:qFormat/>
    <w:rPr>
      <w:rFonts w:ascii="Times New Roman" w:hAnsi="Times New Roman" w:cs="Times New Roman"/>
      <w:b/>
      <w:bCs/>
      <w:sz w:val="26"/>
      <w:szCs w:val="26"/>
    </w:rPr>
  </w:style>
  <w:style w:type="character" w:styleId="Style9">
    <w:name w:val="Основной текст Знак"/>
    <w:qFormat/>
    <w:rPr>
      <w:color w:val="003366"/>
      <w:sz w:val="28"/>
      <w:szCs w:val="24"/>
    </w:rPr>
  </w:style>
  <w:style w:type="character" w:styleId="InternetLink">
    <w:name w:val="Internet Link"/>
    <w:rPr>
      <w:color w:val="0000FF"/>
      <w:u w:val="single"/>
    </w:rPr>
  </w:style>
  <w:style w:type="character" w:styleId="FontStyle24">
    <w:name w:val="Font Style24"/>
    <w:qFormat/>
    <w:rPr>
      <w:rFonts w:ascii="Times New Roman" w:hAnsi="Times New Roman" w:cs="Times New Roman"/>
      <w:sz w:val="24"/>
      <w:szCs w:val="24"/>
    </w:rPr>
  </w:style>
  <w:style w:type="character" w:styleId="FontStyle21">
    <w:name w:val="Font Style21"/>
    <w:qFormat/>
    <w:rPr>
      <w:rFonts w:ascii="Times New Roman" w:hAnsi="Times New Roman" w:cs="Times New Roman"/>
      <w:b/>
      <w:bCs/>
      <w:sz w:val="24"/>
      <w:szCs w:val="24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Нижний колонтитул Знак"/>
    <w:qFormat/>
    <w:rPr>
      <w:sz w:val="24"/>
      <w:szCs w:val="24"/>
    </w:rPr>
  </w:style>
  <w:style w:type="character" w:styleId="Style12">
    <w:name w:val="Основной текст с отступом Знак"/>
    <w:qFormat/>
    <w:rPr>
      <w:sz w:val="24"/>
      <w:szCs w:val="24"/>
    </w:rPr>
  </w:style>
  <w:style w:type="character" w:styleId="2">
    <w:name w:val="Основной текст с отступом 2 Знак"/>
    <w:qFormat/>
    <w:rPr>
      <w:sz w:val="24"/>
      <w:szCs w:val="24"/>
    </w:rPr>
  </w:style>
  <w:style w:type="character" w:styleId="3">
    <w:name w:val="Основной текст с отступом 3 Знак"/>
    <w:qFormat/>
    <w:rPr>
      <w:sz w:val="16"/>
      <w:szCs w:val="16"/>
    </w:rPr>
  </w:style>
  <w:style w:type="character" w:styleId="21">
    <w:name w:val="Заголовок 2 Знак"/>
    <w:qFormat/>
    <w:rPr>
      <w:b/>
      <w:i/>
      <w:sz w:val="28"/>
    </w:rPr>
  </w:style>
  <w:style w:type="character" w:styleId="31">
    <w:name w:val="Заголовок 3 Знак"/>
    <w:qFormat/>
    <w:rPr>
      <w:rFonts w:ascii="Cambria" w:hAnsi="Cambria" w:eastAsia="Times New Roman" w:cs="Times New Roman"/>
      <w:b/>
      <w:bCs/>
      <w:sz w:val="26"/>
      <w:szCs w:val="26"/>
    </w:rPr>
  </w:style>
  <w:style w:type="character" w:styleId="Appleconvertedspace">
    <w:name w:val="apple-converted-space"/>
    <w:qFormat/>
    <w:rPr/>
  </w:style>
  <w:style w:type="character" w:styleId="4">
    <w:name w:val="Заголовок 4 Знак"/>
    <w:qFormat/>
    <w:rPr>
      <w:b/>
      <w:bCs/>
      <w:sz w:val="28"/>
      <w:szCs w:val="28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7">
    <w:name w:val="Заголовок 7 Знак"/>
    <w:qFormat/>
    <w:rPr>
      <w:sz w:val="24"/>
      <w:szCs w:val="24"/>
    </w:rPr>
  </w:style>
  <w:style w:type="character" w:styleId="1">
    <w:name w:val="Заголовок 1 Знак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Standart">
    <w:name w:val="standart"/>
    <w:qFormat/>
    <w:rPr>
      <w:rFonts w:cs="Times New Roma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widowControl/>
      <w:autoSpaceDE w:val="true"/>
      <w:spacing w:lineRule="auto" w:line="360"/>
      <w:jc w:val="both"/>
    </w:pPr>
    <w:rPr>
      <w:color w:val="003366"/>
      <w:sz w:val="28"/>
    </w:rPr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3">
    <w:name w:val="Style1"/>
    <w:basedOn w:val="Normal"/>
    <w:qFormat/>
    <w:pPr>
      <w:spacing w:lineRule="exact" w:line="322"/>
      <w:ind w:firstLine="538"/>
      <w:jc w:val="both"/>
    </w:pPr>
    <w:rPr/>
  </w:style>
  <w:style w:type="paragraph" w:styleId="Style21">
    <w:name w:val="Style2"/>
    <w:basedOn w:val="Normal"/>
    <w:qFormat/>
    <w:pPr>
      <w:spacing w:lineRule="exact" w:line="322"/>
      <w:ind w:hanging="533"/>
    </w:pPr>
    <w:rPr/>
  </w:style>
  <w:style w:type="paragraph" w:styleId="Style31">
    <w:name w:val="Style3"/>
    <w:basedOn w:val="Normal"/>
    <w:qFormat/>
    <w:pPr/>
    <w:rPr/>
  </w:style>
  <w:style w:type="paragraph" w:styleId="Style41">
    <w:name w:val="Style4"/>
    <w:basedOn w:val="Normal"/>
    <w:qFormat/>
    <w:pPr>
      <w:jc w:val="both"/>
    </w:pPr>
    <w:rPr/>
  </w:style>
  <w:style w:type="paragraph" w:styleId="Style51">
    <w:name w:val="Style5"/>
    <w:basedOn w:val="Normal"/>
    <w:qFormat/>
    <w:pPr/>
    <w:rPr/>
  </w:style>
  <w:style w:type="paragraph" w:styleId="Style61">
    <w:name w:val="Style6"/>
    <w:basedOn w:val="Normal"/>
    <w:qFormat/>
    <w:pPr>
      <w:spacing w:lineRule="exact" w:line="482"/>
      <w:jc w:val="center"/>
    </w:pPr>
    <w:rPr/>
  </w:style>
  <w:style w:type="paragraph" w:styleId="Style71">
    <w:name w:val="Style7"/>
    <w:basedOn w:val="Normal"/>
    <w:qFormat/>
    <w:pPr/>
    <w:rPr/>
  </w:style>
  <w:style w:type="paragraph" w:styleId="Style14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TextBodyIndent">
    <w:name w:val="Body Text Indent"/>
    <w:basedOn w:val="Normal"/>
    <w:pPr>
      <w:spacing w:before="0" w:after="120"/>
      <w:ind w:left="283" w:hanging="0"/>
    </w:pPr>
    <w:rPr/>
  </w:style>
  <w:style w:type="paragraph" w:styleId="22">
    <w:name w:val="Основной текст с отступом 2"/>
    <w:basedOn w:val="Normal"/>
    <w:qFormat/>
    <w:pPr>
      <w:spacing w:lineRule="auto" w:line="480" w:before="0" w:after="120"/>
      <w:ind w:left="283" w:hanging="0"/>
    </w:pPr>
    <w:rPr/>
  </w:style>
  <w:style w:type="paragraph" w:styleId="32">
    <w:name w:val="Основной текст с отступом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Style15">
    <w:name w:val="основной текст"/>
    <w:basedOn w:val="Normal"/>
    <w:qFormat/>
    <w:pPr>
      <w:widowControl/>
      <w:autoSpaceDE w:val="true"/>
    </w:pPr>
    <w:rPr/>
  </w:style>
  <w:style w:type="paragraph" w:styleId="Style16">
    <w:name w:val="Абзац списка"/>
    <w:basedOn w:val="Normal"/>
    <w:qFormat/>
    <w:pPr>
      <w:spacing w:before="0" w:after="0"/>
      <w:ind w:left="720" w:hanging="0"/>
      <w:contextualSpacing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yperlink" Target="http://www.consultant.ru/" TargetMode="External"/><Relationship Id="rId4" Type="http://schemas.openxmlformats.org/officeDocument/2006/relationships/hyperlink" Target="http://www.consultant.ru/" TargetMode="External"/><Relationship Id="rId5" Type="http://schemas.openxmlformats.org/officeDocument/2006/relationships/hyperlink" Target="http://www.consultant.ru/" TargetMode="External"/><Relationship Id="rId6" Type="http://schemas.openxmlformats.org/officeDocument/2006/relationships/hyperlink" Target="http://www.consultant.ru/" TargetMode="External"/><Relationship Id="rId7" Type="http://schemas.openxmlformats.org/officeDocument/2006/relationships/hyperlink" Target="http://www.consultant.ru/" TargetMode="External"/><Relationship Id="rId8" Type="http://schemas.openxmlformats.org/officeDocument/2006/relationships/hyperlink" Target="http://www.consultant.ru/" TargetMode="External"/><Relationship Id="rId9" Type="http://schemas.openxmlformats.org/officeDocument/2006/relationships/hyperlink" Target="http://znanium.com/catalog/product/548934" TargetMode="Externa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Application>LibreOffice/6.1.5.2$Linux_X86_64 LibreOffice_project/10$Build-2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2021-10-28T16:39:00Z</dcterms:created>
  <dc:creator>Николаев Роман Александрович</dc:creator>
  <dc:description/>
  <cp:keywords/>
  <dc:language>en-US</dc:language>
  <cp:lastModifiedBy>Аль-Дарабсе Елена Владимировна</cp:lastModifiedBy>
  <cp:lastPrinted>2015-09-04T14:38:00Z</cp:lastPrinted>
  <dcterms:modified xsi:type="dcterms:W3CDTF">2021-12-07T10:50:00Z</dcterms:modified>
  <cp:revision>47</cp:revision>
  <dc:subject/>
  <dc:title>&lt;4D6963726F736F667420576F7264202D20CCE5F220F0E5EA20EFEE20EAF3F0F1EEE2FBEC20F0E0E1EEF2E0EC2E646F63&gt;</dc:title>
</cp:coreProperties>
</file>