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F3560" w14:textId="77777777" w:rsidR="000F10FB" w:rsidRPr="000F10FB" w:rsidRDefault="000F10FB" w:rsidP="000F10FB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0F10FB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1. Введение</w:t>
      </w:r>
    </w:p>
    <w:p w14:paraId="115F7A1F" w14:textId="77777777" w:rsidR="000F10FB" w:rsidRPr="000F10FB" w:rsidRDefault="000F10FB" w:rsidP="000F10FB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Основными потребителями электрической энергии являются промышленные предприятия. Развитие промышленности в нашей стране и рост энерговооружённости требует серьёзного внимания к вопросам рационального выполнения схем электроустановок промышленных предприятий. Электроэнергетическое хозяйство современных промышленных предприятий представляет сложный комплекс, состоящий из большого числа разных по типу и мощности потребителей электроэнергии, трансформаторных и преобразовательных подстанций, электрических сетей напряжением от 0,4 до 220 </w:t>
      </w:r>
      <w:proofErr w:type="spellStart"/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кВ.</w:t>
      </w:r>
      <w:proofErr w:type="spellEnd"/>
    </w:p>
    <w:p w14:paraId="16DCAD5D" w14:textId="77777777" w:rsidR="000F10FB" w:rsidRPr="000F10FB" w:rsidRDefault="000F10FB" w:rsidP="000F10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Данное учебно-методическое пособие предназначено для студентов дневной формы по специальности: 140400 Электроэнергетика и электротехника.</w:t>
      </w:r>
    </w:p>
    <w:p w14:paraId="2AF381CF" w14:textId="77777777" w:rsidR="000F10FB" w:rsidRPr="000F10FB" w:rsidRDefault="000F10FB" w:rsidP="000F10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Курсовое проектирование считается первой самостоятельной работой по специальности. Выполняя курсовой проект, студент знакомится с основными приёмами и методами проектирования элементов систем электроснабжения промышленных предприятий, приучается к обобщению теоретических знаний, полученных при изучении специальных курсов, к использованию справочной литературы и нормативных материалов.</w:t>
      </w:r>
    </w:p>
    <w:p w14:paraId="38A26F29" w14:textId="77777777" w:rsidR="000F10FB" w:rsidRDefault="000F10FB" w:rsidP="000F10FB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2. Цель и задачи работы</w:t>
      </w:r>
    </w:p>
    <w:p w14:paraId="4A8F55EE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Целью курсового проекта является систематизация, расширение и углубление теоретических знаний студентов, ознакомление их с новейшими достижениями в области проектирования, монтажа и эксплуатации электротехнических устройств систем электроснабжения промышленных потребителей.</w:t>
      </w:r>
    </w:p>
    <w:p w14:paraId="77E063B9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Задачами курсового проектирования являются приобретение студентами опыта самостоятельного решения вопросов промышленной электрификации, а также получение навыков использования нормативной, справочной и учебной литературы. При разработке проектов электроснабжения различных объектов необходимо: определить расчётные электрические нагрузки и рассчитать силовую сеть системы электроснабжения одного из цехов промышленного предприятия, составить картограмму нагрузок предприятия и определить месторасположение и мощность цеховых трансформаторных понизительных подстанций, составить схемы и сделать расчёт электрической сети системы внутризаводского электроснабжения напряжением 6–10 или 35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определить конструктивное выполнение одной из цеховых трансформаторных подстанций или распределительного пункта, а также поставить проблемы развития электрической сети, рассматриваемой в курсовом проекте.</w:t>
      </w:r>
    </w:p>
    <w:p w14:paraId="6E219789" w14:textId="77777777" w:rsidR="000F10FB" w:rsidRDefault="000F10FB" w:rsidP="000F10FB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3. Основные требования</w:t>
      </w:r>
    </w:p>
    <w:p w14:paraId="19BF5DCE" w14:textId="77777777" w:rsidR="000F10FB" w:rsidRDefault="000F10FB" w:rsidP="000F10FB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3.1. Тематика курсового проектирования</w:t>
      </w:r>
    </w:p>
    <w:p w14:paraId="5D7E6533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Курсовой проект по дисциплине «Основы электроснабжения» включает в себя вопросы, связанные с производством, передачей и распределением электрической энергии для систем электроснабжения промышленных потребителей и технологических установок.</w:t>
      </w:r>
    </w:p>
    <w:p w14:paraId="54FD4CAA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Тематика курсового проектирования охватывает узкий круг вопросов, обусловленных учебной программой дисциплины специальности 140400 Электроэнергетика и электротехника.</w:t>
      </w:r>
    </w:p>
    <w:p w14:paraId="1472E842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Темы курсовых проектов должны соответствовать современному уровню проектирования, объёму теоретических знаний и практических навыков, полученных за время обучения, и включать вопросы, с которыми студенты могут встретиться в своей практической деятельности на промышленных предприятиях и в проектных организациях.</w:t>
      </w:r>
    </w:p>
    <w:p w14:paraId="1744DEEE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Тематику курсового проектирования необходимо приблизить к реальным условиям промышленного производства, при этом в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необходимой  мере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должна быть учтена специфика учебного проектирования.</w:t>
      </w:r>
    </w:p>
    <w:p w14:paraId="482917B8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Курсовой проект может быть выполнен качественно только в том случае, если студент будет использовать необходимую техническую литературу (учебники, учебные пособия, справочники, каталоги).</w:t>
      </w:r>
    </w:p>
    <w:p w14:paraId="6B7FBDB7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Конкретную тематику курсовых проектов разрабатывает кафедра с учётом дифференцированного обучения студентов.</w:t>
      </w:r>
    </w:p>
    <w:p w14:paraId="1E9E0773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индивидуальных планах обучения и подготовке специалистов по прямым договорам с предприятиями и учреждениями рекомендуются прикладные темы проектирования с учетом возможного использования результатов курсовых проектов при разработке дипломных проектов.</w:t>
      </w:r>
    </w:p>
    <w:p w14:paraId="2F9084E5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Рекомендуется в курсовом проекте выполнять детальную разработку схемы системы электроснабжения промышленного объекта или населенного пункта. В зависимости от специализации задаются различные темы курсовых проектов. Примерный перечень тем курсовых проектов приведен ниже:</w:t>
      </w:r>
    </w:p>
    <w:p w14:paraId="56470EEB" w14:textId="77777777" w:rsidR="000F10FB" w:rsidRDefault="000F10FB" w:rsidP="000F10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Система электроснабжения кузнечного цеха тракторного завода.</w:t>
      </w:r>
    </w:p>
    <w:p w14:paraId="7F144361" w14:textId="77777777" w:rsidR="000F10FB" w:rsidRDefault="000F10FB" w:rsidP="000F10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Система электроснабжения одного из цехов металлургического завода (сталелитейный, прокатный, компрессорная станция, насосная станция 1-го или 2-го подъёма, доменные цехи). </w:t>
      </w:r>
    </w:p>
    <w:p w14:paraId="4769E3AA" w14:textId="77777777" w:rsidR="000F10FB" w:rsidRDefault="000F10FB" w:rsidP="000F10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Система электроснабжения ремонтно-механического цеха.</w:t>
      </w:r>
    </w:p>
    <w:p w14:paraId="444FBB50" w14:textId="77777777" w:rsidR="000F10FB" w:rsidRDefault="000F10FB" w:rsidP="000F10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Система электроснабжения механического цеха машиностроительного завода.</w:t>
      </w:r>
    </w:p>
    <w:p w14:paraId="41D1BBA3" w14:textId="77777777" w:rsidR="000F10FB" w:rsidRDefault="000F10FB" w:rsidP="000F10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Система электроснабжения промышленного предприятия (завода) небольшой мощности.</w:t>
      </w:r>
    </w:p>
    <w:p w14:paraId="2618324F" w14:textId="77777777" w:rsidR="000F10FB" w:rsidRDefault="000F10FB" w:rsidP="000F10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Система электроснабжения прессового участка.</w:t>
      </w:r>
    </w:p>
    <w:p w14:paraId="094ECF3A" w14:textId="77777777" w:rsidR="000F10FB" w:rsidRDefault="000F10FB" w:rsidP="000F10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Система электроснабжения механического участка.</w:t>
      </w:r>
    </w:p>
    <w:p w14:paraId="2F70A556" w14:textId="77777777" w:rsidR="000F10FB" w:rsidRDefault="000F10FB" w:rsidP="000F10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Проект электрической сети 380/220 В населённого пункта колхоза (совхоза).</w:t>
      </w:r>
    </w:p>
    <w:p w14:paraId="0F838FBD" w14:textId="77777777" w:rsidR="000F10FB" w:rsidRDefault="000F10FB" w:rsidP="000F10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Проект электрической сети для системы электроснабжения производственного сектора колхоза (совхоза), животноводческого (птицеводческого) комплекса,</w:t>
      </w:r>
    </w:p>
    <w:p w14:paraId="452E01AD" w14:textId="77777777" w:rsidR="000F10FB" w:rsidRDefault="000F10FB" w:rsidP="000F10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Реконструкция электрической сети 380/220 В системы электроснабжения населённого пункта колхоза (совхоза).</w:t>
      </w:r>
    </w:p>
    <w:p w14:paraId="110336A6" w14:textId="77777777" w:rsidR="000F10FB" w:rsidRDefault="000F10FB" w:rsidP="000F10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Проект потребительской трансформаторной понизительной подстанции 6…10–35/0,4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для системы электроснабжения: населённого пункта, производственного сектора, животноводческого (птицеводческого) комплекса.</w:t>
      </w:r>
    </w:p>
    <w:p w14:paraId="435427E4" w14:textId="77777777" w:rsidR="000F10FB" w:rsidRDefault="000F10FB" w:rsidP="000F10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Проект воздушной линии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электропередачи(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ЛЭП) 6…20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для электроснабжения группы сельскохозяйственных потребителей.</w:t>
      </w:r>
    </w:p>
    <w:p w14:paraId="0E8B2867" w14:textId="77777777" w:rsidR="000F10FB" w:rsidRDefault="000F10FB" w:rsidP="000F10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Проект реконструкции воздушной линии электропередачи (ЛЭП) 6…20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кB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для системы электроснабжения группы сельскохозяйственных потребителей.</w:t>
      </w:r>
    </w:p>
    <w:p w14:paraId="0B99B157" w14:textId="77777777" w:rsidR="000F10FB" w:rsidRDefault="000F10FB" w:rsidP="000F10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Проект секционирующего пункта ЛЭП 6…20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кВ.</w:t>
      </w:r>
      <w:proofErr w:type="spellEnd"/>
    </w:p>
    <w:p w14:paraId="223519BE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Исходя из местных условий, тематику курсового проектирования можно дополнить или частично изменить.</w:t>
      </w:r>
    </w:p>
    <w:p w14:paraId="009AD035" w14:textId="77777777" w:rsidR="000F10FB" w:rsidRDefault="000F10FB" w:rsidP="000F10FB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3.2. Исходные данные</w:t>
      </w:r>
    </w:p>
    <w:p w14:paraId="4E323148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выполнения курсового проекта необходимы следующие исходные данные:</w:t>
      </w:r>
    </w:p>
    <w:p w14:paraId="7699818D" w14:textId="77777777" w:rsidR="000F10FB" w:rsidRDefault="000F10FB" w:rsidP="000F10F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Генеральный план предприятия, на котором обозначены места расположения цехов, пути внутризаводского транспорта, зелёные насаждения, трубопроводы и другие объекты и сооружения.</w:t>
      </w:r>
    </w:p>
    <w:p w14:paraId="7A0C0730" w14:textId="77777777" w:rsidR="000F10FB" w:rsidRDefault="000F10FB" w:rsidP="000F10F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Характеристика технологического процесса производства предприятия и отдельных цехов, технологическая взаимосвязь цехов, оценка влияния внезапных перерывов электроснабжения на технологический процесс.</w:t>
      </w:r>
    </w:p>
    <w:p w14:paraId="3A7CBE24" w14:textId="77777777" w:rsidR="000F10FB" w:rsidRDefault="000F10FB" w:rsidP="000F10F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Электрические нагрузки по цехам предприятия в виде установленной мощности для цеха, электроснабжение которого надо разработать подробно, – паспортные данные отдельных приёмников электроэнергии цеха (номинальная мощность, коэффициент мощности, КПД, номинальное напряжение, для приемников с повторно-кратковременным режимом работы, дополнительно – продолжительность включения). Перспективы роста электрических нагрузок отдельных цехов и предприятия в целом (за счёт реконструкции, ввода новых мощностей и т.д.).</w:t>
      </w:r>
    </w:p>
    <w:p w14:paraId="5E972EBD" w14:textId="77777777" w:rsidR="000F10FB" w:rsidRDefault="000F10FB" w:rsidP="000F10F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Графики  активных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 реактивных нагрузок промышленного предприятия в целом и отдельных его цехов за характерные летние и зимние сутки.</w:t>
      </w:r>
    </w:p>
    <w:p w14:paraId="68E8E352" w14:textId="77777777" w:rsidR="000F10FB" w:rsidRDefault="000F10FB" w:rsidP="000F10F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Характеристики потребителей электроэнергии с точки зрения их влияния на качество электроэнергии.</w:t>
      </w:r>
    </w:p>
    <w:p w14:paraId="4965B8C0" w14:textId="77777777" w:rsidR="000F10FB" w:rsidRDefault="000F10FB" w:rsidP="000F10F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План расположения оборудования в цехе, сведения о характере окружающей среды в цехе (степень возгораемости строительных материалов и конструкций, влажность среды помещения, наличие химически активных веществ и т. д.).</w:t>
      </w:r>
    </w:p>
    <w:p w14:paraId="5E6D702B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подробном рассмотрении освещения данного цеха требуются дополнительные сведения: разрез освещаемого помещения с указанием размеров световых проёмов и характера окружающей поверхности стен, потолка, рабочей поверхности или пола (например, побеленный потолок, бетонные стены с окнами и т.п.).</w:t>
      </w:r>
    </w:p>
    <w:p w14:paraId="27751A55" w14:textId="77777777" w:rsidR="000F10FB" w:rsidRDefault="000F10FB" w:rsidP="000F10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Сведения об источниках электроснабжения промышленного предприятия:</w:t>
      </w:r>
    </w:p>
    <w:p w14:paraId="527FFA42" w14:textId="77777777" w:rsidR="000F10FB" w:rsidRDefault="000F10FB" w:rsidP="000F10F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Схема существующего питания с указанием мощности источников питания (генераторов или силовых трансформаторов). При отсутствии таких данных необходимы сведения о возможных источниках питания и их мощности.</w:t>
      </w:r>
    </w:p>
    <w:p w14:paraId="12B0857B" w14:textId="77777777" w:rsidR="000F10FB" w:rsidRDefault="000F10FB" w:rsidP="000F10F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Реактивное сопротивление источников питания или мощность КЗ на шинах источников питания; если эти данные отсутствуют, необходимо знать отключающую мощность выключателя источника питания.</w:t>
      </w:r>
    </w:p>
    <w:p w14:paraId="18FD6873" w14:textId="77777777" w:rsidR="000F10FB" w:rsidRDefault="000F10FB" w:rsidP="000F10F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Расстояние от источников питания до промышленного предприятия.</w:t>
      </w:r>
    </w:p>
    <w:p w14:paraId="4C9CB00F" w14:textId="77777777" w:rsidR="000F10FB" w:rsidRDefault="000F10FB" w:rsidP="000F10F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Напряжения на сборных шинах источников питания.</w:t>
      </w:r>
    </w:p>
    <w:p w14:paraId="321B16B4" w14:textId="77777777" w:rsidR="000F10FB" w:rsidRDefault="000F10FB" w:rsidP="000F10F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Мощности, которые могут быть получены от источников питания (электростанций, энергосистемы), при проектировании системы электроснабжения данного промышленного предприятия.</w:t>
      </w:r>
    </w:p>
    <w:p w14:paraId="5442B668" w14:textId="77777777" w:rsidR="000F10FB" w:rsidRDefault="000F10FB" w:rsidP="000F10F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Значения реактивных мощностей, которые могут быть переданы из энергосистемы в электрическую сеть промышленного предприятия в режиме её наибольшей и наименьшей активной электрической нагрузки.</w:t>
      </w:r>
    </w:p>
    <w:p w14:paraId="1E5C8468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При выполнении курсовых проектов по реконструкции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систем  электроснабжения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промышленных предприятий дополнительно к указанным выше материалам необходимо иметь существующую схему системы электроснабжения промышленного предприятия, типы установленного силового электрооборудования, марки и сечения проводов, жил кабелей,  токопроводов.</w:t>
      </w:r>
    </w:p>
    <w:p w14:paraId="5E504E57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Объём исходных данных на курсовой проект определяется темой проекта – разрабатывается система электроснабжения цеха или предприятия малой мощности. В первом случае необходимы исходные данные по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п.п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1-7 с привязкой их к рассматриваемому цеху. Во втором случае принимают исходные данные по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п.п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1-9 и уточняют их в зависимости от объёма рассматриваемых задач в курсовом проекте.</w:t>
      </w:r>
    </w:p>
    <w:p w14:paraId="49DA4129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Исходные данные для выполнения курсового проекта приводятся руководителем в техническом задании на проектирование, утверждённом кафедрой.</w:t>
      </w:r>
    </w:p>
    <w:p w14:paraId="455E15D3" w14:textId="77777777" w:rsidR="000F10FB" w:rsidRDefault="000F10FB" w:rsidP="000F10FB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3.3. Задание</w:t>
      </w:r>
    </w:p>
    <w:p w14:paraId="45781E70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задание на курсовое проектирование входят следующие элементы: тема проекта; исходные материалы, необходимые для выполнения проекта; перечень вопросов, подлежащих разработке при проектировании; содержание графической, части (число и наименовании необходимых чертежей); перечень рекомендуемой для выполнения проекта литературы.</w:t>
      </w:r>
    </w:p>
    <w:p w14:paraId="2C347FE9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Задание на курсовое проектирование обычно имеет комплексный характер. Оно состоит из нескольких частей, каждая из которых является естественным продолжением предыдущей. В зависимости от специализации задаются различные темы курсовых проектов.</w:t>
      </w:r>
    </w:p>
    <w:p w14:paraId="751BE396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задании на курсовое проектирование указываются:</w:t>
      </w:r>
    </w:p>
    <w:p w14:paraId="49F6D872" w14:textId="77777777" w:rsidR="000F10FB" w:rsidRDefault="000F10FB" w:rsidP="000F10F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электрические нагрузки цехов промышленного предприятия;</w:t>
      </w:r>
    </w:p>
    <w:p w14:paraId="1DDA5712" w14:textId="77777777" w:rsidR="000F10FB" w:rsidRDefault="000F10FB" w:rsidP="000F10F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источники электроснабжения промышленного предприятия;</w:t>
      </w:r>
    </w:p>
    <w:p w14:paraId="5C4B1638" w14:textId="77777777" w:rsidR="000F10FB" w:rsidRDefault="000F10FB" w:rsidP="000F10F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параметры энергосистемы и её удалённость от предприятия (для расчётов токов короткого замыкания и выбора аппаратов);</w:t>
      </w:r>
    </w:p>
    <w:p w14:paraId="47A04387" w14:textId="77777777" w:rsidR="000F10FB" w:rsidRDefault="000F10FB" w:rsidP="000F10F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исходные данные по генеральному плану предприятия;</w:t>
      </w:r>
    </w:p>
    <w:p w14:paraId="6A4B5C12" w14:textId="77777777" w:rsidR="000F10FB" w:rsidRDefault="000F10FB" w:rsidP="000F10F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исходные данные по планировке цеха или корпуса, для которого намечается разработка силовой и осветительной сети;</w:t>
      </w:r>
    </w:p>
    <w:p w14:paraId="68180A0F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Задание на курсовое проектирование составляется руководителем проекта и содержит название темы, развернутое её содержание (основные разделы, вопросы, подлежащие проработке, и т.д.), количество и содержание чертежей.</w:t>
      </w:r>
    </w:p>
    <w:p w14:paraId="2F6ECAA6" w14:textId="77777777" w:rsidR="000F10FB" w:rsidRDefault="000F10FB" w:rsidP="000F10FB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3.4. Объём курсового проекта</w:t>
      </w:r>
    </w:p>
    <w:p w14:paraId="486113FA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Курсовой проект состоит из расчётно-пояснительной записки объёмом 25–30 с и до трех листов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чертежей  стандартного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формата А1.</w:t>
      </w:r>
    </w:p>
    <w:p w14:paraId="4F483736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Курсовой проект – типичный пример проектирования в одну стадию (техно-рабочий проект, объединяющий' технический проект и рабочие чертежи). Курсовой проект в большинстве случаев включает в себя элементы эскизного проектирования или технического предложения. Иногда в него вводятся также элементы других стадий. Кроме того, в курсовом проекте могут содержаться описания и результаты теоретических и экспериментальных исследований. Графическая часть курсового проекта должна с достаточной полнотой иллюстрировать материал, представленный в расчётно-пояснительной записке.</w:t>
      </w:r>
    </w:p>
    <w:p w14:paraId="207AE0D8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объём графического материала курсового проекта целесообразно включать следующие чертежи:</w:t>
      </w:r>
    </w:p>
    <w:p w14:paraId="25108A39" w14:textId="77777777" w:rsidR="000F10FB" w:rsidRDefault="000F10FB" w:rsidP="000F10F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План расположения оборудования в том цехе, который подробно рассматривается в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проекте,  с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нанесением силовой и осветительной сети.</w:t>
      </w:r>
    </w:p>
    <w:p w14:paraId="069378B0" w14:textId="77777777" w:rsidR="000F10FB" w:rsidRDefault="000F10FB" w:rsidP="000F10F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Однолинейную схему электроснабжения приёмников электроэнергии цеха.</w:t>
      </w:r>
    </w:p>
    <w:p w14:paraId="6289B274" w14:textId="77777777" w:rsidR="000F10FB" w:rsidRDefault="000F10FB" w:rsidP="000F10F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Конструкцию РУ источника питания промышленного предприятия или цеха.</w:t>
      </w:r>
    </w:p>
    <w:p w14:paraId="57900706" w14:textId="77777777" w:rsidR="000F10FB" w:rsidRDefault="000F10FB" w:rsidP="000F10F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Схему защиты и автоматики одного объекта системы электроснабжения промышленного объекта.</w:t>
      </w:r>
    </w:p>
    <w:p w14:paraId="4B6A46D3" w14:textId="77777777" w:rsidR="000F10FB" w:rsidRDefault="000F10FB" w:rsidP="000F10F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Материалы по специальному вопросу.</w:t>
      </w:r>
    </w:p>
    <w:p w14:paraId="7C6F92A6" w14:textId="77777777" w:rsidR="000F10FB" w:rsidRDefault="000F10FB" w:rsidP="000F10FB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3.5. Работа над курсовым проектом</w:t>
      </w:r>
    </w:p>
    <w:p w14:paraId="5F59EA35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Темы курсовых проектов утверждаются на кафедре и выдаются студентам руководителем проекта не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позже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чем в первую неделю текущего семестра. Курсовой проект имеет узкий характер и посвящён обычно решению какой-то одной проектной задачи.</w:t>
      </w:r>
    </w:p>
    <w:p w14:paraId="177ACF7E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выполнении курсового проекта целесообразно использовать</w:t>
      </w:r>
      <w:r>
        <w:rPr>
          <w:rStyle w:val="a3"/>
          <w:rFonts w:ascii="Arial" w:hAnsi="Arial" w:cs="Arial"/>
          <w:color w:val="000000"/>
          <w:sz w:val="21"/>
          <w:szCs w:val="21"/>
        </w:rPr>
        <w:t> с</w:t>
      </w:r>
      <w:r>
        <w:rPr>
          <w:rFonts w:ascii="Arial" w:hAnsi="Arial" w:cs="Arial"/>
          <w:color w:val="000000"/>
          <w:sz w:val="21"/>
          <w:szCs w:val="21"/>
        </w:rPr>
        <w:t>овременную вычислительную технику в виде ПЭВМ. В курсовом проекте, как правило, должна быть экспериментальная часть – материалы испытаний на производстве   и обследования существующих устройств, реальные графики электрических нагрузок, проверки выполненных электротехнических устройств.</w:t>
      </w:r>
    </w:p>
    <w:p w14:paraId="5D76DF40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Курсовой проект должен отвечать требованиям действующих ГОСТов, норм и правил устройства электротехнических установок, а также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oxраны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труда, правил безопасности, защиты окружающей среды.</w:t>
      </w:r>
    </w:p>
    <w:p w14:paraId="345F8938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Студент должен быть в курсе вопросов выбора типовых технических решений, применяемых проектными организациями. Вместе с тем, он может отступать от типовых разработок (обоснованно), предлагая новые технические решения, что подтвердит его творческий подход к решению проектных задач.</w:t>
      </w:r>
    </w:p>
    <w:p w14:paraId="5020038F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Разработка курсового проекта системы электроснабжения промышленного объекта начинается с изучения технологического процесса, взаимных связей агрегатов, их режимов работы, возможных последствий при перерывах электроснабжения отдельных агрегатов, цеха (участка, корпуса) или промышленного предприятия. Объём исходных данных определяется проектом и стадией проектирования.</w:t>
      </w:r>
    </w:p>
    <w:p w14:paraId="77355319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Курсовой проект является самостоятельной творческой работой, поэтому консультант не должен выбирать или подсказывать студенту принимаемые технические решения. Консультант может ознакомить его с возможными вариантами решений, методами расчёта и т.п. Студент полностью отвечает за принятые в проекте решения, правильность выполнения расчётов и литературное изложение пояснительной записки.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Особое  внимание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он должен уделить технико-экономическому обоснованию принимаемых решении с учётом экологии окружающей среды.</w:t>
      </w:r>
    </w:p>
    <w:p w14:paraId="53C1D13B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Курсовой проект выполняют в соответствии с календарным графиком, составленным руководителем проекта. В графике указывают очерёдность, сроки выполнения и трудоёмкость отдельных этапов работы. Периодически, в контрольные сроки, руководитель проекта или представители кафедры контролируют выполнение проекта.</w:t>
      </w:r>
    </w:p>
    <w:p w14:paraId="4D8494AE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Руководитель курсового проекта рекомендует литературу, даёт необходимые методические указания, в том числе какие разделы следует выполнить с использованием ПЭВМ или системы автоматизированного проектирования (САПР) электроснабжения, назначает дни и время проведения консультаций, определяет (в случае необходимости) консультантов по отдельным разделам курсового проекта.</w:t>
      </w:r>
    </w:p>
    <w:p w14:paraId="7248C5A7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 завершении курсового проекта студент представляет пояснительную записку и подписанные</w:t>
      </w:r>
      <w:r>
        <w:rPr>
          <w:rStyle w:val="a3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им чертежи руководителю, который после проверки представленного материала решает вопрос о допуске студента к защите.</w:t>
      </w:r>
    </w:p>
    <w:p w14:paraId="5665827F" w14:textId="77777777" w:rsidR="000F10FB" w:rsidRDefault="000F10FB" w:rsidP="000F10FB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3.6. Порядок проведения защиты курсового проекта и аттестаций. Шкала оценок</w:t>
      </w:r>
    </w:p>
    <w:p w14:paraId="0F4C2C17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Дисциплина состоит из двух частей, имеющих отчётность:</w:t>
      </w:r>
    </w:p>
    <w:p w14:paraId="78441BAF" w14:textId="77777777" w:rsidR="000F10FB" w:rsidRDefault="000F10FB" w:rsidP="000F10F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теоретический лекционный курс в течение одного VII семестра с лабораторными занятиями общим объёмом 108 часов или 2,0 кредита, завершающийся зачётом;</w:t>
      </w:r>
    </w:p>
    <w:p w14:paraId="67E704A7" w14:textId="77777777" w:rsidR="000F10FB" w:rsidRDefault="000F10FB" w:rsidP="000F10F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курсовой проект с объёмом трудозатрат 40 часов или 0,74 кредита в VII семестре.</w:t>
      </w:r>
    </w:p>
    <w:p w14:paraId="24AA7314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Каждая часть оценивается по 100-балльной системе с диапазонами баллов, соответствующими традиционным оценкам (см. таблицу 3.1). 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5"/>
        <w:gridCol w:w="2027"/>
        <w:gridCol w:w="1957"/>
        <w:gridCol w:w="1973"/>
        <w:gridCol w:w="1988"/>
      </w:tblGrid>
      <w:tr w:rsidR="000F10FB" w14:paraId="372BA456" w14:textId="77777777" w:rsidTr="000F10FB">
        <w:trPr>
          <w:tblCellSpacing w:w="15" w:type="dxa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A0D9C22" w14:textId="77777777" w:rsidR="000F10FB" w:rsidRDefault="000F10FB">
            <w:pPr>
              <w:spacing w:before="100" w:beforeAutospacing="1" w:after="150" w:line="288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 xml:space="preserve">Таблица 3.1 – </w:t>
            </w:r>
            <w:proofErr w:type="spellStart"/>
            <w:r>
              <w:rPr>
                <w:i/>
                <w:iCs/>
                <w:sz w:val="21"/>
                <w:szCs w:val="21"/>
              </w:rPr>
              <w:t>Диапозоны</w:t>
            </w:r>
            <w:proofErr w:type="spellEnd"/>
            <w:r>
              <w:rPr>
                <w:i/>
                <w:iCs/>
                <w:sz w:val="21"/>
                <w:szCs w:val="21"/>
              </w:rPr>
              <w:t xml:space="preserve"> баллов, соответствующие традиционным оценкам</w:t>
            </w:r>
          </w:p>
        </w:tc>
      </w:tr>
      <w:tr w:rsidR="000F10FB" w14:paraId="4DBB27F5" w14:textId="77777777" w:rsidTr="000F10FB">
        <w:trPr>
          <w:tblCellSpacing w:w="15" w:type="dxa"/>
        </w:trPr>
        <w:tc>
          <w:tcPr>
            <w:tcW w:w="262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04C44DF" w14:textId="77777777" w:rsidR="000F10FB" w:rsidRDefault="000F10FB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Зачёт</w:t>
            </w:r>
          </w:p>
        </w:tc>
        <w:tc>
          <w:tcPr>
            <w:tcW w:w="1680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8FAD962" w14:textId="77777777" w:rsidR="000F10FB" w:rsidRDefault="000F10FB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Не зачтено</w:t>
            </w:r>
          </w:p>
        </w:tc>
        <w:tc>
          <w:tcPr>
            <w:tcW w:w="5430" w:type="dxa"/>
            <w:gridSpan w:val="3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A724B2F" w14:textId="77777777" w:rsidR="000F10FB" w:rsidRDefault="000F10FB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Зачтено</w:t>
            </w:r>
          </w:p>
        </w:tc>
      </w:tr>
      <w:tr w:rsidR="000F10FB" w14:paraId="673A3270" w14:textId="77777777" w:rsidTr="000F10FB">
        <w:trPr>
          <w:tblCellSpacing w:w="15" w:type="dxa"/>
        </w:trPr>
        <w:tc>
          <w:tcPr>
            <w:tcW w:w="26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F8D2B3" w14:textId="77777777" w:rsidR="000F10FB" w:rsidRDefault="000F10F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Академическая оценка</w:t>
            </w:r>
            <w:r>
              <w:rPr>
                <w:sz w:val="18"/>
                <w:szCs w:val="18"/>
              </w:rPr>
              <w:br/>
              <w:t>(по 4-балльной системе)</w:t>
            </w:r>
          </w:p>
        </w:tc>
        <w:tc>
          <w:tcPr>
            <w:tcW w:w="168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B7D7B3" w14:textId="77777777" w:rsidR="000F10FB" w:rsidRDefault="000F10F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Неудовлетворительно</w:t>
            </w:r>
          </w:p>
        </w:tc>
        <w:tc>
          <w:tcPr>
            <w:tcW w:w="180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DAAA1E" w14:textId="77777777" w:rsidR="000F10FB" w:rsidRDefault="000F10F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Удовлетворительно</w:t>
            </w:r>
          </w:p>
        </w:tc>
        <w:tc>
          <w:tcPr>
            <w:tcW w:w="181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BD34AA" w14:textId="77777777" w:rsidR="000F10FB" w:rsidRDefault="000F10F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хорошо</w:t>
            </w:r>
          </w:p>
        </w:tc>
        <w:tc>
          <w:tcPr>
            <w:tcW w:w="181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9A2995" w14:textId="77777777" w:rsidR="000F10FB" w:rsidRDefault="000F10F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отлично</w:t>
            </w:r>
          </w:p>
        </w:tc>
      </w:tr>
      <w:tr w:rsidR="000F10FB" w14:paraId="58CBA356" w14:textId="77777777" w:rsidTr="000F10FB">
        <w:trPr>
          <w:tblCellSpacing w:w="15" w:type="dxa"/>
        </w:trPr>
        <w:tc>
          <w:tcPr>
            <w:tcW w:w="26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ADCF73" w14:textId="77777777" w:rsidR="000F10FB" w:rsidRDefault="000F10F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Балльная оценка</w:t>
            </w:r>
            <w:r>
              <w:rPr>
                <w:sz w:val="18"/>
                <w:szCs w:val="18"/>
              </w:rPr>
              <w:br/>
              <w:t>(по 100-балльной системе)</w:t>
            </w:r>
          </w:p>
        </w:tc>
        <w:tc>
          <w:tcPr>
            <w:tcW w:w="168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FC43AC" w14:textId="77777777" w:rsidR="000F10FB" w:rsidRDefault="000F10F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0 до 40</w:t>
            </w:r>
            <w:r>
              <w:rPr>
                <w:sz w:val="18"/>
                <w:szCs w:val="18"/>
              </w:rPr>
              <w:br/>
              <w:t>включительно</w:t>
            </w:r>
          </w:p>
        </w:tc>
        <w:tc>
          <w:tcPr>
            <w:tcW w:w="18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BCEF9B" w14:textId="77777777" w:rsidR="000F10FB" w:rsidRDefault="000F10F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Свыше 40 до 60</w:t>
            </w:r>
            <w:r>
              <w:rPr>
                <w:sz w:val="18"/>
                <w:szCs w:val="18"/>
              </w:rPr>
              <w:br/>
              <w:t>включительно</w:t>
            </w:r>
          </w:p>
        </w:tc>
        <w:tc>
          <w:tcPr>
            <w:tcW w:w="181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40EA25" w14:textId="77777777" w:rsidR="000F10FB" w:rsidRDefault="000F10F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Свыше 60 до 80</w:t>
            </w:r>
            <w:r>
              <w:rPr>
                <w:sz w:val="18"/>
                <w:szCs w:val="18"/>
              </w:rPr>
              <w:br/>
              <w:t>включительно</w:t>
            </w:r>
          </w:p>
        </w:tc>
        <w:tc>
          <w:tcPr>
            <w:tcW w:w="181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63694E" w14:textId="77777777" w:rsidR="000F10FB" w:rsidRDefault="000F10FB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Свыше 80 до 100</w:t>
            </w:r>
            <w:r>
              <w:rPr>
                <w:sz w:val="18"/>
                <w:szCs w:val="18"/>
              </w:rPr>
              <w:br/>
              <w:t>включительно</w:t>
            </w:r>
          </w:p>
        </w:tc>
      </w:tr>
    </w:tbl>
    <w:p w14:paraId="1745F775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Курсовые проекты выполняются до 17-й недели семестра и засчитываются после собеседования со студентом и просмотра работы преподавателем. Курсовые проекты оцениваются комиссией соответствующим образом по 100-балльной системе с вышеприведенными диапазонами баллов, соответствующими традиционным оценкам: качество выполнения работы оценивается бальной оценкой – до 35 баллов; рецензия – до 5 баллов; доклад по проекту – до 20 баллов; ответы на вопросы членов комиссии – до 40 баллов.</w:t>
      </w:r>
    </w:p>
    <w:p w14:paraId="7232F57A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Допуск к зачёту (простановка зачётной оценки, если студент получил на это право по результатам текущего контроля успеваемости) производится после выполнения всех предусмотренных учебным планом и настоящей программой работ.</w:t>
      </w:r>
    </w:p>
    <w:p w14:paraId="28004F72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соответствии с приказом от 29.10.02 №909 «О введении в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ТулГУ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кредитной системы профессионального образования», рекомендациями деканского совещания от 06.03.03 и научно-методического совета от 20.03.03. подведение итогов текущей успеваемости студентов в семестре учебного года проводится согласно Положению о кредитной системе оценки успеваемости студентов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ТулГУ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на двух контрольных неделях по 1-ой и по 2-й аттестациям с закрытием единых ведомостей.</w:t>
      </w:r>
    </w:p>
    <w:p w14:paraId="2EF48149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Первая аттестация проводится на всех курсах очной формы обучения на программах подготовки бакалавров и специалистов с высшим образованием по дисциплинам с лекционной нагрузкой более 1 часа в неделю.</w:t>
      </w:r>
    </w:p>
    <w:p w14:paraId="7510A230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Успешность освоения дисциплины, оценивается, исходя из того, что на первую аттестацию должно быть выделено не более 30 баллов из полагающихся 100 в семестр на дисциплину, а аттестованным будет считаться студент, набравший не менее 20 баллов.</w:t>
      </w:r>
    </w:p>
    <w:p w14:paraId="1A2AEF05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Вторая аттестация проводится по всем дисциплинам всех курсов очной формы обучения на программах подготовки бакалавров и специалистов с высшим и средним образованием.</w:t>
      </w:r>
    </w:p>
    <w:p w14:paraId="7C2055B9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Преподаватель уведомляет студентов о полученных ими балльных оценках успешности освоения дисциплины в семестре и возможности проставления оценок «зачтено», «удовлетворительно», «хорошо» без продолжения испытаний в день зачёта или экзамена по расписанию сессии при условии выполнения лабораторных и домашних (РГР, ККР, КП) работ и допуска к экзамену.</w:t>
      </w:r>
    </w:p>
    <w:p w14:paraId="7F85A246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Защита курсового проекта осуществляется перед комиссией, образованной из двух-трех преподавателей кафедры. Проверку и рецензирование курсового проекта проводит руководитель. При дневной форме обучения студентов все замечания руководителя курсового проекта, как правило, отмечаются в расчетно-пояснительной записке курсового проекта. Для студентов – заочников пишется подробная письменная рецензия. На защите курсового проекта студент коротко излагает основное содержание проекта (не более 10 мин и без детализации общеизвестных положений). После ответов студента на вопросы членов комиссии выносится коллективное решение об оценке курсового проекта. При этом учитывается и оценивается качество выполнения, глубину проработки вопросов и оформления курсового проекта, рецензия руководителя на курсовой проект, доклад студента по проекту перед членами комиссии, а также полноту и качество ответов студента на вопросы членов комиссии.</w:t>
      </w:r>
    </w:p>
    <w:p w14:paraId="79AE5B3F" w14:textId="77777777" w:rsidR="000F10FB" w:rsidRDefault="000F10FB" w:rsidP="000F10FB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4. Методические указания к работе над курсовым проектом</w:t>
      </w:r>
    </w:p>
    <w:p w14:paraId="30EF8B41" w14:textId="77777777" w:rsidR="000F10FB" w:rsidRDefault="000F10FB" w:rsidP="000F10FB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4.1. План построения и содержание разделов расчетно-пояснительной записки (текстовой части) к курсовому проекту</w:t>
      </w:r>
    </w:p>
    <w:p w14:paraId="70BE10C1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Курсовые проекты состоят из расчётно-пояснительной записки и 2-х–3-х листов графической части формата А1. Графическая часть курсового проекта должна полностью соответствовать расчётной части, а не носить случайный, отвлечённый характер.</w:t>
      </w:r>
    </w:p>
    <w:p w14:paraId="4695BBA4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Текстовой частью проекта является расчётно-пояснительная записка.</w:t>
      </w:r>
    </w:p>
    <w:p w14:paraId="794C6269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тексте пояснительной записки даются схемы, обосновываются принятые решения, приводятся необходимые для расчетов формулы. Результаты расчётов представляются в табличной форме, а пояснения к ним выполняются на конкретном примере.</w:t>
      </w:r>
    </w:p>
    <w:p w14:paraId="02683C33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Расчётно-пояснительная записка к курсовому проекту включает в себя титульный лист, задание на проект с полными исходными данными на проектирование, реферат, оглавление, введение, основное содержание проекта, выводы, список использованных источников, приложение (не обязательно).</w:t>
      </w:r>
    </w:p>
    <w:p w14:paraId="73DA3349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Титульный лист и бланк задания на курсовой проект оформляются в соответствии с разработанными формами, приведенными ниже в приложениях.</w:t>
      </w:r>
    </w:p>
    <w:p w14:paraId="14EE71A8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реферате, размещаемом на 2-й странице расчётно-пояснительной записки, кратко излагаются основные положения работы и полученные результаты. Объём реферата не должен превышать 15–20 строк.</w:t>
      </w:r>
    </w:p>
    <w:p w14:paraId="1A8B076F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Оглавление помещается после реферата и состоит из названия разделов и подразделов записки с указанием их расположения по страницам.</w:t>
      </w:r>
    </w:p>
    <w:p w14:paraId="62A8F926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 xml:space="preserve">Введение раскрывает сущность решаемых задач и их значение для народного хозяйства.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Здесь  же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приводится обзор литературных источников по вопросам, рассматриваемым в курсовом проекте.</w:t>
      </w:r>
    </w:p>
    <w:p w14:paraId="076B201E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Основное содержание работы излагается в разделах проекта. Рекомендуется в курсовом проекте выполнять детальную разработку схемы системы электроснабжения промышленного объекта или технологического комплекса. Приводятся исходные условия и требования, описывается последовательность и методика решения вопросов, даётся анализ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выполненных  расчётов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 сравниваемых результатов. При проектировании системы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электроснабжения  целесообразно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рассмотреть следующие вопросы:</w:t>
      </w:r>
    </w:p>
    <w:p w14:paraId="33BBD54C" w14:textId="77777777" w:rsidR="000F10FB" w:rsidRDefault="000F10FB" w:rsidP="000F10F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Особенности технологического процесса данного предприятия (цеха, участка, корпуса), классификация и общие характеристики потребителей электроэнергии (по роду тока, напряжению, надёжности и т.п.).</w:t>
      </w:r>
    </w:p>
    <w:p w14:paraId="47F29981" w14:textId="77777777" w:rsidR="000F10FB" w:rsidRDefault="000F10FB" w:rsidP="000F10F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Характеристика окружающей среды производственных помещений.</w:t>
      </w:r>
    </w:p>
    <w:p w14:paraId="40F7BBFC" w14:textId="77777777" w:rsidR="000F10FB" w:rsidRDefault="000F10FB" w:rsidP="000F10F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Определение расчетных электрических нагрузок по группам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приёмников  электроэнергии</w:t>
      </w:r>
      <w:proofErr w:type="gramEnd"/>
      <w:r>
        <w:rPr>
          <w:rFonts w:ascii="Arial" w:hAnsi="Arial" w:cs="Arial"/>
          <w:color w:val="000000"/>
          <w:sz w:val="21"/>
          <w:szCs w:val="21"/>
        </w:rPr>
        <w:t>, цехам и промышленному предприятию в целом.</w:t>
      </w:r>
    </w:p>
    <w:p w14:paraId="7AF38F61" w14:textId="77777777" w:rsidR="000F10FB" w:rsidRDefault="000F10FB" w:rsidP="000F10F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Выбор числа и мощности силовых трансформаторов главной понизительной подстанции (ГПП) и цеховых трансформаторных подстанций.</w:t>
      </w:r>
    </w:p>
    <w:p w14:paraId="6CD07E76" w14:textId="77777777" w:rsidR="000F10FB" w:rsidRDefault="000F10FB" w:rsidP="000F10F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Выбор конструкции распределительного устройства (РУ) высшего напряжения (ВН) ГПП (ГРП - главного распределительного пункта) и конструкции цеховой трансформаторной подстанции – ТП.</w:t>
      </w:r>
    </w:p>
    <w:p w14:paraId="15906962" w14:textId="77777777" w:rsidR="000F10FB" w:rsidRDefault="000F10FB" w:rsidP="000F10F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Расчёт электрической сети низшего напряжения (НН) одного из цехов промышленного предприятия, система электроснабжения которого подробно рассматривается в курсовом проекте.</w:t>
      </w:r>
    </w:p>
    <w:p w14:paraId="60279976" w14:textId="77777777" w:rsidR="000F10FB" w:rsidRDefault="000F10FB" w:rsidP="000F10F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Выбор схемы питания приёмников электроэнергии на НН, способа и системы прокладки электрической сети НН в. цехе.</w:t>
      </w:r>
    </w:p>
    <w:p w14:paraId="6A371AEE" w14:textId="77777777" w:rsidR="000F10FB" w:rsidRDefault="000F10FB" w:rsidP="000F10F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Расчёт токов в электрической сети НН и выбор коммутационно-защитной аппаратуры.</w:t>
      </w:r>
    </w:p>
    <w:p w14:paraId="5F111F36" w14:textId="77777777" w:rsidR="000F10FB" w:rsidRDefault="000F10FB" w:rsidP="000F10F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Выбор режима работы нейтрали электрической сети и электрооборудования в цехе с учётом технологических потребителей электроэнергии.</w:t>
      </w:r>
    </w:p>
    <w:p w14:paraId="2EE73309" w14:textId="77777777" w:rsidR="000F10FB" w:rsidRDefault="000F10FB" w:rsidP="000F10F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Расчёт защитного заземления ГПП, ГРП или ТП. Молниезащита ГПП, ГРП или цеха. Защита трансформаторной подстанции от перенапряжения. Защита подземных электрических сетей от электрокоррозии.</w:t>
      </w:r>
    </w:p>
    <w:p w14:paraId="769DA0A1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Однако в каждом конкретном случае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объём  материала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 содержание курсового проекта определяет руководитель в зависимости от глубины проработки отдельных вопросов.</w:t>
      </w:r>
    </w:p>
    <w:p w14:paraId="182841D1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выводах формулируются основные результаты работы, полученные в ходе выполнения курсового проекта.</w:t>
      </w:r>
    </w:p>
    <w:p w14:paraId="5B71B62E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Список литературы приводится в конце расчетно-пояснительной записки строго по установленной форме.</w:t>
      </w:r>
    </w:p>
    <w:p w14:paraId="3466F8F3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Приложения включают математические выводы, громоздкие расчёты, программы, распечатки ПЭВМ, таблицы вспомогательных цифровых данных, иллюстрации вспомогательного характера др.</w:t>
      </w:r>
    </w:p>
    <w:p w14:paraId="40A82DE6" w14:textId="77777777" w:rsidR="000F10FB" w:rsidRDefault="000F10FB" w:rsidP="000F10FB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4.2. Методические указания по выполнению отдельных разделов курсового проекта</w:t>
      </w:r>
    </w:p>
    <w:p w14:paraId="0EF59AE3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Определение расчетных электрических нагрузок промышленных установок</w:t>
      </w:r>
    </w:p>
    <w:p w14:paraId="7F43B121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Первый этапом проектирования системы электроснабжения (СЭС) промышленного объекта является определение расчетных электрических нагрузок. По значению расчетных электрических нагрузок выбирают и проверяют электрооборудование СЭС, определяют потери мощности и электроэнергии. От правильной оценки расчётных (ожидаемых) нагрузок зависят капитальные затраты на СЭС, эксплуатационные расходы, надёжность работы электрооборудования.</w:t>
      </w:r>
    </w:p>
    <w:p w14:paraId="62EF47CE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проектировании СЭС или анализе режимов её работы потребители электроэнергии (ЭП) (отдельный ЭП, группа ЭП, цех или завод в целом) рассматривают в качестве нагрузок. Величина мощности, месторасположение и вид ЭП определяют структуру схемы и параметры элементов СЭС промышленных предприятий.</w:t>
      </w:r>
    </w:p>
    <w:p w14:paraId="10A29DC1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проектировании обычно определяют три вида расчетных электрических нагрузок:</w:t>
      </w:r>
    </w:p>
    <w:p w14:paraId="498AA884" w14:textId="77777777" w:rsidR="000F10FB" w:rsidRDefault="000F10FB" w:rsidP="000F10F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Среднюю за максимально загруженную смену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Р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ср.макс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и среднегодовую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P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ср.г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Величина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Р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ср.макс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необходима для определения расчётной активной нагрузки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P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а величина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P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ср.г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– определения годовых потерь электроэнергии,</w:t>
      </w:r>
    </w:p>
    <w:p w14:paraId="676F9AA8" w14:textId="77777777" w:rsidR="000F10FB" w:rsidRDefault="000F10FB" w:rsidP="000F10F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Расчётную активную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Р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и реактивную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p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Эти величины необходимы для расчёта сетей по условиям допустимого нагрева, выбора мощности силовых трансформаторов и преобразователей, 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такжё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для определения максимальных потерь мощности, отклонений и потерь напряжения;</w:t>
      </w:r>
    </w:p>
    <w:p w14:paraId="3F8CFC8B" w14:textId="77777777" w:rsidR="000F10FB" w:rsidRDefault="000F10FB" w:rsidP="000F10F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Максимальную, кратковременную (пусковой ток)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</w:t>
      </w:r>
      <w:proofErr w:type="spellEnd"/>
      <w:r>
        <w:rPr>
          <w:rFonts w:ascii="Arial" w:hAnsi="Arial" w:cs="Arial"/>
          <w:color w:val="000000"/>
          <w:sz w:val="21"/>
          <w:szCs w:val="21"/>
        </w:rPr>
        <w:t>; эта величина необходима для проверки колебания напряжения, определения тока трогания токовой релейной защиты, выбора плавких вставок предохранителей и проверки электрических сетей по условиям самозапуска электродвигателей.</w:t>
      </w:r>
    </w:p>
    <w:p w14:paraId="1EC12E59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Средние нагрузки</w:t>
      </w:r>
    </w:p>
    <w:p w14:paraId="741BDB9A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определения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Р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ср.макс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ЭП рассматриваемого узла СЭ делят на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групп по характерным значениям коэффициентов использования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к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 и мощности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cos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Style w:val="form"/>
          <w:i/>
          <w:iCs/>
          <w:color w:val="000000"/>
          <w:sz w:val="26"/>
          <w:szCs w:val="26"/>
        </w:rPr>
        <w:t>φ</w:t>
      </w:r>
      <w:r>
        <w:rPr>
          <w:rFonts w:ascii="Arial" w:hAnsi="Arial" w:cs="Arial"/>
          <w:color w:val="000000"/>
          <w:sz w:val="21"/>
          <w:szCs w:val="21"/>
        </w:rPr>
        <w:t>. Тогда для каждой группы.</w:t>
      </w:r>
    </w:p>
    <w:p w14:paraId="6BC4A9E4" w14:textId="77777777" w:rsidR="000F10FB" w:rsidRDefault="000F10FB" w:rsidP="000F10FB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Р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ср.макс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bscript"/>
        </w:rPr>
        <w:t xml:space="preserve"> m</w:t>
      </w:r>
      <w:r>
        <w:rPr>
          <w:rFonts w:ascii="Arial" w:hAnsi="Arial" w:cs="Arial"/>
          <w:color w:val="000000"/>
          <w:sz w:val="21"/>
          <w:szCs w:val="21"/>
        </w:rPr>
        <w:t> = </w:t>
      </w:r>
      <w:r>
        <w:rPr>
          <w:rStyle w:val="form"/>
          <w:i/>
          <w:iCs/>
          <w:color w:val="000000"/>
          <w:sz w:val="26"/>
          <w:szCs w:val="26"/>
        </w:rPr>
        <w:t>К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и</w:t>
      </w:r>
      <w:r>
        <w:rPr>
          <w:rFonts w:ascii="Arial" w:hAnsi="Arial" w:cs="Arial"/>
          <w:color w:val="000000"/>
          <w:sz w:val="21"/>
          <w:szCs w:val="21"/>
        </w:rPr>
        <w:t>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Р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ном.m</w:t>
      </w:r>
      <w:proofErr w:type="spellEnd"/>
      <w:r>
        <w:rPr>
          <w:rFonts w:ascii="Arial" w:hAnsi="Arial" w:cs="Arial"/>
          <w:color w:val="000000"/>
          <w:sz w:val="21"/>
          <w:szCs w:val="21"/>
        </w:rPr>
        <w:t>;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ср.макс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bscript"/>
        </w:rPr>
        <w:t xml:space="preserve"> m</w:t>
      </w:r>
      <w:r>
        <w:rPr>
          <w:rFonts w:ascii="Arial" w:hAnsi="Arial" w:cs="Arial"/>
          <w:color w:val="000000"/>
          <w:sz w:val="21"/>
          <w:szCs w:val="21"/>
        </w:rPr>
        <w:t> =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Р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ср.макс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bscript"/>
        </w:rPr>
        <w:t xml:space="preserve"> </w:t>
      </w:r>
      <w:proofErr w:type="spellStart"/>
      <w:r>
        <w:rPr>
          <w:rStyle w:val="form"/>
          <w:i/>
          <w:iCs/>
          <w:color w:val="000000"/>
          <w:sz w:val="26"/>
          <w:szCs w:val="26"/>
          <w:vertAlign w:val="subscript"/>
        </w:rPr>
        <w:t>m</w:t>
      </w:r>
      <w:r>
        <w:rPr>
          <w:rFonts w:ascii="Arial" w:hAnsi="Arial" w:cs="Arial"/>
          <w:color w:val="000000"/>
          <w:sz w:val="21"/>
          <w:szCs w:val="21"/>
        </w:rPr>
        <w:t>·tg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φ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m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</w:t>
      </w:r>
    </w:p>
    <w:p w14:paraId="72B66EE9" w14:textId="77777777" w:rsidR="000F10FB" w:rsidRDefault="000F10FB" w:rsidP="000F10FB">
      <w:pPr>
        <w:pStyle w:val="gde"/>
        <w:shd w:val="clear" w:color="auto" w:fill="FFFFFF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Р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ном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bscript"/>
        </w:rPr>
        <w:t xml:space="preserve"> m</w:t>
      </w:r>
      <w:r>
        <w:rPr>
          <w:rFonts w:ascii="Arial" w:hAnsi="Arial" w:cs="Arial"/>
          <w:color w:val="000000"/>
          <w:sz w:val="21"/>
          <w:szCs w:val="21"/>
        </w:rPr>
        <w:t> – номинальная мощность рабочих ЭП группы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, приведенная для ЭП повторно – кратковременного режима к длительному режиму:</w:t>
      </w:r>
    </w:p>
    <w:p w14:paraId="5E54B8E7" w14:textId="77777777" w:rsidR="000F10FB" w:rsidRPr="000F10FB" w:rsidRDefault="000F10FB" w:rsidP="000F10FB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5DB0BFAA" wp14:editId="4DB432A2">
            <wp:extent cx="7110730" cy="35591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0730" cy="355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10FB">
        <w:rPr>
          <w:rFonts w:ascii="Arial" w:hAnsi="Arial" w:cs="Arial"/>
          <w:b/>
          <w:bCs/>
          <w:color w:val="000000"/>
          <w:sz w:val="21"/>
          <w:szCs w:val="21"/>
        </w:rPr>
        <w:t>Расчётные электрические нагрузки промышленных предприятий</w:t>
      </w:r>
    </w:p>
    <w:p w14:paraId="73466795" w14:textId="77777777" w:rsidR="000F10FB" w:rsidRPr="000F10FB" w:rsidRDefault="000F10FB" w:rsidP="000F10F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определения расчётной электрической нагрузки существует ряд методов: удельного расхода электроэнергии, технологического графика работы ЭП, статистических и упорядоченных диаграмм. Все эти методы подробно изложены в [5 и 3].</w:t>
      </w:r>
    </w:p>
    <w:p w14:paraId="6F00AE05" w14:textId="77777777" w:rsidR="000F10FB" w:rsidRPr="000F10FB" w:rsidRDefault="000F10FB" w:rsidP="000F10F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Рассмотрим основные положения для вышеприведенных методов.</w:t>
      </w:r>
    </w:p>
    <w:p w14:paraId="0820EF6E" w14:textId="77777777" w:rsidR="000F10FB" w:rsidRPr="000F10FB" w:rsidRDefault="000F10FB" w:rsidP="000F10FB">
      <w:pPr>
        <w:numPr>
          <w:ilvl w:val="0"/>
          <w:numId w:val="11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 удельного расхода электроэнергии. При использовании этого метода в качестве расчетной электрической нагрузки приникают фазную электрическую нагрузку наиболее загруженной смены работы </w:t>
      </w:r>
      <w:proofErr w:type="spellStart"/>
      <w:r w:rsidRPr="000F10F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Р</w:t>
      </w:r>
      <w:r w:rsidRPr="000F10F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ср.макс</w:t>
      </w:r>
      <w:proofErr w:type="spellEnd"/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14:paraId="5A920E38" w14:textId="77777777" w:rsidR="000F10FB" w:rsidRPr="000F10FB" w:rsidRDefault="000F10FB" w:rsidP="000F10FB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lastRenderedPageBreak/>
        <w:drawing>
          <wp:inline distT="0" distB="0" distL="0" distR="0" wp14:anchorId="3E4CE6DC" wp14:editId="6E957DB9">
            <wp:extent cx="7110730" cy="4797425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10730" cy="479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10FB">
        <w:rPr>
          <w:rFonts w:ascii="Arial" w:hAnsi="Arial" w:cs="Arial"/>
          <w:color w:val="000000"/>
          <w:sz w:val="21"/>
          <w:szCs w:val="21"/>
        </w:rPr>
        <w:t>Значение </w:t>
      </w:r>
      <w:proofErr w:type="spellStart"/>
      <w:r w:rsidRPr="000F10FB">
        <w:rPr>
          <w:i/>
          <w:iCs/>
          <w:color w:val="000000"/>
          <w:sz w:val="26"/>
          <w:szCs w:val="26"/>
        </w:rPr>
        <w:t>к</w:t>
      </w:r>
      <w:r w:rsidRPr="000F10FB">
        <w:rPr>
          <w:i/>
          <w:iCs/>
          <w:color w:val="000000"/>
          <w:sz w:val="26"/>
          <w:szCs w:val="26"/>
          <w:vertAlign w:val="subscript"/>
        </w:rPr>
        <w:t>р</w:t>
      </w:r>
      <w:proofErr w:type="spellEnd"/>
      <w:r w:rsidRPr="000F10FB">
        <w:rPr>
          <w:rFonts w:ascii="Arial" w:hAnsi="Arial" w:cs="Arial"/>
          <w:color w:val="000000"/>
          <w:sz w:val="21"/>
          <w:szCs w:val="21"/>
        </w:rPr>
        <w:t xml:space="preserve"> в зависимости от коэффициента использования </w:t>
      </w:r>
      <w:proofErr w:type="spellStart"/>
      <w:r w:rsidRPr="000F10FB">
        <w:rPr>
          <w:rFonts w:ascii="Arial" w:hAnsi="Arial" w:cs="Arial"/>
          <w:color w:val="000000"/>
          <w:sz w:val="21"/>
          <w:szCs w:val="21"/>
        </w:rPr>
        <w:t>ки</w:t>
      </w:r>
      <w:proofErr w:type="spellEnd"/>
      <w:r w:rsidRPr="000F10FB">
        <w:rPr>
          <w:rFonts w:ascii="Arial" w:hAnsi="Arial" w:cs="Arial"/>
          <w:color w:val="000000"/>
          <w:sz w:val="21"/>
          <w:szCs w:val="21"/>
        </w:rPr>
        <w:t xml:space="preserve"> и эффективного числа ЭП (</w:t>
      </w:r>
      <w:proofErr w:type="spellStart"/>
      <w:r w:rsidRPr="000F10FB">
        <w:rPr>
          <w:i/>
          <w:iCs/>
          <w:color w:val="000000"/>
          <w:sz w:val="26"/>
          <w:szCs w:val="26"/>
        </w:rPr>
        <w:t>n</w:t>
      </w:r>
      <w:r w:rsidRPr="000F10FB">
        <w:rPr>
          <w:i/>
          <w:iCs/>
          <w:color w:val="000000"/>
          <w:sz w:val="26"/>
          <w:szCs w:val="26"/>
          <w:vertAlign w:val="subscript"/>
        </w:rPr>
        <w:t>эф</w:t>
      </w:r>
      <w:proofErr w:type="spellEnd"/>
      <w:r w:rsidRPr="000F10FB">
        <w:rPr>
          <w:rFonts w:ascii="Arial" w:hAnsi="Arial" w:cs="Arial"/>
          <w:color w:val="000000"/>
          <w:sz w:val="21"/>
          <w:szCs w:val="21"/>
        </w:rPr>
        <w:t>) можно найти по кривым </w:t>
      </w:r>
      <w:proofErr w:type="spellStart"/>
      <w:r w:rsidRPr="000F10FB">
        <w:rPr>
          <w:i/>
          <w:iCs/>
          <w:color w:val="000000"/>
          <w:sz w:val="26"/>
          <w:szCs w:val="26"/>
        </w:rPr>
        <w:t>к</w:t>
      </w:r>
      <w:r w:rsidRPr="000F10FB">
        <w:rPr>
          <w:i/>
          <w:iCs/>
          <w:color w:val="000000"/>
          <w:sz w:val="26"/>
          <w:szCs w:val="26"/>
          <w:vertAlign w:val="subscript"/>
        </w:rPr>
        <w:t>р</w:t>
      </w:r>
      <w:proofErr w:type="spellEnd"/>
      <w:r w:rsidRPr="000F10FB">
        <w:rPr>
          <w:rFonts w:ascii="Arial" w:hAnsi="Arial" w:cs="Arial"/>
          <w:color w:val="000000"/>
          <w:sz w:val="21"/>
          <w:szCs w:val="21"/>
        </w:rPr>
        <w:t> = (</w:t>
      </w:r>
      <w:proofErr w:type="spellStart"/>
      <w:r w:rsidRPr="000F10FB">
        <w:rPr>
          <w:i/>
          <w:iCs/>
          <w:color w:val="000000"/>
          <w:sz w:val="26"/>
          <w:szCs w:val="26"/>
        </w:rPr>
        <w:t>к</w:t>
      </w:r>
      <w:r w:rsidRPr="000F10FB">
        <w:rPr>
          <w:i/>
          <w:iCs/>
          <w:color w:val="000000"/>
          <w:sz w:val="26"/>
          <w:szCs w:val="26"/>
          <w:vertAlign w:val="subscript"/>
        </w:rPr>
        <w:t>и</w:t>
      </w:r>
      <w:proofErr w:type="spellEnd"/>
      <w:r w:rsidRPr="000F10FB">
        <w:rPr>
          <w:rFonts w:ascii="Arial" w:hAnsi="Arial" w:cs="Arial"/>
          <w:color w:val="000000"/>
          <w:sz w:val="21"/>
          <w:szCs w:val="21"/>
        </w:rPr>
        <w:t>, </w:t>
      </w:r>
      <w:proofErr w:type="spellStart"/>
      <w:r w:rsidRPr="000F10FB">
        <w:rPr>
          <w:i/>
          <w:iCs/>
          <w:color w:val="000000"/>
          <w:sz w:val="26"/>
          <w:szCs w:val="26"/>
        </w:rPr>
        <w:t>n</w:t>
      </w:r>
      <w:r w:rsidRPr="000F10FB">
        <w:rPr>
          <w:i/>
          <w:iCs/>
          <w:color w:val="000000"/>
          <w:sz w:val="26"/>
          <w:szCs w:val="26"/>
          <w:vertAlign w:val="subscript"/>
        </w:rPr>
        <w:t>эф</w:t>
      </w:r>
      <w:proofErr w:type="spellEnd"/>
      <w:r w:rsidRPr="000F10FB">
        <w:rPr>
          <w:rFonts w:ascii="Arial" w:hAnsi="Arial" w:cs="Arial"/>
          <w:color w:val="000000"/>
          <w:sz w:val="21"/>
          <w:szCs w:val="21"/>
        </w:rPr>
        <w:t>, …) или по таблице, приведенной в [5].</w:t>
      </w:r>
    </w:p>
    <w:p w14:paraId="303853A9" w14:textId="77777777" w:rsidR="000F10FB" w:rsidRPr="000F10FB" w:rsidRDefault="000F10FB" w:rsidP="000F10F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F10F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Общие рекомендации по выбору метода определения расчётных электрических нагрузок</w:t>
      </w:r>
    </w:p>
    <w:p w14:paraId="7BEE41A6" w14:textId="77777777" w:rsidR="000F10FB" w:rsidRPr="000F10FB" w:rsidRDefault="000F10FB" w:rsidP="000F10F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Анализ рассмотренных выше различных методов определения нагрузок позволяет дать следующие общие рекомендации:</w:t>
      </w:r>
    </w:p>
    <w:p w14:paraId="7E59738A" w14:textId="77777777" w:rsidR="000F10FB" w:rsidRPr="000F10FB" w:rsidRDefault="000F10FB" w:rsidP="000F10FB">
      <w:pPr>
        <w:numPr>
          <w:ilvl w:val="0"/>
          <w:numId w:val="1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настоящее время основным методом расчета нагрузок промышленных предприятий является метод коэффициента расчётной активной мощности рекомендованный в </w:t>
      </w:r>
      <w:hyperlink r:id="rId7" w:tgtFrame="_new" w:history="1">
        <w:r w:rsidRPr="000F10FB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"Руководящих указаниях по определению расчетных электрических нагрузок промышленных предприятий"</w:t>
        </w:r>
      </w:hyperlink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Этот метод следует использовать для определения расчётных электрических нагрузок по отдельным группам ЭП и узлам напряжением до 1 </w:t>
      </w:r>
      <w:proofErr w:type="spellStart"/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кB</w:t>
      </w:r>
      <w:proofErr w:type="spellEnd"/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цеховых сетях, когда известны номинальные данные всех ЭП предприятия и их размещение на плане цехов и на территории предприятия.</w:t>
      </w:r>
    </w:p>
    <w:p w14:paraId="48B26740" w14:textId="77777777" w:rsidR="000F10FB" w:rsidRPr="000F10FB" w:rsidRDefault="000F10FB" w:rsidP="000F10FB">
      <w:pPr>
        <w:numPr>
          <w:ilvl w:val="0"/>
          <w:numId w:val="1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Для определения расчетных электрических нагрузок на высших ступенях СЭС (начиная от цеховых </w:t>
      </w:r>
      <w:proofErr w:type="spellStart"/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шинопроводов</w:t>
      </w:r>
      <w:proofErr w:type="spellEnd"/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или шин цеховых трансформаторных подстанций и кончая линиями, питающими предприятие) следует применять методы расчёта, основанные на использовании средней мощности и коэффициентов </w:t>
      </w:r>
      <w:r w:rsidRPr="000F10F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</w:t>
      </w:r>
      <w:r w:rsidRPr="000F10F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с</w:t>
      </w:r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proofErr w:type="spellStart"/>
      <w:r w:rsidRPr="000F10F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</w:t>
      </w:r>
      <w:r w:rsidRPr="000F10F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ф</w:t>
      </w:r>
      <w:proofErr w:type="spellEnd"/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большинстве случаев значения </w:t>
      </w:r>
      <w:r w:rsidRPr="000F10F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</w:t>
      </w:r>
      <w:r w:rsidRPr="000F10F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с</w:t>
      </w:r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proofErr w:type="spellStart"/>
      <w:r w:rsidRPr="000F10F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</w:t>
      </w:r>
      <w:r w:rsidRPr="000F10F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ф</w:t>
      </w:r>
      <w:proofErr w:type="spellEnd"/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практически лежат в пределах 1,05–1,2.</w:t>
      </w:r>
    </w:p>
    <w:p w14:paraId="7F2FCE4C" w14:textId="77777777" w:rsidR="000F10FB" w:rsidRPr="000F10FB" w:rsidRDefault="000F10FB" w:rsidP="000F10FB">
      <w:pPr>
        <w:numPr>
          <w:ilvl w:val="0"/>
          <w:numId w:val="1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ориентировочных расчетах на высших степенях СЭС возможно применение метода расчета по установленной мощности и </w:t>
      </w:r>
      <w:r w:rsidRPr="000F10F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</w:t>
      </w:r>
      <w:r w:rsidRPr="000F10F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с</w:t>
      </w:r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а в некоторых частных случаях – по удельным показателям потребления электроэнергии.</w:t>
      </w:r>
    </w:p>
    <w:p w14:paraId="680A47D2" w14:textId="77777777" w:rsidR="000F10FB" w:rsidRPr="000F10FB" w:rsidRDefault="000F10FB" w:rsidP="000F10F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F10F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Определение расчётных электрических нагрузок цехов и заводов</w:t>
      </w:r>
    </w:p>
    <w:p w14:paraId="6D723A33" w14:textId="77777777" w:rsidR="000F10FB" w:rsidRPr="000F10FB" w:rsidRDefault="000F10FB" w:rsidP="000F10F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Расчёт электрических нагрузок начинают с определения номинальной мощности каждого электроприемника (ЭП) независимо от его технологического процесса, средней мощности: мощности, </w:t>
      </w:r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затраченной в течение наиболее загруженной смены, и максимальной расчётной мощности участка, цеха, завода или другого промышленного объекта. Для определения электрических нагрузок составляют сводную ведомость установленной, расчётной и суммарной расчетной мощности по цеху, установке или промышленному предприятию с заполнением всех необходимых расчётных данных по форме, приведенной таблице 4.1.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0"/>
        <w:gridCol w:w="1209"/>
        <w:gridCol w:w="1705"/>
        <w:gridCol w:w="1462"/>
        <w:gridCol w:w="2340"/>
        <w:gridCol w:w="2038"/>
        <w:gridCol w:w="296"/>
      </w:tblGrid>
      <w:tr w:rsidR="000F10FB" w:rsidRPr="000F10FB" w14:paraId="07464684" w14:textId="77777777" w:rsidTr="000F10FB">
        <w:trPr>
          <w:trHeight w:val="408"/>
          <w:tblCellSpacing w:w="15" w:type="dxa"/>
        </w:trPr>
        <w:tc>
          <w:tcPr>
            <w:tcW w:w="0" w:type="auto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22F9A7B" w14:textId="77777777" w:rsidR="000F10FB" w:rsidRPr="000F10FB" w:rsidRDefault="000F10FB" w:rsidP="000F10FB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0F10FB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4.1. Сводная ведомость расчета силовых электрических нагрузок ЭП цеха</w:t>
            </w:r>
          </w:p>
        </w:tc>
      </w:tr>
      <w:tr w:rsidR="000F10FB" w:rsidRPr="000F10FB" w14:paraId="2FD4D1FD" w14:textId="77777777" w:rsidTr="000F10FB">
        <w:trPr>
          <w:tblCellSpacing w:w="15" w:type="dxa"/>
        </w:trPr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E0BE3A9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Наименование узлов питания и групп ЭП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9299C98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Количесво</w:t>
            </w:r>
            <w:proofErr w:type="spellEnd"/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 ЭП</w:t>
            </w:r>
          </w:p>
        </w:tc>
        <w:tc>
          <w:tcPr>
            <w:tcW w:w="0" w:type="auto"/>
            <w:gridSpan w:val="2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C6930A8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Установленная мощность при ПВ=100% кВт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A7C9B23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r w:rsidRPr="000F10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Р</w:t>
            </w:r>
            <w:r w:rsidRPr="000F10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ном.макс</w:t>
            </w:r>
            <w:proofErr w:type="spellEnd"/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 / </w:t>
            </w:r>
            <w:proofErr w:type="spellStart"/>
            <w:r w:rsidRPr="000F10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Р</w:t>
            </w:r>
            <w:r w:rsidRPr="000F10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ном.мин</w:t>
            </w:r>
            <w:proofErr w:type="spellEnd"/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 = </w:t>
            </w:r>
            <w:r w:rsidRPr="000F10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m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9585C2A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Коэффициент использования </w:t>
            </w:r>
            <w:proofErr w:type="spellStart"/>
            <w:r w:rsidRPr="000F10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к</w:t>
            </w:r>
            <w:r w:rsidRPr="000F10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и</w:t>
            </w:r>
            <w:proofErr w:type="spellEnd"/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DD497EB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</w:tr>
      <w:tr w:rsidR="000F10FB" w:rsidRPr="000F10FB" w14:paraId="0404B526" w14:textId="77777777" w:rsidTr="000F10FB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1288928E" w14:textId="77777777" w:rsidR="000F10FB" w:rsidRPr="000F10FB" w:rsidRDefault="000F10FB" w:rsidP="000F10FB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1C6B1B8B" w14:textId="77777777" w:rsidR="000F10FB" w:rsidRPr="000F10FB" w:rsidRDefault="000F10FB" w:rsidP="000F10FB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40C61B0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Одного ЭП (наименьшего и наибольшего) </w:t>
            </w:r>
            <w:proofErr w:type="spellStart"/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Рном</w:t>
            </w:r>
            <w:proofErr w:type="spellEnd"/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A0C6DA2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Общая рабочих (резервных) </w:t>
            </w:r>
            <w:proofErr w:type="spellStart"/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åРном</w:t>
            </w:r>
            <w:proofErr w:type="spellEnd"/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49D6D1BE" w14:textId="77777777" w:rsidR="000F10FB" w:rsidRPr="000F10FB" w:rsidRDefault="000F10FB" w:rsidP="000F10FB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51394375" w14:textId="77777777" w:rsidR="000F10FB" w:rsidRPr="000F10FB" w:rsidRDefault="000F10FB" w:rsidP="000F10FB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1CDDCCC0" w14:textId="77777777" w:rsidR="000F10FB" w:rsidRPr="000F10FB" w:rsidRDefault="000F10FB" w:rsidP="000F10FB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</w:tr>
      <w:tr w:rsidR="000F10FB" w:rsidRPr="000F10FB" w14:paraId="4495F3C7" w14:textId="77777777" w:rsidTr="000F10F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A62CA6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0BBED6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A4EC1D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02DC3D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C809D9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2E7CB5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731267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</w:tbl>
    <w:p w14:paraId="47B5E485" w14:textId="77777777" w:rsidR="000F10FB" w:rsidRPr="000F10FB" w:rsidRDefault="000F10FB" w:rsidP="000F10F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1"/>
        <w:gridCol w:w="1255"/>
        <w:gridCol w:w="2008"/>
        <w:gridCol w:w="2008"/>
        <w:gridCol w:w="874"/>
        <w:gridCol w:w="854"/>
        <w:gridCol w:w="850"/>
        <w:gridCol w:w="1789"/>
        <w:gridCol w:w="81"/>
      </w:tblGrid>
      <w:tr w:rsidR="000F10FB" w:rsidRPr="000F10FB" w14:paraId="29FF0886" w14:textId="77777777" w:rsidTr="000F10FB">
        <w:trPr>
          <w:tblCellSpacing w:w="15" w:type="dxa"/>
        </w:trPr>
        <w:tc>
          <w:tcPr>
            <w:tcW w:w="2085" w:type="dxa"/>
            <w:gridSpan w:val="2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80CAA3E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Средняя нагрузка за максимально загруженную смену</w:t>
            </w:r>
          </w:p>
        </w:tc>
        <w:tc>
          <w:tcPr>
            <w:tcW w:w="2085" w:type="dxa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8EBE3E5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Эффективное число ЭП, </w:t>
            </w:r>
            <w:proofErr w:type="spellStart"/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nэф</w:t>
            </w:r>
            <w:proofErr w:type="spellEnd"/>
          </w:p>
        </w:tc>
        <w:tc>
          <w:tcPr>
            <w:tcW w:w="2085" w:type="dxa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C9273B9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Коэффициент максимума, </w:t>
            </w:r>
            <w:proofErr w:type="spellStart"/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кмакс</w:t>
            </w:r>
            <w:proofErr w:type="spellEnd"/>
          </w:p>
        </w:tc>
        <w:tc>
          <w:tcPr>
            <w:tcW w:w="2550" w:type="dxa"/>
            <w:gridSpan w:val="3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96E6E80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Максимальная расчетная мощность</w:t>
            </w:r>
          </w:p>
        </w:tc>
        <w:tc>
          <w:tcPr>
            <w:tcW w:w="1800" w:type="dxa"/>
            <w:gridSpan w:val="2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C920CBA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Максимальный расчетный ток, </w:t>
            </w:r>
            <w:proofErr w:type="spellStart"/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Iмакс</w:t>
            </w:r>
            <w:proofErr w:type="spellEnd"/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, </w:t>
            </w:r>
            <w:proofErr w:type="gramStart"/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А</w:t>
            </w:r>
            <w:proofErr w:type="gramEnd"/>
          </w:p>
        </w:tc>
      </w:tr>
      <w:tr w:rsidR="000F10FB" w:rsidRPr="000F10FB" w14:paraId="67F7BF2C" w14:textId="77777777" w:rsidTr="000F10FB">
        <w:trPr>
          <w:tblCellSpacing w:w="15" w:type="dxa"/>
        </w:trPr>
        <w:tc>
          <w:tcPr>
            <w:tcW w:w="103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7F6C510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активная </w:t>
            </w:r>
            <w:proofErr w:type="spellStart"/>
            <w:proofErr w:type="gramStart"/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Рсм</w:t>
            </w:r>
            <w:proofErr w:type="spellEnd"/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,   </w:t>
            </w:r>
            <w:proofErr w:type="gramEnd"/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кВт</w:t>
            </w:r>
          </w:p>
        </w:tc>
        <w:tc>
          <w:tcPr>
            <w:tcW w:w="103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0F2BC20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реактивная </w:t>
            </w:r>
            <w:proofErr w:type="spellStart"/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Qсм</w:t>
            </w:r>
            <w:proofErr w:type="spellEnd"/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квар</w:t>
            </w:r>
            <w:proofErr w:type="spellEnd"/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4B27CBC6" w14:textId="77777777" w:rsidR="000F10FB" w:rsidRPr="000F10FB" w:rsidRDefault="000F10FB" w:rsidP="000F10FB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50C154F4" w14:textId="77777777" w:rsidR="000F10FB" w:rsidRPr="000F10FB" w:rsidRDefault="000F10FB" w:rsidP="000F10FB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88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3E4EF4E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Рмакс</w:t>
            </w:r>
            <w:proofErr w:type="spellEnd"/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 кВт</w:t>
            </w:r>
          </w:p>
        </w:tc>
        <w:tc>
          <w:tcPr>
            <w:tcW w:w="810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0BD54EF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Qмакс</w:t>
            </w:r>
            <w:proofErr w:type="spellEnd"/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квар</w:t>
            </w:r>
            <w:proofErr w:type="spellEnd"/>
          </w:p>
        </w:tc>
        <w:tc>
          <w:tcPr>
            <w:tcW w:w="85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A70273F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Sмакс</w:t>
            </w:r>
            <w:proofErr w:type="spellEnd"/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кВ.А</w:t>
            </w:r>
            <w:proofErr w:type="spellEnd"/>
          </w:p>
        </w:tc>
        <w:tc>
          <w:tcPr>
            <w:tcW w:w="0" w:type="auto"/>
            <w:gridSpan w:val="2"/>
            <w:vMerge/>
            <w:shd w:val="clear" w:color="auto" w:fill="FAEBD7"/>
            <w:vAlign w:val="center"/>
            <w:hideMark/>
          </w:tcPr>
          <w:p w14:paraId="5B9E6E3B" w14:textId="77777777" w:rsidR="000F10FB" w:rsidRPr="000F10FB" w:rsidRDefault="000F10FB" w:rsidP="000F10FB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</w:tr>
      <w:tr w:rsidR="000F10FB" w:rsidRPr="000F10FB" w14:paraId="498A4182" w14:textId="77777777" w:rsidTr="000F10FB">
        <w:trPr>
          <w:tblCellSpacing w:w="15" w:type="dxa"/>
        </w:trPr>
        <w:tc>
          <w:tcPr>
            <w:tcW w:w="10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6DF0D9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BD83F4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08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7C20A7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89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FD678F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7A97F7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24AF5B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67FA9F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80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0660F5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F0E6"/>
            <w:vAlign w:val="center"/>
            <w:hideMark/>
          </w:tcPr>
          <w:p w14:paraId="66C25D82" w14:textId="77777777" w:rsidR="000F10FB" w:rsidRPr="000F10FB" w:rsidRDefault="000F10FB" w:rsidP="000F10FB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0FB" w:rsidRPr="000F10FB" w14:paraId="7A00E7D8" w14:textId="77777777" w:rsidTr="000F10FB">
        <w:trPr>
          <w:tblCellSpacing w:w="15" w:type="dxa"/>
        </w:trPr>
        <w:tc>
          <w:tcPr>
            <w:tcW w:w="10425" w:type="dxa"/>
            <w:gridSpan w:val="9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57FFE6AD" w14:textId="77777777" w:rsidR="000F10FB" w:rsidRPr="000F10FB" w:rsidRDefault="000F10FB" w:rsidP="000F10FB">
            <w:pPr>
              <w:numPr>
                <w:ilvl w:val="0"/>
                <w:numId w:val="13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Станки разные</w:t>
            </w:r>
          </w:p>
          <w:p w14:paraId="0F415B82" w14:textId="77777777" w:rsidR="000F10FB" w:rsidRPr="000F10FB" w:rsidRDefault="000F10FB" w:rsidP="000F10FB">
            <w:pPr>
              <w:numPr>
                <w:ilvl w:val="0"/>
                <w:numId w:val="13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Вентиляторы</w:t>
            </w:r>
          </w:p>
          <w:p w14:paraId="596049D7" w14:textId="77777777" w:rsidR="000F10FB" w:rsidRPr="000F10FB" w:rsidRDefault="000F10FB" w:rsidP="000F10FB">
            <w:pPr>
              <w:numPr>
                <w:ilvl w:val="0"/>
                <w:numId w:val="13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Насосы технологические</w:t>
            </w:r>
          </w:p>
          <w:p w14:paraId="5DFD9F1C" w14:textId="77777777" w:rsidR="000F10FB" w:rsidRPr="000F10FB" w:rsidRDefault="000F10FB" w:rsidP="000F10FB">
            <w:pPr>
              <w:numPr>
                <w:ilvl w:val="0"/>
                <w:numId w:val="13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Нагреватели</w:t>
            </w:r>
          </w:p>
          <w:p w14:paraId="65CDE57D" w14:textId="77777777" w:rsidR="000F10FB" w:rsidRPr="000F10FB" w:rsidRDefault="000F10FB" w:rsidP="000F10FB">
            <w:pPr>
              <w:numPr>
                <w:ilvl w:val="0"/>
                <w:numId w:val="13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Краны, тельферы и другие механизмы</w:t>
            </w:r>
          </w:p>
          <w:p w14:paraId="26E9D0F7" w14:textId="77777777" w:rsidR="000F10FB" w:rsidRPr="000F10FB" w:rsidRDefault="000F10FB" w:rsidP="000F10FB">
            <w:pPr>
              <w:numPr>
                <w:ilvl w:val="0"/>
                <w:numId w:val="13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Сварка дуговая и контактная</w:t>
            </w:r>
          </w:p>
          <w:p w14:paraId="7302646D" w14:textId="77777777" w:rsidR="000F10FB" w:rsidRPr="000F10FB" w:rsidRDefault="000F10FB" w:rsidP="000F10FB">
            <w:pPr>
              <w:numPr>
                <w:ilvl w:val="0"/>
                <w:numId w:val="13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Двигатели высокого напряжения</w:t>
            </w:r>
          </w:p>
          <w:p w14:paraId="3DD39B7D" w14:textId="77777777" w:rsidR="000F10FB" w:rsidRPr="000F10FB" w:rsidRDefault="000F10FB" w:rsidP="000F10FB">
            <w:pPr>
              <w:numPr>
                <w:ilvl w:val="0"/>
                <w:numId w:val="13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Нагреватели и </w:t>
            </w:r>
            <w:proofErr w:type="spellStart"/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тд</w:t>
            </w:r>
            <w:proofErr w:type="spellEnd"/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</w:tr>
    </w:tbl>
    <w:p w14:paraId="0FCB36B8" w14:textId="77777777" w:rsidR="000F10FB" w:rsidRPr="000F10FB" w:rsidRDefault="000F10FB" w:rsidP="000F10F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Силовые нагрузки рассчитываются методом коэффициента расчётной активной мощности) [5] с применением для каждой группы ЭП соответствующих расчётных коэффициентов.</w:t>
      </w:r>
    </w:p>
    <w:p w14:paraId="01FEDE08" w14:textId="77777777" w:rsidR="000F10FB" w:rsidRPr="000F10FB" w:rsidRDefault="000F10FB" w:rsidP="000F10F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Электроосветительные нагрузки рассчитывают методом удельной мощности на освещаемую площадь (Вт/м</w:t>
      </w:r>
      <w:r w:rsidRPr="000F10FB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</w:t>
      </w:r>
    </w:p>
    <w:p w14:paraId="29987A53" w14:textId="77777777" w:rsidR="000F10FB" w:rsidRPr="000F10FB" w:rsidRDefault="000F10FB" w:rsidP="000F10F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Суммарную нагрузку на стороне НН силового трансформатора (</w:t>
      </w:r>
      <w:r w:rsidRPr="000F10F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0F10FB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определяют с учетом компенсации реактивной мощности до заданного коэффициента мощности.</w:t>
      </w:r>
    </w:p>
    <w:p w14:paraId="59999C71" w14:textId="77777777" w:rsidR="000F10FB" w:rsidRPr="000F10FB" w:rsidRDefault="000F10FB" w:rsidP="000F10F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Мощность нагрузки на стороне ВН силового </w:t>
      </w:r>
      <w:proofErr w:type="gramStart"/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трансформатора.(</w:t>
      </w:r>
      <w:proofErr w:type="gramEnd"/>
      <w:r w:rsidRPr="000F10F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0F10FB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предварительно рассчитывают с учётом активных и реактивных потерь в трансформаторе: </w:t>
      </w:r>
      <w:r w:rsidRPr="000F10F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0F10FB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</w:t>
      </w:r>
      <w:r w:rsidRPr="000F10F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кS</w:t>
      </w:r>
      <w:r w:rsidRPr="000F10FB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где коэффициент </w:t>
      </w:r>
      <w:r w:rsidRPr="000F10F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</w:t>
      </w:r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зависит от значения </w:t>
      </w:r>
      <w:proofErr w:type="spellStart"/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cos</w:t>
      </w:r>
      <w:proofErr w:type="spellEnd"/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0F10F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φ</w:t>
      </w:r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нагрузки (см. таблицу 4.2).</w:t>
      </w:r>
    </w:p>
    <w:p w14:paraId="58342831" w14:textId="77777777" w:rsidR="000F10FB" w:rsidRPr="000F10FB" w:rsidRDefault="000F10FB" w:rsidP="000F10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4"/>
        <w:gridCol w:w="1013"/>
        <w:gridCol w:w="1526"/>
        <w:gridCol w:w="1526"/>
        <w:gridCol w:w="1526"/>
        <w:gridCol w:w="1824"/>
        <w:gridCol w:w="1541"/>
      </w:tblGrid>
      <w:tr w:rsidR="000F10FB" w:rsidRPr="000F10FB" w14:paraId="0DFFBA70" w14:textId="77777777" w:rsidTr="000F10FB">
        <w:trPr>
          <w:tblCellSpacing w:w="15" w:type="dxa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3F6CC12" w14:textId="77777777" w:rsidR="000F10FB" w:rsidRPr="000F10FB" w:rsidRDefault="000F10FB" w:rsidP="000F10FB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0F10FB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4.2 – Коэффициент </w:t>
            </w:r>
            <w:r w:rsidRPr="000F10F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к</w:t>
            </w:r>
            <w:r w:rsidRPr="000F10FB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 зависит от значения </w:t>
            </w:r>
            <w:proofErr w:type="spellStart"/>
            <w:r w:rsidRPr="000F10FB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cos</w:t>
            </w:r>
            <w:proofErr w:type="spellEnd"/>
            <w:r w:rsidRPr="000F10FB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  <w:r w:rsidRPr="000F10F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φ</w:t>
            </w:r>
          </w:p>
        </w:tc>
      </w:tr>
      <w:tr w:rsidR="000F10FB" w:rsidRPr="000F10FB" w14:paraId="18594099" w14:textId="77777777" w:rsidTr="000F10FB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6A023BF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сos</w:t>
            </w:r>
            <w:proofErr w:type="spellEnd"/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 </w:t>
            </w:r>
            <w:r w:rsidRPr="000F10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φ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880DAF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…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81CE5C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D68CD0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E50F42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872F04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2396B4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</w:t>
            </w:r>
          </w:p>
        </w:tc>
      </w:tr>
      <w:tr w:rsidR="000F10FB" w:rsidRPr="000F10FB" w14:paraId="4E471581" w14:textId="77777777" w:rsidTr="000F10FB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30FF2D1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F10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E30F7A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…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D55CBC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1,02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5398F2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1,06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1F7778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1,08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3724AB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1,085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866114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1,09</w:t>
            </w:r>
          </w:p>
        </w:tc>
      </w:tr>
    </w:tbl>
    <w:p w14:paraId="1810DC85" w14:textId="77777777" w:rsidR="000F10FB" w:rsidRPr="000F10FB" w:rsidRDefault="000F10FB" w:rsidP="000F10F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проектировании СЭС по расчетным данным таблицы для одного цеха составляют сводную таблицу нагрузок ряда цехов (см. таблицу 4.3) позволяющую выбрать число и мощность силовых трансформаторов цеховых и заводских понизительных подстанций.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0"/>
        <w:gridCol w:w="5400"/>
      </w:tblGrid>
      <w:tr w:rsidR="000F10FB" w:rsidRPr="000F10FB" w14:paraId="48B44081" w14:textId="77777777" w:rsidTr="000F10FB">
        <w:trPr>
          <w:trHeight w:val="408"/>
          <w:tblCellSpacing w:w="15" w:type="dxa"/>
        </w:trPr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9E887F2" w14:textId="77777777" w:rsidR="000F10FB" w:rsidRPr="000F10FB" w:rsidRDefault="000F10FB" w:rsidP="000F10FB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0F10FB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4.3 – Свободная ведомость расчета силовых электрических нагрузок потребителей завода</w:t>
            </w:r>
          </w:p>
        </w:tc>
      </w:tr>
      <w:tr w:rsidR="000F10FB" w:rsidRPr="000F10FB" w14:paraId="3A1B1FA6" w14:textId="77777777" w:rsidTr="000F10FB">
        <w:trPr>
          <w:tblCellSpacing w:w="15" w:type="dxa"/>
        </w:trPr>
        <w:tc>
          <w:tcPr>
            <w:tcW w:w="5205" w:type="dxa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61B7CCA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Электроприёмники</w:t>
            </w:r>
          </w:p>
        </w:tc>
        <w:tc>
          <w:tcPr>
            <w:tcW w:w="520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78F28C0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Мощность электроприёмников</w:t>
            </w:r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для цехов </w:t>
            </w:r>
            <w:proofErr w:type="spellStart"/>
            <w:r w:rsidRPr="000F10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Р</w:t>
            </w:r>
            <w:r w:rsidRPr="000F10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расч</w:t>
            </w:r>
            <w:proofErr w:type="spellEnd"/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 (кВт)</w:t>
            </w:r>
          </w:p>
        </w:tc>
      </w:tr>
      <w:tr w:rsidR="000F10FB" w:rsidRPr="000F10FB" w14:paraId="077EC40F" w14:textId="77777777" w:rsidTr="000F10FB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3D99EB3C" w14:textId="77777777" w:rsidR="000F10FB" w:rsidRPr="000F10FB" w:rsidRDefault="000F10FB" w:rsidP="000F10FB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520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4E24505" w14:textId="77777777" w:rsidR="000F10FB" w:rsidRPr="000F10FB" w:rsidRDefault="000F10FB" w:rsidP="000F10FB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1-й 2-й 3-й 4-й … 14-</w:t>
            </w:r>
            <w:proofErr w:type="gramStart"/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й  и</w:t>
            </w:r>
            <w:proofErr w:type="gramEnd"/>
            <w:r w:rsidRPr="000F10FB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 т.д.</w:t>
            </w:r>
          </w:p>
        </w:tc>
      </w:tr>
      <w:tr w:rsidR="000F10FB" w:rsidRPr="000F10FB" w14:paraId="5780059E" w14:textId="77777777" w:rsidTr="000F10F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3434DD" w14:textId="77777777" w:rsidR="000F10FB" w:rsidRPr="000F10FB" w:rsidRDefault="000F10FB" w:rsidP="000F10FB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Станки</w:t>
            </w:r>
          </w:p>
        </w:tc>
        <w:tc>
          <w:tcPr>
            <w:tcW w:w="5205" w:type="dxa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DCCBB7" w14:textId="77777777" w:rsidR="000F10FB" w:rsidRPr="000F10FB" w:rsidRDefault="000F10FB" w:rsidP="000F10FB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F10F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Р</w:t>
            </w:r>
            <w:r w:rsidRPr="000F10F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расч</w:t>
            </w:r>
            <w:proofErr w:type="spellEnd"/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=</w:t>
            </w: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0F10F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Q</w:t>
            </w:r>
            <w:r w:rsidRPr="000F10F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расч</w:t>
            </w:r>
            <w:proofErr w:type="spellEnd"/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=</w:t>
            </w:r>
          </w:p>
        </w:tc>
      </w:tr>
      <w:tr w:rsidR="000F10FB" w:rsidRPr="000F10FB" w14:paraId="579CA703" w14:textId="77777777" w:rsidTr="000F10F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646BF1" w14:textId="77777777" w:rsidR="000F10FB" w:rsidRPr="000F10FB" w:rsidRDefault="000F10FB" w:rsidP="000F10FB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Вентиляторы, насосы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588DEBD1" w14:textId="77777777" w:rsidR="000F10FB" w:rsidRPr="000F10FB" w:rsidRDefault="000F10FB" w:rsidP="000F10FB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F10FB" w:rsidRPr="000F10FB" w14:paraId="43932DDF" w14:textId="77777777" w:rsidTr="000F10F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C0021F" w14:textId="77777777" w:rsidR="000F10FB" w:rsidRPr="000F10FB" w:rsidRDefault="000F10FB" w:rsidP="000F10FB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Краны, тельферы и другие механизмы при ПВ=100%</w:t>
            </w: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741E258B" w14:textId="77777777" w:rsidR="000F10FB" w:rsidRPr="000F10FB" w:rsidRDefault="000F10FB" w:rsidP="000F10FB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F10FB" w:rsidRPr="000F10FB" w14:paraId="62853982" w14:textId="77777777" w:rsidTr="000F10FB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539EE7" w14:textId="77777777" w:rsidR="000F10FB" w:rsidRPr="000F10FB" w:rsidRDefault="000F10FB" w:rsidP="000F10FB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Сварка дуговая и контактная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2303C40F" w14:textId="77777777" w:rsidR="000F10FB" w:rsidRPr="000F10FB" w:rsidRDefault="000F10FB" w:rsidP="000F10FB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F10FB" w:rsidRPr="000F10FB" w14:paraId="61444385" w14:textId="77777777" w:rsidTr="000F10FB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FC1216" w14:textId="77777777" w:rsidR="000F10FB" w:rsidRPr="000F10FB" w:rsidRDefault="000F10FB" w:rsidP="000F10FB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Электропечи</w:t>
            </w: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004E9204" w14:textId="77777777" w:rsidR="000F10FB" w:rsidRPr="000F10FB" w:rsidRDefault="000F10FB" w:rsidP="000F10FB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F10FB" w:rsidRPr="000F10FB" w14:paraId="1A89A0E7" w14:textId="77777777" w:rsidTr="000F10FB">
        <w:trPr>
          <w:tblCellSpacing w:w="15" w:type="dxa"/>
        </w:trPr>
        <w:tc>
          <w:tcPr>
            <w:tcW w:w="520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DF3BA2" w14:textId="77777777" w:rsidR="000F10FB" w:rsidRPr="000F10FB" w:rsidRDefault="000F10FB" w:rsidP="000F10FB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Двигатели высокого напряжения и т.д.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18FF7073" w14:textId="77777777" w:rsidR="000F10FB" w:rsidRPr="000F10FB" w:rsidRDefault="000F10FB" w:rsidP="000F10FB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F10FB" w:rsidRPr="000F10FB" w14:paraId="766A0454" w14:textId="77777777" w:rsidTr="000F10FB">
        <w:trPr>
          <w:tblCellSpacing w:w="15" w:type="dxa"/>
        </w:trPr>
        <w:tc>
          <w:tcPr>
            <w:tcW w:w="520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EE8F71" w14:textId="77777777" w:rsidR="000F10FB" w:rsidRPr="000F10FB" w:rsidRDefault="000F10FB" w:rsidP="000F10FB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520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01AD81" w14:textId="77777777" w:rsidR="000F10FB" w:rsidRPr="000F10FB" w:rsidRDefault="000F10FB" w:rsidP="000F10FB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F10F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Р</w:t>
            </w:r>
            <w:r w:rsidRPr="000F10F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расч</w:t>
            </w:r>
            <w:proofErr w:type="spellEnd"/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=</w:t>
            </w:r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0F10F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Q</w:t>
            </w:r>
            <w:r w:rsidRPr="000F10F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расч</w:t>
            </w:r>
            <w:proofErr w:type="spellEnd"/>
            <w:r w:rsidRPr="000F10F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=</w:t>
            </w:r>
          </w:p>
        </w:tc>
      </w:tr>
    </w:tbl>
    <w:p w14:paraId="5C34FBE1" w14:textId="77777777" w:rsidR="000F10FB" w:rsidRPr="000F10FB" w:rsidRDefault="000F10FB" w:rsidP="000F10F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Намечаются число и мощность трансформаторных понизительных подстанций цехов (ТП), что указывается на генплане предприятия.</w:t>
      </w:r>
    </w:p>
    <w:p w14:paraId="77AFE032" w14:textId="77777777" w:rsidR="000F10FB" w:rsidRPr="000F10FB" w:rsidRDefault="000F10FB" w:rsidP="000F10F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Далее в соответствии с заданными параметрами СЭС, местоположения источника питания (ТЭЦ, районная трансформаторная подстанция энергосистемы и др.) и категорией потребителей электроэнергии определяют число и мощность трансформаторов ГПП.</w:t>
      </w:r>
    </w:p>
    <w:p w14:paraId="3138C8DD" w14:textId="77777777" w:rsidR="000F10FB" w:rsidRPr="000F10FB" w:rsidRDefault="000F10FB" w:rsidP="000F10F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После выбора схемы питания цеховых подстанций ТП от ГПП или ЦРП определяют токовые нагрузки, сечения и потери в электрической сети внутреннего (внутризаводского) электроснабжения напряжением 6–10 </w:t>
      </w:r>
      <w:proofErr w:type="spellStart"/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</w:t>
      </w:r>
      <w:proofErr w:type="spellEnd"/>
      <w:r w:rsidRPr="000F10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[5;6]. Окончательные сечения линий электрической сети уточняют после расчёта токов короткого замыкания (КЗ).</w:t>
      </w:r>
    </w:p>
    <w:p w14:paraId="14087150" w14:textId="77777777" w:rsidR="000F10FB" w:rsidRDefault="000F10FB" w:rsidP="000F10FB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4.3. Оформление расчетно-пояснительной записки (текстовой части курсового проекта)</w:t>
      </w:r>
    </w:p>
    <w:p w14:paraId="22EFCFBF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Правила проектирования и оформления всей конструкторской документации изложены в комплексе государственных стандартов, образующих единую систему конструкторской документации (ЕСКД). Эти стандарты (</w:t>
      </w:r>
      <w:hyperlink r:id="rId8" w:tgtFrame="_new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ГОСТ 19.104-78 "Основные надписи"</w:t>
        </w:r>
      </w:hyperlink>
      <w:r>
        <w:rPr>
          <w:rFonts w:ascii="Arial" w:hAnsi="Arial" w:cs="Arial"/>
          <w:color w:val="000000"/>
          <w:sz w:val="21"/>
          <w:szCs w:val="21"/>
        </w:rPr>
        <w:t>, </w:t>
      </w:r>
      <w:hyperlink r:id="rId9" w:tgtFrame="_new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ГОСТ Р 2.105-2019 "Общие требования к текстовым документам"</w:t>
        </w:r>
      </w:hyperlink>
      <w:r>
        <w:rPr>
          <w:rFonts w:ascii="Arial" w:hAnsi="Arial" w:cs="Arial"/>
          <w:color w:val="000000"/>
          <w:sz w:val="21"/>
          <w:szCs w:val="21"/>
        </w:rPr>
        <w:t>, </w:t>
      </w:r>
      <w:hyperlink r:id="rId10" w:tgtFrame="_new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ГОСТ 2.109-73 "Основные требования к чертежам"</w:t>
        </w:r>
      </w:hyperlink>
      <w:r>
        <w:rPr>
          <w:rFonts w:ascii="Arial" w:hAnsi="Arial" w:cs="Arial"/>
          <w:color w:val="000000"/>
          <w:sz w:val="21"/>
          <w:szCs w:val="21"/>
        </w:rPr>
        <w:t>, </w:t>
      </w:r>
      <w:hyperlink r:id="rId11" w:tgtFrame="_new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ГОСТ 2.301-68  "Форматы"</w:t>
        </w:r>
      </w:hyperlink>
      <w:r>
        <w:rPr>
          <w:rFonts w:ascii="Arial" w:hAnsi="Arial" w:cs="Arial"/>
          <w:color w:val="000000"/>
          <w:sz w:val="21"/>
          <w:szCs w:val="21"/>
        </w:rPr>
        <w:t> и др.) должны использоваться при оформлении курсового проекта.</w:t>
      </w:r>
    </w:p>
    <w:p w14:paraId="6501A960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Расчётно-пояснительную записку проекта выполняют на листах белой бумаги формата А4 размером (210×297 мм) от руки или печатают на пишущей машинке через два интервала. Текст записки располагают на одной стороне листа, который должен иметь поля: слева – 30 мм, справа – 10 мм, сверху и снизу – 20–25 мм. Каждый раздел пояснительной записки обозначают порядковым номером арабскими цифрами с точкой после цифры. Название раздела записывают заглавными буквами, например; "3.  РАСЧЁТ ТОКОВ КОРОТКОГО ЗАМЫКАНИЯ". Если в разделе имеются подразделы, то их обозначают порядковыми номерами, перед которыми стоит номер раздела с точкой. Названия подразделов записывают строчными буквами, например: "3.2 Расчет токов короткого замыкания в сети низшего напряжения". В конце названия раздела или подраздела точка не ставится.</w:t>
      </w:r>
    </w:p>
    <w:p w14:paraId="0BCBC3A9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Расчётно-пояснительная записка к проекту должна быть написана грамотно, с правильным применением технических терминов, определений и буквенных обозначений физических и математических величин (в соответствии с установленными стандартами или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межведомственными  указаниями</w:t>
      </w:r>
      <w:proofErr w:type="gramEnd"/>
      <w:r>
        <w:rPr>
          <w:rFonts w:ascii="Arial" w:hAnsi="Arial" w:cs="Arial"/>
          <w:color w:val="000000"/>
          <w:sz w:val="21"/>
          <w:szCs w:val="21"/>
        </w:rPr>
        <w:t>). Расчеты, приводимые в пояснительной записке, должны быть выполнены в системе единиц СИ.</w:t>
      </w:r>
    </w:p>
    <w:p w14:paraId="231DE092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тексте расчётно-пояснительной записки должны содержаться все необходимые схемы, рисунки и таблицы, расположенные по ходу текста и выполненные на отдельных листах. Их нумеруют арабскими цифрами, первая из которых соответствует номеру раздела, вторая – порядковому номеру. Можно применять сквозную нумерацию. Таблицы выполняют с заголовком или без заголовка, рисунки – с подрисуночной подписью иди без неё, но по всему тексту должно быть соблюдено единообразие.</w:t>
      </w:r>
    </w:p>
    <w:p w14:paraId="4C3D0107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Приведенные формулы должны быть пронумерованы аналогично схемам, рисункам, таблицам и иметь пояснения символов и числовых коэффициентов непосредственно перед формулой. Первая строка расшифровки должна начинаться со слова «где» без двоеточия после него.</w:t>
      </w:r>
    </w:p>
    <w:p w14:paraId="5B5D4807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в записке приводится материал, заимствованный из литературных источников, то в соответствующем месте текста в прямых скобках указывают порядковый номер, под которым литературный источник отмечен в списке литературы.</w:t>
      </w:r>
    </w:p>
    <w:p w14:paraId="24A11042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приложениях к пояснительной записке приводятся текстовые и графические материалы вспомогательного характера (подробные таблицы численных расчетов, в том числе и расчетов на ПЭВМ, описание экспериментальной установки и техника проведения экспериментов и т.д.). Приложения нумеруют по порядку арабскими цифрами: "Приложение I".</w:t>
      </w:r>
    </w:p>
    <w:p w14:paraId="51F9740A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Расчетно-пояснительная записка должна иметь сквозную нумерацию страниц, включая таблицы, рисунки и приложения. На титульном листе номер страницы не проставляется, нумерация начинается со второй страницы и проставляется в правом верхнем углу.</w:t>
      </w:r>
    </w:p>
    <w:p w14:paraId="206A1661" w14:textId="77777777" w:rsidR="000F10FB" w:rsidRDefault="000F10FB" w:rsidP="000F10FB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4.4. Оформление графической части курсового проекта</w:t>
      </w:r>
    </w:p>
    <w:p w14:paraId="20E94D86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Графический материал проекта представляется на бумаге стандартного формата А1 (594×840 мм). Схемы и чертежи выполняют чертёжным карандашом, тушью или фломастером черного цвета с одинаковой контрастностью всех элементов. При этом необходимо стремиться к равномерному заполнению листа и его наглядности. Каждый лист конструкторской документации должен сопровождаться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основной  надписью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согласно требованиям </w:t>
      </w:r>
      <w:hyperlink r:id="rId12" w:tgtFrame="_new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ГОСТ 19.104-78 "Основные надписи"</w:t>
        </w:r>
      </w:hyperlink>
      <w:r>
        <w:rPr>
          <w:rFonts w:ascii="Arial" w:hAnsi="Arial" w:cs="Arial"/>
          <w:color w:val="000000"/>
          <w:sz w:val="21"/>
          <w:szCs w:val="21"/>
        </w:rPr>
        <w:t>.  Можно также выполнять графический материал с применением компьютерной технологии на ПЭВМ.</w:t>
      </w:r>
    </w:p>
    <w:p w14:paraId="314FCFB1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выполнении электрических схем используют условные графические обозначения, приведенные в:</w:t>
      </w:r>
    </w:p>
    <w:p w14:paraId="5DDF941D" w14:textId="77777777" w:rsidR="000F10FB" w:rsidRDefault="000F10FB" w:rsidP="000F10F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13" w:tgtFrame="_new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ГОСТ 2.721-74 "Обозначения условные графические в схемах"</w:t>
        </w:r>
      </w:hyperlink>
      <w:r>
        <w:rPr>
          <w:rFonts w:ascii="Arial" w:hAnsi="Arial" w:cs="Arial"/>
          <w:color w:val="000000"/>
          <w:sz w:val="21"/>
          <w:szCs w:val="21"/>
        </w:rPr>
        <w:t> – </w:t>
      </w:r>
      <w:hyperlink r:id="rId14" w:tgtFrame="_new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ГОСТ 2.768-90 "Обозначения условные графические в схемах. Источники электрохимические, электротермические и тепловые"</w:t>
        </w:r>
      </w:hyperlink>
      <w:r>
        <w:rPr>
          <w:rFonts w:ascii="Arial" w:hAnsi="Arial" w:cs="Arial"/>
          <w:color w:val="000000"/>
          <w:sz w:val="21"/>
          <w:szCs w:val="21"/>
        </w:rPr>
        <w:t>;</w:t>
      </w:r>
    </w:p>
    <w:p w14:paraId="6541FC11" w14:textId="77777777" w:rsidR="000F10FB" w:rsidRDefault="000F10FB" w:rsidP="000F10F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15" w:tgtFrame="_new" w:history="1">
        <w:r>
          <w:rPr>
            <w:rStyle w:val="a4"/>
            <w:rFonts w:ascii="Arial" w:hAnsi="Arial" w:cs="Arial"/>
            <w:color w:val="0099FF"/>
            <w:sz w:val="21"/>
            <w:szCs w:val="21"/>
          </w:rPr>
          <w:t>ГОСТ 2.721-74 "Обозначения условные графические в схемах"</w:t>
        </w:r>
      </w:hyperlink>
      <w:r>
        <w:rPr>
          <w:rFonts w:ascii="Arial" w:hAnsi="Arial" w:cs="Arial"/>
          <w:color w:val="000000"/>
          <w:sz w:val="21"/>
          <w:szCs w:val="21"/>
        </w:rPr>
        <w:t> – </w:t>
      </w:r>
      <w:hyperlink r:id="rId16" w:tgtFrame="_new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2.755-74 "Обозначения условные графические в электрических схемах. Устройства коммутационные и контактные соединения"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14:paraId="2F7008B8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Позиционное обозначение в схемах выполняют согласно </w:t>
      </w:r>
      <w:hyperlink r:id="rId17" w:tgtFrame="_new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ГОСТ 2.710-81 "Обозначения буквенно-цифровые в электрических схемах"</w:t>
        </w:r>
      </w:hyperlink>
      <w:r>
        <w:rPr>
          <w:rFonts w:ascii="Arial" w:hAnsi="Arial" w:cs="Arial"/>
          <w:color w:val="000000"/>
          <w:sz w:val="21"/>
          <w:szCs w:val="21"/>
        </w:rPr>
        <w:t> (СТ СЭВ 2I82-80).</w:t>
      </w:r>
    </w:p>
    <w:p w14:paraId="780B4DF0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Электрическая схема, представленная на листе, должна содержать позиционное обозначение каждого элемента с указанием его номинальных величин, например:</w:t>
      </w:r>
    </w:p>
    <w:p w14:paraId="64B9DAE2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QS – РВ 0 – 10/400 – разъединитель внутренней установки однополюсный на номинальное напряжение 10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номинальный ток 400 А.</w:t>
      </w:r>
    </w:p>
    <w:p w14:paraId="490F031E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Законченный курсовой проект (расчетно-пояснительная записка и чертежи) подвергают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нормоконтролю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в ходе которого устанавливают отклонения в представленных материалах от норм и требований, приведенных в стандартах.</w:t>
      </w:r>
    </w:p>
    <w:p w14:paraId="5FF768C4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Нормоконтроль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курсового проекта выполняет руководитель. В ходе проверки в представленных материалах карандашом делаются пометки к элементам, которые должны быть исправлены или заменены. Эти пометки сохраняются до подписания материалов и снимаются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нормоконтролером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Против каждой пометки кратко излагается содержание замечаний и предложений.</w:t>
      </w:r>
    </w:p>
    <w:p w14:paraId="317B235C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представленный на рассмотрение проект не соответствует изложенным выше требованиям, то он возвращается на доработку.</w:t>
      </w:r>
    </w:p>
    <w:p w14:paraId="7D126AF0" w14:textId="77777777" w:rsidR="000F10FB" w:rsidRDefault="000F10FB" w:rsidP="000F10FB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5. Библиографический список</w:t>
      </w:r>
    </w:p>
    <w:p w14:paraId="469D8408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Основная литература</w:t>
      </w:r>
    </w:p>
    <w:p w14:paraId="23DEF0B6" w14:textId="77777777" w:rsidR="000F10FB" w:rsidRDefault="000F10FB" w:rsidP="000F10FB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Справочник по проектированию электроснабжения / под. ред. Ю.Г. Барыбина и др.-М.: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Энергоиздат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., 1990.-576 с. (электроустановки промышленных предприятий / под общ. ред. Ю.Н. Тищенко и др.).</w:t>
      </w:r>
    </w:p>
    <w:p w14:paraId="3AC54CBC" w14:textId="77777777" w:rsidR="000F10FB" w:rsidRDefault="000F10FB" w:rsidP="000F10FB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Справочник по проектированию электрических сетей и электрооборудования / под. ред. Ю.Г. Барыбина и др.-М.: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Энергоиздат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., 1991.– 464 с. (электроустановки промышленных предприятий / под общ. ред. Ю.Н. Тищенко и др.).</w:t>
      </w:r>
    </w:p>
    <w:p w14:paraId="3E1DA13D" w14:textId="77777777" w:rsidR="000F10FB" w:rsidRDefault="000F10FB" w:rsidP="000F10FB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Справочник по электрическим аппаратам высокого напряжения / Н. М.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Адоньев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В.В. Афанасьев,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И.М.Бортник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др.; под ред.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В.В.Афанасьева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.-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Л.: Энергоатомиздат. Ленингр.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отд-ние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1987.</w:t>
      </w:r>
    </w:p>
    <w:p w14:paraId="11BF6BF1" w14:textId="77777777" w:rsidR="000F10FB" w:rsidRDefault="000F10FB" w:rsidP="000F10FB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Правила устройства электроустановок 7 изд.-М.: «Изд. ЭНАС», 1999.</w:t>
      </w:r>
    </w:p>
    <w:p w14:paraId="779CBAAA" w14:textId="77777777" w:rsidR="000F10FB" w:rsidRDefault="000F10FB" w:rsidP="000F10FB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Дополнительная литература</w:t>
      </w:r>
    </w:p>
    <w:p w14:paraId="52B1FBDA" w14:textId="77777777" w:rsidR="000F10FB" w:rsidRDefault="000F10FB" w:rsidP="000F10FB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Степанов В.М.,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Косырихин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В.С., Меркулов Н.М. Проектирование систем внутрицехового электроснабжения промышленных предприятий: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Учебн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пособие с грифом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УМО.Тульский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гос. университет. – Тула: Изд-во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ТулГУ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2005.– 90 с.</w:t>
      </w:r>
    </w:p>
    <w:p w14:paraId="1117A9D9" w14:textId="77777777" w:rsidR="000F10FB" w:rsidRDefault="000F10FB" w:rsidP="000F10FB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Степанов В.М.,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Косырихин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В.С., Меркулов Н.М. Проектирование цеховых трансформаторных подстанций: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Учебн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пособие с грифом УМО. Тульский гос. университет. – Тула: Изд-во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ТулГУ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2005. - 100 с.</w:t>
      </w:r>
    </w:p>
    <w:p w14:paraId="53DBA087" w14:textId="77777777" w:rsidR="000F10FB" w:rsidRDefault="000F10FB" w:rsidP="000F10FB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Степанов В.М.,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Косырихин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В.С. Электроснабжение промышленных предприятий.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Учебн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пособие с грифом УМО. - Тула: Изд-во «Шар», 2002.- 120 с.</w:t>
      </w:r>
    </w:p>
    <w:p w14:paraId="2BAA4BD0" w14:textId="77777777" w:rsidR="000F10FB" w:rsidRDefault="000F10FB" w:rsidP="000F10FB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Степанов В.М.,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Косырихин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В.С. Потери мощности и их снижение.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Учебн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пособие с грифом УМО. - Тула: Изд-во «Шар», 2002.- 130 с.</w:t>
      </w:r>
    </w:p>
    <w:p w14:paraId="3F2B2C33" w14:textId="77777777" w:rsidR="000F10FB" w:rsidRDefault="000F10FB" w:rsidP="000F10FB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Степанов В.М.,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Косырихин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В.С. Расчёт и проектирование систем электроснабжения. Учебно-методическое пособие по дипломному проектированию. Тульский гос. университет. – Тула: Изд-во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ТулГУ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2005. – 110 с.</w:t>
      </w:r>
    </w:p>
    <w:p w14:paraId="764B7EDC" w14:textId="77777777" w:rsidR="000F10FB" w:rsidRDefault="000F10FB" w:rsidP="000F10FB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Правила устройства электроустановок 7 изд.-М.: «Изд. ЭНАС», 1999.</w:t>
      </w:r>
    </w:p>
    <w:p w14:paraId="362D8587" w14:textId="7513872B" w:rsidR="00403A77" w:rsidRDefault="00403A77" w:rsidP="000F10FB"/>
    <w:sectPr w:rsidR="00403A77" w:rsidSect="000F10FB">
      <w:pgSz w:w="11906" w:h="16838"/>
      <w:pgMar w:top="1134" w:right="282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56905"/>
    <w:multiLevelType w:val="multilevel"/>
    <w:tmpl w:val="81C02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032145"/>
    <w:multiLevelType w:val="multilevel"/>
    <w:tmpl w:val="21B2E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F6391F"/>
    <w:multiLevelType w:val="multilevel"/>
    <w:tmpl w:val="3E8A8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356C1"/>
    <w:multiLevelType w:val="multilevel"/>
    <w:tmpl w:val="C8D40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E20D8D"/>
    <w:multiLevelType w:val="multilevel"/>
    <w:tmpl w:val="14766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CF34F3"/>
    <w:multiLevelType w:val="multilevel"/>
    <w:tmpl w:val="39EEE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F175B2"/>
    <w:multiLevelType w:val="multilevel"/>
    <w:tmpl w:val="02D4E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106163"/>
    <w:multiLevelType w:val="multilevel"/>
    <w:tmpl w:val="D6A06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C16E63"/>
    <w:multiLevelType w:val="multilevel"/>
    <w:tmpl w:val="27703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BCF0EB8"/>
    <w:multiLevelType w:val="multilevel"/>
    <w:tmpl w:val="B8B22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B43803"/>
    <w:multiLevelType w:val="multilevel"/>
    <w:tmpl w:val="1C6A9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B64B9E"/>
    <w:multiLevelType w:val="multilevel"/>
    <w:tmpl w:val="846E1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43B7AE4"/>
    <w:multiLevelType w:val="multilevel"/>
    <w:tmpl w:val="8AAA2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817D60"/>
    <w:multiLevelType w:val="multilevel"/>
    <w:tmpl w:val="5F7A3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7FE1552"/>
    <w:multiLevelType w:val="multilevel"/>
    <w:tmpl w:val="5184855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C0D4DA8"/>
    <w:multiLevelType w:val="multilevel"/>
    <w:tmpl w:val="BD5E70E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3"/>
  </w:num>
  <w:num w:numId="3">
    <w:abstractNumId w:val="14"/>
  </w:num>
  <w:num w:numId="4">
    <w:abstractNumId w:val="5"/>
  </w:num>
  <w:num w:numId="5">
    <w:abstractNumId w:val="15"/>
  </w:num>
  <w:num w:numId="6">
    <w:abstractNumId w:val="11"/>
  </w:num>
  <w:num w:numId="7">
    <w:abstractNumId w:val="8"/>
  </w:num>
  <w:num w:numId="8">
    <w:abstractNumId w:val="12"/>
  </w:num>
  <w:num w:numId="9">
    <w:abstractNumId w:val="9"/>
  </w:num>
  <w:num w:numId="10">
    <w:abstractNumId w:val="2"/>
  </w:num>
  <w:num w:numId="11">
    <w:abstractNumId w:val="0"/>
  </w:num>
  <w:num w:numId="12">
    <w:abstractNumId w:val="7"/>
  </w:num>
  <w:num w:numId="13">
    <w:abstractNumId w:val="6"/>
  </w:num>
  <w:num w:numId="14">
    <w:abstractNumId w:val="10"/>
  </w:num>
  <w:num w:numId="15">
    <w:abstractNumId w:val="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04C"/>
    <w:rsid w:val="000F10FB"/>
    <w:rsid w:val="00403A77"/>
    <w:rsid w:val="0068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F49BF1-4371-4B6D-A9E6-1EC5AAEF7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10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10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10F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0F1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10F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3">
    <w:name w:val="Strong"/>
    <w:basedOn w:val="a0"/>
    <w:uiPriority w:val="22"/>
    <w:qFormat/>
    <w:rsid w:val="000F10FB"/>
    <w:rPr>
      <w:b/>
      <w:bCs/>
    </w:rPr>
  </w:style>
  <w:style w:type="character" w:customStyle="1" w:styleId="form">
    <w:name w:val="form"/>
    <w:basedOn w:val="a0"/>
    <w:rsid w:val="000F10FB"/>
  </w:style>
  <w:style w:type="paragraph" w:customStyle="1" w:styleId="gde">
    <w:name w:val="gde"/>
    <w:basedOn w:val="a"/>
    <w:rsid w:val="000F1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F10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2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2394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8342105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919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2550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9826601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180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1196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0528720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670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786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1774596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618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30284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9054483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373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36055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1604727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536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325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3216033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180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4296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8842813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3088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24782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7799196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190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1201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87519149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949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6965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3643197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155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7205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7928434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628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2259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0828077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780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22740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8219003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1200007645" TargetMode="External"/><Relationship Id="rId13" Type="http://schemas.openxmlformats.org/officeDocument/2006/relationships/hyperlink" Target="https://docs.cntd.ru/document/1200007058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iles.stroyinf.ru/Data1/9/9624/" TargetMode="External"/><Relationship Id="rId12" Type="http://schemas.openxmlformats.org/officeDocument/2006/relationships/hyperlink" Target="https://docs.cntd.ru/document/1200007645" TargetMode="External"/><Relationship Id="rId17" Type="http://schemas.openxmlformats.org/officeDocument/2006/relationships/hyperlink" Target="http://docs.cntd.ru/document/1200001985" TargetMode="External"/><Relationship Id="rId2" Type="http://schemas.openxmlformats.org/officeDocument/2006/relationships/styles" Target="styles.xml"/><Relationship Id="rId16" Type="http://schemas.openxmlformats.org/officeDocument/2006/relationships/hyperlink" Target="http://docs.cntd.ru/document/1200007014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docs.cntd.ru/document/1200006582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docs.cntd.ru/document/gost-2-721-74-eskd" TargetMode="External"/><Relationship Id="rId10" Type="http://schemas.openxmlformats.org/officeDocument/2006/relationships/hyperlink" Target="https://docs.cntd.ru/document/1200001992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1200164120" TargetMode="External"/><Relationship Id="rId14" Type="http://schemas.openxmlformats.org/officeDocument/2006/relationships/hyperlink" Target="https://docs.cntd.ru/document/12000114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5586</Words>
  <Characters>31845</Characters>
  <Application>Microsoft Office Word</Application>
  <DocSecurity>0</DocSecurity>
  <Lines>265</Lines>
  <Paragraphs>74</Paragraphs>
  <ScaleCrop>false</ScaleCrop>
  <Company/>
  <LinksUpToDate>false</LinksUpToDate>
  <CharactersWithSpaces>37357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2023-05-16T11:38:00Z</dcterms:created>
  <dcterms:modified xsi:type="dcterms:W3CDTF">2023-05-16T11:42:00Z</dcterms:modified>
</cp:coreProperties>
</file>