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BB1C8A" w:rsidRPr="00BB1C8A" w14:paraId="23E58E5B" w14:textId="77777777" w:rsidTr="00BB1C8A">
        <w:trPr>
          <w:trHeight w:val="315"/>
          <w:tblCellSpacing w:w="0" w:type="dxa"/>
        </w:trPr>
        <w:tc>
          <w:tcPr>
            <w:tcW w:w="0" w:type="auto"/>
            <w:shd w:val="clear" w:color="auto" w:fill="06639A"/>
            <w:vAlign w:val="center"/>
            <w:hideMark/>
          </w:tcPr>
          <w:p w14:paraId="130AE450" w14:textId="77777777" w:rsidR="00BB1C8A" w:rsidRPr="00BB1C8A" w:rsidRDefault="00BB1C8A" w:rsidP="00BB1C8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27"/>
                <w:szCs w:val="27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27"/>
                <w:szCs w:val="27"/>
                <w:lang w:eastAsia="ru-RU"/>
              </w:rPr>
              <w:t>Контрольная работа</w:t>
            </w:r>
          </w:p>
        </w:tc>
      </w:tr>
      <w:tr w:rsidR="00BB1C8A" w:rsidRPr="00BB1C8A" w14:paraId="3EFFACDC" w14:textId="77777777" w:rsidTr="00BB1C8A">
        <w:trPr>
          <w:tblCellSpacing w:w="0" w:type="dxa"/>
        </w:trPr>
        <w:tc>
          <w:tcPr>
            <w:tcW w:w="0" w:type="auto"/>
            <w:hideMark/>
          </w:tcPr>
          <w:p w14:paraId="389302DD" w14:textId="77777777" w:rsidR="00BB1C8A" w:rsidRPr="00BB1C8A" w:rsidRDefault="00BB1C8A" w:rsidP="00BB1C8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FF"/>
                <w:sz w:val="24"/>
                <w:szCs w:val="24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b/>
                <w:bCs/>
                <w:color w:val="3333FF"/>
                <w:sz w:val="24"/>
                <w:szCs w:val="24"/>
                <w:lang w:eastAsia="ru-RU"/>
              </w:rPr>
              <w:t>1. Введение</w:t>
            </w:r>
          </w:p>
          <w:p w14:paraId="7AE1AEE6" w14:textId="77777777" w:rsidR="00BB1C8A" w:rsidRPr="00BB1C8A" w:rsidRDefault="00BB1C8A" w:rsidP="00BB1C8A">
            <w:pPr>
              <w:spacing w:after="30" w:line="240" w:lineRule="auto"/>
              <w:ind w:left="150" w:right="15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контрольной работы заочника (</w:t>
            </w:r>
            <w:proofErr w:type="spellStart"/>
            <w:r w:rsidRPr="00BB1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крз</w:t>
            </w:r>
            <w:proofErr w:type="spellEnd"/>
            <w:r w:rsidRPr="00BB1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важная составная часть изучения любой дисциплины и обязательное условие допуска к промежуточной аттестации. Научное руководство осуществляет преподаватель, ведущий названную дисциплину. В рамках изучения дисциплины «Основы социального государства» предполагается выполнение письменной работы по одной из предложенных тем.</w:t>
            </w:r>
          </w:p>
        </w:tc>
      </w:tr>
    </w:tbl>
    <w:p w14:paraId="27AAE0CA" w14:textId="77777777" w:rsidR="00BB1C8A" w:rsidRDefault="00BB1C8A" w:rsidP="00BB1C8A">
      <w:pPr>
        <w:pStyle w:val="2"/>
        <w:shd w:val="clear" w:color="auto" w:fill="FFFFFF"/>
        <w:spacing w:before="0" w:beforeAutospacing="0" w:after="0" w:afterAutospacing="0"/>
        <w:jc w:val="center"/>
        <w:rPr>
          <w:color w:val="3333FF"/>
          <w:sz w:val="24"/>
          <w:szCs w:val="24"/>
        </w:rPr>
      </w:pPr>
      <w:r>
        <w:rPr>
          <w:color w:val="3333FF"/>
          <w:sz w:val="24"/>
          <w:szCs w:val="24"/>
        </w:rPr>
        <w:t>2. Тематика контрольных работ</w:t>
      </w:r>
    </w:p>
    <w:p w14:paraId="617E697E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Тему контрольной работы студент выбирает самостоятельно (опираясь на ресурсы сайта). При этом номер темы должен соответствовать последней цифре номера договора. </w:t>
      </w:r>
      <w:r>
        <w:rPr>
          <w:b/>
          <w:bCs/>
          <w:color w:val="000000"/>
          <w:sz w:val="27"/>
          <w:szCs w:val="27"/>
        </w:rPr>
        <w:t>Например,</w:t>
      </w:r>
      <w:r>
        <w:rPr>
          <w:color w:val="000000"/>
          <w:sz w:val="27"/>
          <w:szCs w:val="27"/>
        </w:rPr>
        <w:t> для договора ИИ00058-14 последней цифрой является цифра "8", соответственно, студенту на выбор представляются 8 и 18 темы контрольных работ.</w:t>
      </w:r>
    </w:p>
    <w:p w14:paraId="49A1E4E2" w14:textId="77777777" w:rsidR="00BB1C8A" w:rsidRDefault="00BB1C8A" w:rsidP="00BB1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Социальное государство: условия возникновения и этапы развития.</w:t>
      </w:r>
    </w:p>
    <w:p w14:paraId="62D69155" w14:textId="77777777" w:rsidR="00BB1C8A" w:rsidRDefault="00BB1C8A" w:rsidP="00BB1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Принципы социального государства и их обоснование.</w:t>
      </w:r>
    </w:p>
    <w:p w14:paraId="5C9264E9" w14:textId="77777777" w:rsidR="00BB1C8A" w:rsidRDefault="00BB1C8A" w:rsidP="00BB1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Приоритетные направления деятельности социального государства.</w:t>
      </w:r>
    </w:p>
    <w:p w14:paraId="77362239" w14:textId="77777777" w:rsidR="00BB1C8A" w:rsidRDefault="00BB1C8A" w:rsidP="00BB1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Важнейшие признаки социального государства.</w:t>
      </w:r>
    </w:p>
    <w:p w14:paraId="72CBCDE7" w14:textId="77777777" w:rsidR="00BB1C8A" w:rsidRDefault="00BB1C8A" w:rsidP="00BB1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Модели социального государства.</w:t>
      </w:r>
    </w:p>
    <w:p w14:paraId="0FA71806" w14:textId="77777777" w:rsidR="00BB1C8A" w:rsidRDefault="00BB1C8A" w:rsidP="00BB1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Критерии и показатели степени социальности государства.</w:t>
      </w:r>
    </w:p>
    <w:p w14:paraId="18515076" w14:textId="77777777" w:rsidR="00BB1C8A" w:rsidRDefault="00BB1C8A" w:rsidP="00BB1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Значение Концепции социального государства Российской Федерации для развития российского общества.</w:t>
      </w:r>
    </w:p>
    <w:p w14:paraId="02886DC7" w14:textId="77777777" w:rsidR="00BB1C8A" w:rsidRDefault="00BB1C8A" w:rsidP="00BB1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Причины, затрудняющие становление социального государства в России.</w:t>
      </w:r>
    </w:p>
    <w:p w14:paraId="46E81388" w14:textId="77777777" w:rsidR="00BB1C8A" w:rsidRDefault="00BB1C8A" w:rsidP="00BB1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Роль социального государства в формировании социального рыночного хозяйства.</w:t>
      </w:r>
    </w:p>
    <w:p w14:paraId="504210A4" w14:textId="77777777" w:rsidR="00BB1C8A" w:rsidRDefault="00BB1C8A" w:rsidP="00BB1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Оценка современного уровня российской экономики с позиций ее соответствия требованиям социальной рыночной экономики.</w:t>
      </w:r>
    </w:p>
    <w:p w14:paraId="118531F5" w14:textId="77777777" w:rsidR="00BB1C8A" w:rsidRDefault="00BB1C8A" w:rsidP="00BB1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Признаки правового государства.</w:t>
      </w:r>
    </w:p>
    <w:p w14:paraId="3DDA3755" w14:textId="77777777" w:rsidR="00BB1C8A" w:rsidRDefault="00BB1C8A" w:rsidP="00BB1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Важнейшие черты социального правового государства.</w:t>
      </w:r>
    </w:p>
    <w:p w14:paraId="77897B9C" w14:textId="77777777" w:rsidR="00BB1C8A" w:rsidRDefault="00BB1C8A" w:rsidP="00BB1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правовой основы социального государства в современной России: состояние и перспективы.</w:t>
      </w:r>
    </w:p>
    <w:p w14:paraId="705817AA" w14:textId="77777777" w:rsidR="00BB1C8A" w:rsidRDefault="00BB1C8A" w:rsidP="00BB1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Гражданское общество и его отношения с социальным государством.</w:t>
      </w:r>
    </w:p>
    <w:p w14:paraId="7E90C8AB" w14:textId="77777777" w:rsidR="00BB1C8A" w:rsidRDefault="00BB1C8A" w:rsidP="00BB1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Социальное партнерство как метод регулирования социально-трудовых отношений.</w:t>
      </w:r>
    </w:p>
    <w:p w14:paraId="136F4854" w14:textId="77777777" w:rsidR="00BB1C8A" w:rsidRDefault="00BB1C8A" w:rsidP="00BB1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Критерии и показатели эффективности демократического режима власти.</w:t>
      </w:r>
    </w:p>
    <w:p w14:paraId="2F3669E7" w14:textId="77777777" w:rsidR="00BB1C8A" w:rsidRDefault="00BB1C8A" w:rsidP="00BB1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Важнейшие цели социальной политики социального государства.</w:t>
      </w:r>
    </w:p>
    <w:p w14:paraId="55897CE9" w14:textId="77777777" w:rsidR="00BB1C8A" w:rsidRDefault="00BB1C8A" w:rsidP="00BB1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Субъекты социальной политики социального государства.</w:t>
      </w:r>
    </w:p>
    <w:p w14:paraId="1689E71D" w14:textId="77777777" w:rsidR="00BB1C8A" w:rsidRDefault="00BB1C8A" w:rsidP="00BB1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Место и роль приоритетных национальных проектов в социальной политике российского государства.</w:t>
      </w:r>
    </w:p>
    <w:p w14:paraId="43740FAA" w14:textId="77777777" w:rsidR="00BB1C8A" w:rsidRDefault="00BB1C8A" w:rsidP="00BB1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Критерии и показатели эффективности социальной политики социального государства.</w:t>
      </w:r>
    </w:p>
    <w:p w14:paraId="5689B536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КРЗ, выполняемая студентом, является одной из форм его научной работы и должна отвечать требованиям, предъявляемым к содержанию, композиции и оформлению таких работ. Содержательная характеристика КРЗ определяется соответствием излагаемого материала выбранной теме.</w:t>
      </w:r>
    </w:p>
    <w:p w14:paraId="7BF9CB41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Рекомендуется следующая композиция КРЗ:</w:t>
      </w:r>
    </w:p>
    <w:p w14:paraId="38F7795F" w14:textId="77777777" w:rsidR="00BB1C8A" w:rsidRDefault="00BB1C8A" w:rsidP="00BB1C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титульный лист (</w:t>
      </w:r>
      <w:hyperlink r:id="rId5" w:tgtFrame="_blank" w:history="1">
        <w:r>
          <w:rPr>
            <w:rStyle w:val="a3"/>
            <w:color w:val="000099"/>
            <w:sz w:val="27"/>
            <w:szCs w:val="27"/>
          </w:rPr>
          <w:t>см. образец</w:t>
        </w:r>
      </w:hyperlink>
      <w:r>
        <w:rPr>
          <w:color w:val="000000"/>
          <w:sz w:val="27"/>
          <w:szCs w:val="27"/>
        </w:rPr>
        <w:t>);</w:t>
      </w:r>
    </w:p>
    <w:p w14:paraId="08F7F5A0" w14:textId="77777777" w:rsidR="00BB1C8A" w:rsidRDefault="00BB1C8A" w:rsidP="00BB1C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план;</w:t>
      </w:r>
    </w:p>
    <w:p w14:paraId="2B96B2E0" w14:textId="77777777" w:rsidR="00BB1C8A" w:rsidRDefault="00BB1C8A" w:rsidP="00BB1C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введение;</w:t>
      </w:r>
    </w:p>
    <w:p w14:paraId="4F58F43F" w14:textId="77777777" w:rsidR="00BB1C8A" w:rsidRDefault="00BB1C8A" w:rsidP="00BB1C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основная часть;</w:t>
      </w:r>
    </w:p>
    <w:p w14:paraId="229EE98F" w14:textId="77777777" w:rsidR="00BB1C8A" w:rsidRDefault="00BB1C8A" w:rsidP="00BB1C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заключение;</w:t>
      </w:r>
    </w:p>
    <w:p w14:paraId="4572D02A" w14:textId="77777777" w:rsidR="00BB1C8A" w:rsidRDefault="00BB1C8A" w:rsidP="00BB1C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библиографический список (в алфавитном порядке).</w:t>
      </w:r>
    </w:p>
    <w:p w14:paraId="60A8C475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Объем КРЗ составляет не менее 25 страниц текста, напечатанного на одной стороне стандартного листа формата А-4. Страницы нумеруются, но на титульном листе первый номер страницы не проставляется, а далее нумерация указывается со второго листа. При оформлении работы на компьютере межстрочное расстояние рекомендуется принимать 1,5; на странице располагается 28-30 строк, в строке 60+/-2 знаков, включая пробелы. Шрифт Times New </w:t>
      </w:r>
      <w:proofErr w:type="spellStart"/>
      <w:r>
        <w:rPr>
          <w:color w:val="000000"/>
          <w:sz w:val="27"/>
          <w:szCs w:val="27"/>
        </w:rPr>
        <w:t>Roman</w:t>
      </w:r>
      <w:proofErr w:type="spellEnd"/>
      <w:r>
        <w:rPr>
          <w:color w:val="000000"/>
          <w:sz w:val="27"/>
          <w:szCs w:val="27"/>
        </w:rPr>
        <w:t>, размер 14. Абзац 1,25, перенос автоматический. Поля: левое – 30 мм, верхнее – 20 мм, нижнее – 20 мм, правое – 15 мм.</w:t>
      </w:r>
    </w:p>
    <w:p w14:paraId="4585973E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Страницы должны быть равномерно заполнены текстом. Новые разделы (главы) начинаются с новой страницы. Сноски печатаются через 1 интервал в конце страницы, к которой они относятся.</w:t>
      </w:r>
    </w:p>
    <w:p w14:paraId="3107FE17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Страницы работы нумеруются арабскими цифрами, которые проставляются вверху в середине листа.</w:t>
      </w:r>
    </w:p>
    <w:p w14:paraId="1AAB86A8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Заголовки необходимо располагать симметрично тексту. Между заголовками и текстом следует оставлять расстояние, равное двойному интервалу. Такое же расстояние выдерживается между заголовками главы.</w:t>
      </w:r>
    </w:p>
    <w:p w14:paraId="4159ADC1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Необходима тщательная проработка </w:t>
      </w:r>
      <w:r>
        <w:rPr>
          <w:b/>
          <w:bCs/>
          <w:color w:val="000000"/>
          <w:sz w:val="27"/>
          <w:szCs w:val="27"/>
        </w:rPr>
        <w:t>введения</w:t>
      </w:r>
      <w:r>
        <w:rPr>
          <w:color w:val="000000"/>
          <w:sz w:val="27"/>
          <w:szCs w:val="27"/>
        </w:rPr>
        <w:t>. Во введении должны быть отражены: актуальность избранной темы; степень ее научной разработанности; объект, предмет исследования; цель и задачи исследования; структура работы.</w:t>
      </w:r>
    </w:p>
    <w:p w14:paraId="286B8CF9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Актуальность темы исследования. Обоснование актуальности должно быть кратким. Автору необходимо отметить важность данной проблемы для специалиста по связям с общественностью. Можно указать, что тема связана с происходящими событиями, политическими процессами, появлением новых социально-политических институтов и т.д.</w:t>
      </w:r>
    </w:p>
    <w:p w14:paraId="410BE75A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Степень научной разработанности проблемы – это краткий обзор научной литературы по данной проблеме. Здесь надо показать знание работ отечественных и зарубежных исследователей, предварительно сгруппировав их, отметить достижения и указать на нерешенные проблемы.</w:t>
      </w:r>
    </w:p>
    <w:p w14:paraId="00B738B2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Объект и предмет исследования соотносятся между собой как общее и частное. Цель работы формируется исходя из предмета исследования. Количество задач, как правило, соответствует числу параграфов.</w:t>
      </w:r>
    </w:p>
    <w:p w14:paraId="1006C5B4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 правило, введение и заключение в сумме составляют около 10% от всего объема работы.</w:t>
      </w:r>
    </w:p>
    <w:p w14:paraId="6EDB5757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 основной части</w:t>
      </w:r>
      <w:r>
        <w:rPr>
          <w:color w:val="000000"/>
          <w:sz w:val="27"/>
          <w:szCs w:val="27"/>
        </w:rPr>
        <w:t> раскрывается содержание темы в виде логично построенного текста, в котором обязательно делаются ссылки на первоисточники, источники, научную литературу. Основная часть содержит 2-3 главы, разбитые на параграфы.</w:t>
      </w:r>
    </w:p>
    <w:p w14:paraId="6FB29ED9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Существует несколько формальных систем структурирования текста в главы и параграфы. Представляется, что наиболее подходящей является десятичная система. В ней применяются только арабские цифры для глав, а нумерация параграфов образуется путем приписывания к номеру главы номера параграфа, которые разделяют точкой. Например, цифры 2.1. и 2.2. обозначают номера параграфов главы 2. Заголовки глав и параграфов должны быть краткими и четкими. Каждая страница КРЗ должна быть разделена на абзацы, содержащие законченные мысли.</w:t>
      </w:r>
    </w:p>
    <w:p w14:paraId="3284E531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 написании работы рекомендуется следить за тем, чтобы в ходе изложения четко просматривалась ее основная, доминирующая мысль. Необходимо, чтобы в конце каждой </w:t>
      </w:r>
      <w:r>
        <w:rPr>
          <w:color w:val="000000"/>
          <w:sz w:val="27"/>
          <w:szCs w:val="27"/>
        </w:rPr>
        <w:lastRenderedPageBreak/>
        <w:t>главы, каждого параграфа был сделан вывод, а также логический переход к следующей главе или следующему параграфу.</w:t>
      </w:r>
    </w:p>
    <w:p w14:paraId="2F59541B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 заключении</w:t>
      </w:r>
      <w:r>
        <w:rPr>
          <w:color w:val="000000"/>
          <w:sz w:val="27"/>
          <w:szCs w:val="27"/>
        </w:rPr>
        <w:t> даются обоснованные выводы по проделанному исследованию. Введение и заключение рекомендуется писать после полного завершения глав основной части, когда автор овладеет материалом по теме.</w:t>
      </w:r>
    </w:p>
    <w:p w14:paraId="10FC5858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После заключения размещается </w:t>
      </w:r>
      <w:r>
        <w:rPr>
          <w:b/>
          <w:bCs/>
          <w:color w:val="000000"/>
          <w:sz w:val="27"/>
          <w:szCs w:val="27"/>
        </w:rPr>
        <w:t>библиографический список.</w:t>
      </w:r>
      <w:r>
        <w:rPr>
          <w:color w:val="000000"/>
          <w:sz w:val="27"/>
          <w:szCs w:val="27"/>
        </w:rPr>
        <w:t> Он состоит из использованных в КРЗ источников и научной литературы. Допускается использование энциклопедий, справочников, словарей, газетных публикаций.</w:t>
      </w:r>
    </w:p>
    <w:p w14:paraId="3BD5D4DA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 приложение</w:t>
      </w:r>
      <w:r>
        <w:rPr>
          <w:color w:val="000000"/>
          <w:sz w:val="27"/>
          <w:szCs w:val="27"/>
        </w:rPr>
        <w:t> обычно помещают вспомогательные или дополнительные материалы, чтобы не загромождать текст работы. Обычно это схемы, таблицы, диаграммы, графики, тексты и ключи анкет. Приложения оформляют как продолжение работы, выполненное на ее последних страницах. Нумерация страниц приложения сквозная и продолжает страницы текста работы. В тексте отсылка к приложениям оформляется в круглых скобках: (например, см. Приложение Таблица 1).</w:t>
      </w:r>
    </w:p>
    <w:p w14:paraId="15538178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Список использованной литературы и ссылки оформляются согласно </w:t>
      </w:r>
      <w:hyperlink r:id="rId6" w:tgtFrame="_blank" w:history="1">
        <w:r>
          <w:rPr>
            <w:rStyle w:val="a3"/>
            <w:color w:val="000099"/>
            <w:sz w:val="27"/>
            <w:szCs w:val="27"/>
          </w:rPr>
          <w:t>ГОСТ 7.1-2003 «Библиографическая запись. Библиографическое описание»</w:t>
        </w:r>
      </w:hyperlink>
      <w:r>
        <w:rPr>
          <w:color w:val="000000"/>
          <w:sz w:val="27"/>
          <w:szCs w:val="27"/>
        </w:rPr>
        <w:t>. По каждой из перечисленных работ указываются: фамилия и инициалы автора (авторов), название, выходные данные, количество страниц. Например:</w:t>
      </w:r>
    </w:p>
    <w:p w14:paraId="3F9A9D01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Арон Р. Этапы развития социологической мысли; общ. ред. и предисл. П.С. Гуревича. М.: Издательская группа «Прогресс» - «Политика», 1992. 608 с.</w:t>
      </w:r>
    </w:p>
    <w:p w14:paraId="298602FC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использовании журнальной статьи в ссылке указывается фамилия и инициалы автора (авторов), название статьи, название журнала, год, номер, страницы. Например:</w:t>
      </w:r>
    </w:p>
    <w:p w14:paraId="152D4C4D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Заславская Т.И. Роль социологии в преобразовании России // Социологические исследования. 1996. №3. С. 3-9.</w:t>
      </w:r>
    </w:p>
    <w:p w14:paraId="05D4D5C8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том случае, если в работе используется работа двух и более авторов, в начале указываются фамилии всех авторов. Например:</w:t>
      </w:r>
    </w:p>
    <w:p w14:paraId="511A08C9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Ядов В.А, Семенова В.В. Стратегия социологического исследования. Описание, объяснения, понятия социальной реальности. Учебник для вузов. М.,1998.</w:t>
      </w:r>
    </w:p>
    <w:p w14:paraId="6ECFEA86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Артемов В.А., Ростовцев П.С., Артемов О.В. Опыт лонгитюдного исследования использования времени// Социологические исследования. 1999. № 2. С.106-116.</w:t>
      </w:r>
    </w:p>
    <w:p w14:paraId="3964F8E9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Ресурсы интернета оформляются следующим образом:</w:t>
      </w:r>
    </w:p>
    <w:p w14:paraId="71ADE193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Сайт Государственного департамента США по проблемам терроризма (официальные заявления, документы) [Электронный ресурс]. – URL: </w:t>
      </w:r>
      <w:hyperlink r:id="rId7" w:tgtFrame="_blank" w:history="1">
        <w:r>
          <w:rPr>
            <w:rStyle w:val="a3"/>
            <w:i/>
            <w:iCs/>
            <w:color w:val="000099"/>
            <w:sz w:val="27"/>
            <w:szCs w:val="27"/>
          </w:rPr>
          <w:t>http://www.usis.usemb.se/terror/index.html</w:t>
        </w:r>
      </w:hyperlink>
      <w:r>
        <w:rPr>
          <w:i/>
          <w:iCs/>
          <w:color w:val="000000"/>
          <w:sz w:val="27"/>
          <w:szCs w:val="27"/>
        </w:rPr>
        <w:t> [Загл. с экрана]</w:t>
      </w:r>
    </w:p>
    <w:p w14:paraId="36B3C9ED" w14:textId="77777777" w:rsidR="00BB1C8A" w:rsidRDefault="00BB1C8A" w:rsidP="00BB1C8A">
      <w:pPr>
        <w:pStyle w:val="otstup"/>
        <w:shd w:val="clear" w:color="auto" w:fill="FFFFFF"/>
        <w:spacing w:before="0" w:beforeAutospacing="0" w:after="30" w:afterAutospacing="0"/>
        <w:ind w:left="150" w:right="150"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Подготовленная рукопись КРЗ тщательно редактируется и выверяется, т.е. в тексте должны быть устранены разного рода повторения, длинноты, противоречия, неудачно подобранные примеры, любые ошибки (грамматические, фактические и т. д.). Все цитаты необходимо проверить по источникам.</w:t>
      </w:r>
    </w:p>
    <w:p w14:paraId="7345FE2C" w14:textId="77777777" w:rsidR="00BB1C8A" w:rsidRDefault="00BB1C8A" w:rsidP="00BB1C8A">
      <w:pPr>
        <w:pStyle w:val="2"/>
        <w:shd w:val="clear" w:color="auto" w:fill="FFFFFF"/>
        <w:spacing w:before="0" w:beforeAutospacing="0" w:after="0" w:afterAutospacing="0"/>
        <w:jc w:val="center"/>
        <w:rPr>
          <w:color w:val="3333FF"/>
          <w:sz w:val="24"/>
          <w:szCs w:val="24"/>
        </w:rPr>
      </w:pPr>
      <w:r>
        <w:rPr>
          <w:color w:val="3333FF"/>
          <w:sz w:val="24"/>
          <w:szCs w:val="24"/>
        </w:rPr>
        <w:t>4. Рекомендуемая литература</w:t>
      </w:r>
    </w:p>
    <w:p w14:paraId="5F34DC16" w14:textId="77777777" w:rsidR="00BB1C8A" w:rsidRDefault="00BB1C8A" w:rsidP="00BB1C8A">
      <w:pPr>
        <w:pStyle w:val="3"/>
        <w:shd w:val="clear" w:color="auto" w:fill="FFFFFF"/>
        <w:spacing w:before="225" w:after="225"/>
        <w:jc w:val="center"/>
        <w:rPr>
          <w:color w:val="000066"/>
        </w:rPr>
      </w:pPr>
      <w:r>
        <w:rPr>
          <w:color w:val="000066"/>
        </w:rPr>
        <w:t>Основная литература</w:t>
      </w:r>
    </w:p>
    <w:p w14:paraId="09EC2CCF" w14:textId="77777777" w:rsidR="00BB1C8A" w:rsidRDefault="00BB1C8A" w:rsidP="00BB1C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Осипов Г.В. Социология. Основы общей теории: учебник для вузов/ отв. ред.: Г.В. Осипов, Л.Н. Москвичев; РАН: Ин-т социально-политических исследований. М.: Норма, 2005. 912с.</w:t>
      </w:r>
    </w:p>
    <w:p w14:paraId="447FBB7E" w14:textId="77777777" w:rsidR="00BB1C8A" w:rsidRDefault="00BB1C8A" w:rsidP="00BB1C8A">
      <w:pPr>
        <w:pStyle w:val="3"/>
        <w:shd w:val="clear" w:color="auto" w:fill="FFFFFF"/>
        <w:spacing w:before="225" w:after="225"/>
        <w:jc w:val="center"/>
        <w:rPr>
          <w:color w:val="000066"/>
        </w:rPr>
      </w:pPr>
      <w:r>
        <w:rPr>
          <w:color w:val="000066"/>
        </w:rPr>
        <w:lastRenderedPageBreak/>
        <w:t>Дополнительная литература</w:t>
      </w:r>
    </w:p>
    <w:p w14:paraId="7348B6BF" w14:textId="77777777" w:rsidR="00BB1C8A" w:rsidRDefault="00BB1C8A" w:rsidP="00BB1C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Зборовский Г.Е. Общая социология: учебник для вузов. 3-е изд., </w:t>
      </w:r>
      <w:proofErr w:type="spellStart"/>
      <w:proofErr w:type="gramStart"/>
      <w:r>
        <w:rPr>
          <w:color w:val="000000"/>
          <w:sz w:val="27"/>
          <w:szCs w:val="27"/>
        </w:rPr>
        <w:t>испр.и</w:t>
      </w:r>
      <w:proofErr w:type="spellEnd"/>
      <w:proofErr w:type="gramEnd"/>
      <w:r>
        <w:rPr>
          <w:color w:val="000000"/>
          <w:sz w:val="27"/>
          <w:szCs w:val="27"/>
        </w:rPr>
        <w:t xml:space="preserve"> доп. М. : Гардарики, 2004. 592с.</w:t>
      </w:r>
    </w:p>
    <w:p w14:paraId="4797C5C2" w14:textId="77777777" w:rsidR="00BB1C8A" w:rsidRDefault="00BB1C8A" w:rsidP="00BB1C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Зборовский Г.Е., Костина Н.Б. Социология управления: учеб. пособие. М.: Гардарики, 2004. 272с.</w:t>
      </w:r>
    </w:p>
    <w:p w14:paraId="248A6D6F" w14:textId="77777777" w:rsidR="00BB1C8A" w:rsidRDefault="00BB1C8A" w:rsidP="00BB1C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Матузов</w:t>
      </w:r>
      <w:proofErr w:type="spellEnd"/>
      <w:r>
        <w:rPr>
          <w:color w:val="000000"/>
          <w:sz w:val="27"/>
          <w:szCs w:val="27"/>
        </w:rPr>
        <w:t xml:space="preserve"> Н.И., Малько А.В. Теория государства и права: Учебник для вузов. М.: </w:t>
      </w:r>
      <w:proofErr w:type="spellStart"/>
      <w:r>
        <w:rPr>
          <w:color w:val="000000"/>
          <w:sz w:val="27"/>
          <w:szCs w:val="27"/>
        </w:rPr>
        <w:t>Юристъ</w:t>
      </w:r>
      <w:proofErr w:type="spellEnd"/>
      <w:r>
        <w:rPr>
          <w:color w:val="000000"/>
          <w:sz w:val="27"/>
          <w:szCs w:val="27"/>
        </w:rPr>
        <w:t>, 2001. 512с.</w:t>
      </w:r>
    </w:p>
    <w:p w14:paraId="6D94F983" w14:textId="77777777" w:rsidR="00BB1C8A" w:rsidRDefault="00BB1C8A" w:rsidP="00BB1C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Сорокин П. Социальная и культурная динамика: Исследование изменений в больших системах искусства, истины, этики, права и общественных отношений/ </w:t>
      </w:r>
      <w:proofErr w:type="spellStart"/>
      <w:r>
        <w:rPr>
          <w:color w:val="000000"/>
          <w:sz w:val="27"/>
          <w:szCs w:val="27"/>
        </w:rPr>
        <w:t>Пер.с</w:t>
      </w:r>
      <w:proofErr w:type="spellEnd"/>
      <w:r>
        <w:rPr>
          <w:color w:val="000000"/>
          <w:sz w:val="27"/>
          <w:szCs w:val="27"/>
        </w:rPr>
        <w:t xml:space="preserve"> англ. В.В. </w:t>
      </w:r>
      <w:proofErr w:type="spellStart"/>
      <w:r>
        <w:rPr>
          <w:color w:val="000000"/>
          <w:sz w:val="27"/>
          <w:szCs w:val="27"/>
        </w:rPr>
        <w:t>Сапова</w:t>
      </w:r>
      <w:proofErr w:type="spellEnd"/>
      <w:r>
        <w:rPr>
          <w:color w:val="000000"/>
          <w:sz w:val="27"/>
          <w:szCs w:val="27"/>
        </w:rPr>
        <w:t>. СПб.: РХГИ, 2000. 1056 с.</w:t>
      </w:r>
    </w:p>
    <w:p w14:paraId="07350DA8" w14:textId="77777777" w:rsidR="00BB1C8A" w:rsidRDefault="00BB1C8A" w:rsidP="00BB1C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Сорокин П.А. Социальная мобильность/пер. с англ. М.В. Соколовой, под общ. ред. </w:t>
      </w:r>
      <w:proofErr w:type="spellStart"/>
      <w:r>
        <w:rPr>
          <w:color w:val="000000"/>
          <w:sz w:val="27"/>
          <w:szCs w:val="27"/>
        </w:rPr>
        <w:t>В.В.Сапова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gramStart"/>
      <w:r>
        <w:rPr>
          <w:color w:val="000000"/>
          <w:sz w:val="27"/>
          <w:szCs w:val="27"/>
        </w:rPr>
        <w:t>М. :</w:t>
      </w:r>
      <w:proofErr w:type="gramEnd"/>
      <w:r>
        <w:rPr>
          <w:color w:val="000000"/>
          <w:sz w:val="27"/>
          <w:szCs w:val="27"/>
        </w:rPr>
        <w:t xml:space="preserve"> Академия, 2005. 588 с.</w:t>
      </w:r>
    </w:p>
    <w:p w14:paraId="19598B46" w14:textId="77777777" w:rsidR="00BB1C8A" w:rsidRDefault="00BB1C8A" w:rsidP="00BB1C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Осипов М. Ю. Правовые процессы и их эффективность: монография. </w:t>
      </w:r>
      <w:proofErr w:type="gramStart"/>
      <w:r>
        <w:rPr>
          <w:color w:val="000000"/>
          <w:sz w:val="27"/>
          <w:szCs w:val="27"/>
        </w:rPr>
        <w:t>М. :</w:t>
      </w:r>
      <w:proofErr w:type="gramEnd"/>
      <w:r>
        <w:rPr>
          <w:color w:val="000000"/>
          <w:sz w:val="27"/>
          <w:szCs w:val="27"/>
        </w:rPr>
        <w:t xml:space="preserve"> NOTA BENE, 2010. 274 c.</w:t>
      </w:r>
    </w:p>
    <w:p w14:paraId="1B40BA79" w14:textId="77777777" w:rsidR="00BB1C8A" w:rsidRDefault="00BB1C8A" w:rsidP="00BB1C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Радугин А.А., Радугин К.А. Социология: курс лекций. 3-е изд., </w:t>
      </w:r>
      <w:proofErr w:type="spellStart"/>
      <w:r>
        <w:rPr>
          <w:color w:val="000000"/>
          <w:sz w:val="27"/>
          <w:szCs w:val="27"/>
        </w:rPr>
        <w:t>перераб</w:t>
      </w:r>
      <w:proofErr w:type="spellEnd"/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и доп. М.: </w:t>
      </w:r>
      <w:proofErr w:type="spellStart"/>
      <w:r>
        <w:rPr>
          <w:color w:val="000000"/>
          <w:sz w:val="27"/>
          <w:szCs w:val="27"/>
        </w:rPr>
        <w:t>Библионика</w:t>
      </w:r>
      <w:proofErr w:type="spellEnd"/>
      <w:r>
        <w:rPr>
          <w:color w:val="000000"/>
          <w:sz w:val="27"/>
          <w:szCs w:val="27"/>
        </w:rPr>
        <w:t>, 2006. 224с.</w:t>
      </w:r>
    </w:p>
    <w:p w14:paraId="1D3E76B8" w14:textId="77777777" w:rsidR="00BB1C8A" w:rsidRDefault="00BB1C8A" w:rsidP="00BB1C8A">
      <w:pPr>
        <w:pStyle w:val="3"/>
        <w:shd w:val="clear" w:color="auto" w:fill="FFFFFF"/>
        <w:spacing w:before="225" w:after="225"/>
        <w:jc w:val="center"/>
        <w:rPr>
          <w:color w:val="000066"/>
        </w:rPr>
      </w:pPr>
      <w:r>
        <w:rPr>
          <w:color w:val="000066"/>
        </w:rPr>
        <w:t>Периодические издания</w:t>
      </w:r>
    </w:p>
    <w:p w14:paraId="005D449E" w14:textId="77777777" w:rsidR="00BB1C8A" w:rsidRDefault="00BB1C8A" w:rsidP="00BB1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Вестник МГУ. Сер. 12. Политические науки</w:t>
      </w:r>
    </w:p>
    <w:p w14:paraId="151E17B9" w14:textId="77777777" w:rsidR="00BB1C8A" w:rsidRDefault="00BB1C8A" w:rsidP="00BB1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Вестник Московского университета. Серия 18. Социология и политология</w:t>
      </w:r>
    </w:p>
    <w:p w14:paraId="3E80E222" w14:textId="77777777" w:rsidR="00BB1C8A" w:rsidRDefault="00BB1C8A" w:rsidP="00BB1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Вестник общественного мнения. Данные. Анализ. Дискуссии</w:t>
      </w:r>
    </w:p>
    <w:p w14:paraId="717016F5" w14:textId="77777777" w:rsidR="00BB1C8A" w:rsidRDefault="00BB1C8A" w:rsidP="00BB1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Власть</w:t>
      </w:r>
    </w:p>
    <w:p w14:paraId="742DBAE6" w14:textId="77777777" w:rsidR="00BB1C8A" w:rsidRDefault="00BB1C8A" w:rsidP="00BB1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Вопросы философии</w:t>
      </w:r>
    </w:p>
    <w:p w14:paraId="1967FA2D" w14:textId="77777777" w:rsidR="00BB1C8A" w:rsidRDefault="00BB1C8A" w:rsidP="00BB1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Государство и право</w:t>
      </w:r>
    </w:p>
    <w:p w14:paraId="44F54420" w14:textId="77777777" w:rsidR="00BB1C8A" w:rsidRDefault="00BB1C8A" w:rsidP="00BB1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Журнал исследований социальной политики</w:t>
      </w:r>
    </w:p>
    <w:p w14:paraId="104346CF" w14:textId="77777777" w:rsidR="00BB1C8A" w:rsidRDefault="00BB1C8A" w:rsidP="00BB1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Общественные науки и современность</w:t>
      </w:r>
    </w:p>
    <w:p w14:paraId="00003C1C" w14:textId="77777777" w:rsidR="00BB1C8A" w:rsidRDefault="00BB1C8A" w:rsidP="00BB1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Политические исследования (Полис)</w:t>
      </w:r>
    </w:p>
    <w:p w14:paraId="240EA789" w14:textId="77777777" w:rsidR="00BB1C8A" w:rsidRDefault="00BB1C8A" w:rsidP="00BB1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Социально-гуманитарные знания</w:t>
      </w:r>
    </w:p>
    <w:p w14:paraId="613DF06F" w14:textId="77777777" w:rsidR="00BB1C8A" w:rsidRDefault="00BB1C8A" w:rsidP="00BB1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Социологические исследования (</w:t>
      </w:r>
      <w:proofErr w:type="spellStart"/>
      <w:r>
        <w:rPr>
          <w:color w:val="000000"/>
          <w:sz w:val="27"/>
          <w:szCs w:val="27"/>
        </w:rPr>
        <w:t>Социс</w:t>
      </w:r>
      <w:proofErr w:type="spellEnd"/>
      <w:r>
        <w:rPr>
          <w:color w:val="000000"/>
          <w:sz w:val="27"/>
          <w:szCs w:val="27"/>
        </w:rPr>
        <w:t>)</w:t>
      </w:r>
    </w:p>
    <w:p w14:paraId="203DCCC2" w14:textId="77777777" w:rsidR="00BB1C8A" w:rsidRDefault="00BB1C8A" w:rsidP="00BB1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Эксперт</w:t>
      </w:r>
    </w:p>
    <w:p w14:paraId="7DE500AB" w14:textId="77777777" w:rsidR="00BB1C8A" w:rsidRDefault="00BB1C8A" w:rsidP="00BB1C8A">
      <w:pPr>
        <w:pStyle w:val="3"/>
        <w:shd w:val="clear" w:color="auto" w:fill="FFFFFF"/>
        <w:spacing w:before="225" w:after="225"/>
        <w:jc w:val="center"/>
        <w:rPr>
          <w:color w:val="000066"/>
        </w:rPr>
      </w:pPr>
      <w:r>
        <w:rPr>
          <w:color w:val="000066"/>
        </w:rPr>
        <w:t>Программное обеспечение и Интернет-ресурсы</w:t>
      </w:r>
    </w:p>
    <w:p w14:paraId="5557AA4A" w14:textId="77777777" w:rsidR="00BB1C8A" w:rsidRDefault="00BB1C8A" w:rsidP="00BB1C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«Законодательная власть в России» // </w:t>
      </w:r>
      <w:hyperlink r:id="rId8" w:history="1">
        <w:r>
          <w:rPr>
            <w:rStyle w:val="a3"/>
            <w:color w:val="000099"/>
            <w:sz w:val="27"/>
            <w:szCs w:val="27"/>
          </w:rPr>
          <w:t>http://law.optima.ru</w:t>
        </w:r>
      </w:hyperlink>
    </w:p>
    <w:p w14:paraId="1F2CB0A0" w14:textId="77777777" w:rsidR="00BB1C8A" w:rsidRDefault="00BB1C8A" w:rsidP="00BB1C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Всероссийский центр исследования общественного мнения // </w:t>
      </w:r>
      <w:hyperlink r:id="rId9" w:tgtFrame="_blank" w:history="1">
        <w:r>
          <w:rPr>
            <w:rStyle w:val="a3"/>
            <w:color w:val="000099"/>
            <w:sz w:val="27"/>
            <w:szCs w:val="27"/>
          </w:rPr>
          <w:t>http://wciom.ru/</w:t>
        </w:r>
      </w:hyperlink>
    </w:p>
    <w:p w14:paraId="1080B881" w14:textId="77777777" w:rsidR="00BB1C8A" w:rsidRDefault="00BB1C8A" w:rsidP="00BB1C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Библиотеки Конгресса США //</w:t>
      </w:r>
      <w:hyperlink r:id="rId10" w:tgtFrame="_blank" w:history="1">
        <w:r>
          <w:rPr>
            <w:rStyle w:val="a3"/>
            <w:color w:val="000099"/>
            <w:sz w:val="27"/>
            <w:szCs w:val="27"/>
          </w:rPr>
          <w:t>www.loc.gov</w:t>
        </w:r>
      </w:hyperlink>
      <w:r>
        <w:rPr>
          <w:color w:val="000000"/>
          <w:sz w:val="27"/>
          <w:szCs w:val="27"/>
        </w:rPr>
        <w:t> .</w:t>
      </w:r>
    </w:p>
    <w:p w14:paraId="3532E031" w14:textId="77777777" w:rsidR="00BB1C8A" w:rsidRDefault="00BB1C8A" w:rsidP="00BB1C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Волков А. Проблема смены элит на постсоветском пространстве // Информационно-аналитический центр по изучению общественно-политических процессов на постсоветском </w:t>
      </w:r>
      <w:proofErr w:type="gramStart"/>
      <w:r>
        <w:rPr>
          <w:color w:val="000000"/>
          <w:sz w:val="27"/>
          <w:szCs w:val="27"/>
        </w:rPr>
        <w:t>пространстве :</w:t>
      </w:r>
      <w:proofErr w:type="gramEnd"/>
      <w:r>
        <w:rPr>
          <w:color w:val="000000"/>
          <w:sz w:val="27"/>
          <w:szCs w:val="27"/>
        </w:rPr>
        <w:t xml:space="preserve"> [сайт]. – М., 22.06.07. - URL: </w:t>
      </w:r>
      <w:hyperlink r:id="rId11" w:tgtFrame="_blank" w:history="1">
        <w:r>
          <w:rPr>
            <w:rStyle w:val="a3"/>
            <w:color w:val="000099"/>
            <w:sz w:val="27"/>
            <w:szCs w:val="27"/>
          </w:rPr>
          <w:t>http://www.ia-centr.ru</w:t>
        </w:r>
      </w:hyperlink>
    </w:p>
    <w:p w14:paraId="7BCF7B88" w14:textId="77777777" w:rsidR="00BB1C8A" w:rsidRDefault="00BB1C8A" w:rsidP="00BB1C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ВЦИОМ //</w:t>
      </w:r>
      <w:hyperlink r:id="rId12" w:tgtFrame="_blank" w:history="1">
        <w:r>
          <w:rPr>
            <w:rStyle w:val="a3"/>
            <w:color w:val="000099"/>
            <w:sz w:val="27"/>
            <w:szCs w:val="27"/>
          </w:rPr>
          <w:t>http://www.wciom.ru</w:t>
        </w:r>
      </w:hyperlink>
    </w:p>
    <w:p w14:paraId="61C31866" w14:textId="77777777" w:rsidR="00BB1C8A" w:rsidRDefault="00BB1C8A" w:rsidP="00BB1C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Гилинский</w:t>
      </w:r>
      <w:proofErr w:type="spellEnd"/>
      <w:r>
        <w:rPr>
          <w:color w:val="000000"/>
          <w:sz w:val="27"/>
          <w:szCs w:val="27"/>
        </w:rPr>
        <w:t xml:space="preserve"> Я. Коррупция: теория, российская реальность, социальный контроль // </w:t>
      </w:r>
      <w:hyperlink r:id="rId13" w:tgtFrame="_blank" w:history="1">
        <w:r>
          <w:rPr>
            <w:rStyle w:val="a3"/>
            <w:color w:val="000099"/>
            <w:sz w:val="27"/>
            <w:szCs w:val="27"/>
          </w:rPr>
          <w:t>NarCom.ru</w:t>
        </w:r>
      </w:hyperlink>
      <w:r>
        <w:rPr>
          <w:color w:val="000000"/>
          <w:sz w:val="27"/>
          <w:szCs w:val="27"/>
        </w:rPr>
        <w:t> – русский народный сервер против наркотиков. – [СПб.], 1998-2007. – URL: </w:t>
      </w:r>
      <w:hyperlink r:id="rId14" w:history="1">
        <w:r>
          <w:rPr>
            <w:rStyle w:val="a3"/>
            <w:color w:val="000099"/>
            <w:sz w:val="27"/>
            <w:szCs w:val="27"/>
          </w:rPr>
          <w:t>http://www.narcom.ru</w:t>
        </w:r>
      </w:hyperlink>
    </w:p>
    <w:p w14:paraId="148BF4F9" w14:textId="77777777" w:rsidR="00BB1C8A" w:rsidRDefault="00BB1C8A" w:rsidP="00BB1C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Институт социологии РАН// </w:t>
      </w:r>
      <w:hyperlink r:id="rId15" w:history="1">
        <w:r>
          <w:rPr>
            <w:rStyle w:val="a3"/>
            <w:color w:val="000099"/>
            <w:sz w:val="27"/>
            <w:szCs w:val="27"/>
          </w:rPr>
          <w:t>www.isras.ru</w:t>
        </w:r>
      </w:hyperlink>
    </w:p>
    <w:p w14:paraId="5841A7DB" w14:textId="77777777" w:rsidR="00BB1C8A" w:rsidRDefault="00BB1C8A" w:rsidP="00BB1C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Фонд «Общественное мнение»// </w:t>
      </w:r>
      <w:hyperlink r:id="rId16" w:history="1">
        <w:r>
          <w:rPr>
            <w:rStyle w:val="a3"/>
            <w:color w:val="000099"/>
            <w:sz w:val="27"/>
            <w:szCs w:val="27"/>
          </w:rPr>
          <w:t> http://fom.ru/</w:t>
        </w:r>
      </w:hyperlink>
    </w:p>
    <w:p w14:paraId="69D16DA0" w14:textId="77777777" w:rsidR="00BB1C8A" w:rsidRDefault="00BB1C8A" w:rsidP="00BB1C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20" w:right="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Всероссийский центр изучения общественного мнения// </w:t>
      </w:r>
      <w:hyperlink r:id="rId17" w:history="1">
        <w:r>
          <w:rPr>
            <w:rStyle w:val="a3"/>
            <w:color w:val="000099"/>
            <w:sz w:val="27"/>
            <w:szCs w:val="27"/>
          </w:rPr>
          <w:t>http://wciom.ru/</w:t>
        </w:r>
      </w:hyperlink>
    </w:p>
    <w:p w14:paraId="6C5B5F21" w14:textId="77777777" w:rsidR="00C74F45" w:rsidRDefault="00C74F45"/>
    <w:sectPr w:rsidR="00C74F45" w:rsidSect="00BB1C8A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A0776"/>
    <w:multiLevelType w:val="multilevel"/>
    <w:tmpl w:val="C6CC1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17003C"/>
    <w:multiLevelType w:val="multilevel"/>
    <w:tmpl w:val="54B89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293491"/>
    <w:multiLevelType w:val="multilevel"/>
    <w:tmpl w:val="A776C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ED712C"/>
    <w:multiLevelType w:val="multilevel"/>
    <w:tmpl w:val="F8D4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DC4B48"/>
    <w:multiLevelType w:val="multilevel"/>
    <w:tmpl w:val="978C5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C3284D"/>
    <w:multiLevelType w:val="multilevel"/>
    <w:tmpl w:val="78084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B3"/>
    <w:rsid w:val="005D04B3"/>
    <w:rsid w:val="00BB1C8A"/>
    <w:rsid w:val="00C7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D107D-F8A8-4926-8CBF-78BEFC5FA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1C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1C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C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C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1C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otstup">
    <w:name w:val="otstup"/>
    <w:basedOn w:val="a"/>
    <w:rsid w:val="00BB1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B1C8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B1C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9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w.optima.ru/" TargetMode="External"/><Relationship Id="rId13" Type="http://schemas.openxmlformats.org/officeDocument/2006/relationships/hyperlink" Target="http://narcom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sis.usemb.se/terror/index.html%20%5b%D0%97%D0%B0%D0%B3%D0%BB" TargetMode="External"/><Relationship Id="rId12" Type="http://schemas.openxmlformats.org/officeDocument/2006/relationships/hyperlink" Target="http://wciom.ru/" TargetMode="External"/><Relationship Id="rId17" Type="http://schemas.openxmlformats.org/officeDocument/2006/relationships/hyperlink" Target="http://wciom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fo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source.org/wiki/%D0%93%D0%9E%D0%A1%D0%A2_7.1%E2%80%942003" TargetMode="External"/><Relationship Id="rId11" Type="http://schemas.openxmlformats.org/officeDocument/2006/relationships/hyperlink" Target="http://www.ia-centr.ru/" TargetMode="External"/><Relationship Id="rId5" Type="http://schemas.openxmlformats.org/officeDocument/2006/relationships/hyperlink" Target="https://tulsu.ru/sdoii/pluginfile.php/16331/mod_resource/content/0/osg/kora/kora1/obrazec.doc" TargetMode="External"/><Relationship Id="rId15" Type="http://schemas.openxmlformats.org/officeDocument/2006/relationships/hyperlink" Target="http://www.isras.ru/" TargetMode="External"/><Relationship Id="rId10" Type="http://schemas.openxmlformats.org/officeDocument/2006/relationships/hyperlink" Target="http://www.loc.gov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ciom.ru/" TargetMode="External"/><Relationship Id="rId14" Type="http://schemas.openxmlformats.org/officeDocument/2006/relationships/hyperlink" Target="http://www.narco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1662</Words>
  <Characters>9480</Characters>
  <Application>Microsoft Office Word</Application>
  <DocSecurity>0</DocSecurity>
  <Lines>79</Lines>
  <Paragraphs>22</Paragraphs>
  <ScaleCrop>false</ScaleCrop>
  <Company/>
  <LinksUpToDate>false</LinksUpToDate>
  <CharactersWithSpaces>11120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Наумова</dc:creator>
  <cp:keywords/>
  <dc:description/>
  <cp:lastModifiedBy>Ксения Наумова</cp:lastModifiedBy>
  <cp:revision>2</cp:revision>
  <dcterms:created xsi:type="dcterms:W3CDTF">2024-02-16T11:21:00Z</dcterms:created>
  <dcterms:modified xsi:type="dcterms:W3CDTF">2024-02-16T11:23:00Z</dcterms:modified>
</cp:coreProperties>
</file>