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4"/>
        <w:jc w:val="center"/>
        <w:keepLines w:val="0"/>
        <w:keepNext w:val="0"/>
        <w:spacing w:before="0" w:line="360" w:lineRule="auto"/>
        <w:widowControl w:val="off"/>
        <w:rPr>
          <w:rFonts w:ascii="Times New Roman" w:hAnsi="Times New Roman"/>
          <w:color w:val="auto"/>
        </w:rPr>
      </w:pPr>
      <w:r/>
      <w:bookmarkStart w:id="0" w:name="_Hlk133847053"/>
      <w:r>
        <w:rPr>
          <w:rFonts w:ascii="Times New Roman" w:hAnsi="Times New Roman"/>
          <w:color w:val="auto"/>
        </w:rPr>
        <w:t xml:space="preserve">Комплексная контрольная работа по дисциплине «</w:t>
      </w:r>
      <w:r>
        <w:rPr>
          <w:rFonts w:ascii="Times New Roman" w:hAnsi="Times New Roman"/>
          <w:color w:val="auto"/>
        </w:rPr>
        <w:t xml:space="preserve">Современные методологии проектирования, разработки, поставки и сопровождения информационных систем монолитного типа</w:t>
      </w:r>
      <w:r>
        <w:rPr>
          <w:rFonts w:ascii="Times New Roman" w:hAnsi="Times New Roman"/>
          <w:color w:val="auto"/>
        </w:rPr>
        <w:t xml:space="preserve">»</w:t>
      </w:r>
      <w:r>
        <w:rPr>
          <w:rFonts w:ascii="Times New Roman" w:hAnsi="Times New Roman"/>
          <w:color w:val="auto"/>
        </w:rPr>
      </w:r>
    </w:p>
    <w:p>
      <w:pPr>
        <w:jc w:val="both"/>
        <w:spacing w:after="0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Освоение дисциплины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Современные методологии проектирования, разработки, поставки и сопровождения информационных систем монолитного типа</w:t>
      </w:r>
      <w:r>
        <w:rPr>
          <w:rFonts w:ascii="Times New Roman" w:hAnsi="Times New Roman" w:cs="Times New Roman"/>
          <w:sz w:val="28"/>
          <w:szCs w:val="28"/>
        </w:rPr>
        <w:t xml:space="preserve">» направлено на формирование </w:t>
      </w:r>
      <w:r>
        <w:rPr>
          <w:rFonts w:ascii="Times New Roman" w:hAnsi="Times New Roman" w:cs="Times New Roman"/>
          <w:sz w:val="28"/>
          <w:szCs w:val="28"/>
        </w:rPr>
        <w:t xml:space="preserve">следующ</w:t>
      </w:r>
      <w:r>
        <w:rPr>
          <w:rFonts w:ascii="Times New Roman" w:hAnsi="Times New Roman" w:cs="Times New Roman"/>
          <w:sz w:val="28"/>
          <w:szCs w:val="28"/>
        </w:rPr>
        <w:t xml:space="preserve">ей</w:t>
      </w:r>
      <w:r>
        <w:rPr>
          <w:rFonts w:ascii="Times New Roman" w:hAnsi="Times New Roman" w:cs="Times New Roman"/>
          <w:sz w:val="28"/>
          <w:szCs w:val="28"/>
        </w:rPr>
        <w:t xml:space="preserve"> компетенци</w:t>
      </w:r>
      <w:r>
        <w:rPr>
          <w:rFonts w:ascii="Times New Roman" w:hAnsi="Times New Roman" w:cs="Times New Roman"/>
          <w:sz w:val="28"/>
          <w:szCs w:val="28"/>
        </w:rPr>
        <w:t xml:space="preserve">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rPr>
          <w:rStyle w:val="743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ПК-4. Способен проектировать информационные системы по видам обеспечения</w:t>
      </w:r>
      <w:r>
        <w:rPr>
          <w:rStyle w:val="743"/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Style w:val="743"/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 базируется на следующих </w:t>
      </w:r>
      <w:r>
        <w:rPr>
          <w:rFonts w:ascii="Times New Roman" w:hAnsi="Times New Roman" w:cs="Times New Roman"/>
          <w:sz w:val="28"/>
          <w:szCs w:val="28"/>
        </w:rPr>
        <w:t xml:space="preserve">дисциплинах: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82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>
        <w:trPr>
          <w:trHeight w:val="989"/>
        </w:trPr>
        <w:tc>
          <w:tcPr>
            <w:tcW w:w="2972" w:type="dxa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&quot;Times New Roman&quot;" w:cs="Times New Roman"/>
                <w:color w:val="000000"/>
                <w:sz w:val="28"/>
                <w:szCs w:val="28"/>
              </w:rPr>
              <w:t xml:space="preserve">Математические методы моделирования программного 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ОПК-6 Способен анализировать и разрабатывать организационно-технические и экономические процессы с применением методов системного анализа и математического моделирования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both"/>
        <w:spacing w:after="0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pStyle w:val="674"/>
        <w:spacing w:before="0"/>
      </w:pPr>
      <w:r>
        <w:t xml:space="preserve">Задание 1</w:t>
      </w:r>
      <w:r>
        <w:t xml:space="preserve"> </w:t>
      </w:r>
      <w:r>
        <w:t xml:space="preserve">Концептуальное проектирование информационной системы. Идентификация предметной области</w:t>
      </w:r>
      <w:r/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Выбрать предметную область по списку в соответствии с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таблицей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Таблица 1.1 -  Варианты заданий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76"/>
        <w:gridCol w:w="1281"/>
        <w:gridCol w:w="5812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76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Первая буква фамилии студента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81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Вариант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Алгоритм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76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А, Б, В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81" w:type="dxa"/>
            <w:textDirection w:val="lrTb"/>
            <w:noWrap w:val="false"/>
          </w:tcPr>
          <w:p>
            <w:pPr>
              <w:ind w:firstLine="5"/>
              <w:jc w:val="center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1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Деканат вуза.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76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Г, Д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81" w:type="dxa"/>
            <w:textDirection w:val="lrTb"/>
            <w:noWrap w:val="false"/>
          </w:tcPr>
          <w:p>
            <w:pPr>
              <w:ind w:firstLine="5"/>
              <w:jc w:val="center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2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Турагентство.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76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Е, Ж, З,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81" w:type="dxa"/>
            <w:textDirection w:val="lrTb"/>
            <w:noWrap w:val="false"/>
          </w:tcPr>
          <w:p>
            <w:pPr>
              <w:ind w:firstLine="5"/>
              <w:jc w:val="center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3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Страховая компания.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76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И, К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81" w:type="dxa"/>
            <w:textDirection w:val="lrTb"/>
            <w:noWrap w:val="false"/>
          </w:tcPr>
          <w:p>
            <w:pPr>
              <w:ind w:firstLine="5"/>
              <w:jc w:val="center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4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Кадровое агентство.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76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Й, Ё, Ъ, Ы, Ь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81" w:type="dxa"/>
            <w:textDirection w:val="lrTb"/>
            <w:noWrap w:val="false"/>
          </w:tcPr>
          <w:p>
            <w:pPr>
              <w:ind w:firstLine="5"/>
              <w:jc w:val="center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5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Спортивный центр.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76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Л, М,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81" w:type="dxa"/>
            <w:textDirection w:val="lrTb"/>
            <w:noWrap w:val="false"/>
          </w:tcPr>
          <w:p>
            <w:pPr>
              <w:ind w:firstLine="5"/>
              <w:jc w:val="center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6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Центр занятости.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76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Н, О,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81" w:type="dxa"/>
            <w:textDirection w:val="lrTb"/>
            <w:noWrap w:val="false"/>
          </w:tcPr>
          <w:p>
            <w:pPr>
              <w:ind w:firstLine="5"/>
              <w:jc w:val="center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7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Регистратура поликлиники.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76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П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Р,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81" w:type="dxa"/>
            <w:textDirection w:val="lrTb"/>
            <w:noWrap w:val="false"/>
          </w:tcPr>
          <w:p>
            <w:pPr>
              <w:ind w:firstLine="5"/>
              <w:jc w:val="center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8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Продажа оргтехники.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76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С,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Т,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81" w:type="dxa"/>
            <w:textDirection w:val="lrTb"/>
            <w:noWrap w:val="false"/>
          </w:tcPr>
          <w:p>
            <w:pPr>
              <w:ind w:firstLine="5"/>
              <w:jc w:val="center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9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Склад.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76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У, Ф, Х, Ц,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81" w:type="dxa"/>
            <w:textDirection w:val="lrTb"/>
            <w:noWrap w:val="false"/>
          </w:tcPr>
          <w:p>
            <w:pPr>
              <w:ind w:firstLine="5"/>
              <w:jc w:val="center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СТО (станция технического обслуживания).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76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Ч, Ш,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81" w:type="dxa"/>
            <w:textDirection w:val="lrTb"/>
            <w:noWrap w:val="false"/>
          </w:tcPr>
          <w:p>
            <w:pPr>
              <w:ind w:firstLine="5"/>
              <w:jc w:val="center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11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Школа.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76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Щ, Э, Ю, Я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81" w:type="dxa"/>
            <w:textDirection w:val="lrTb"/>
            <w:noWrap w:val="false"/>
          </w:tcPr>
          <w:p>
            <w:pPr>
              <w:ind w:firstLine="5"/>
              <w:jc w:val="center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12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ind w:firstLine="5"/>
              <w:jc w:val="both"/>
              <w:spacing w:after="0"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Ресторан.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Выполнить словесное описание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гипотетического или реального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предприятия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работающего в предметной области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достаточное для построения организационной структуры и таблицы распределения функциональных областей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Построить организационную структуру и таблицу распределения функциональных областей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Рекомендации по выполнению задания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</w:r>
    </w:p>
    <w:p>
      <w:pPr>
        <w:pStyle w:val="683"/>
        <w:numPr>
          <w:ilvl w:val="0"/>
          <w:numId w:val="4"/>
        </w:numPr>
        <w:ind w:left="0" w:firstLine="709"/>
        <w:jc w:val="both"/>
        <w:spacing w:after="0" w:line="360" w:lineRule="auto"/>
        <w:widowControl w:val="off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Исходя из предметной области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выбрать (придумать) предприятие/организаци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ю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/учреждение.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83"/>
        <w:numPr>
          <w:ilvl w:val="0"/>
          <w:numId w:val="4"/>
        </w:numPr>
        <w:ind w:left="0" w:firstLine="709"/>
        <w:jc w:val="both"/>
        <w:spacing w:after="0" w:line="360" w:lineRule="auto"/>
        <w:widowControl w:val="off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Используя Интернет или личный опыт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изучить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 дать краткое описание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деятельност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компаний выбранного типа. Для больших предприятий выбрать область автоматизации, например, управление грузооборотом.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83"/>
        <w:numPr>
          <w:ilvl w:val="0"/>
          <w:numId w:val="4"/>
        </w:numPr>
        <w:ind w:left="0" w:firstLine="709"/>
        <w:jc w:val="both"/>
        <w:spacing w:after="0" w:line="360" w:lineRule="auto"/>
        <w:widowControl w:val="off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Описать организационную структуру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структурных подразделений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 должностные обязанности работников предприятия. Для больших предприятий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структуру и функции высшего уровня и более детально – для области автоматизации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83"/>
        <w:numPr>
          <w:ilvl w:val="0"/>
          <w:numId w:val="4"/>
        </w:numPr>
        <w:ind w:left="0" w:firstLine="709"/>
        <w:jc w:val="both"/>
        <w:spacing w:after="0" w:line="360" w:lineRule="auto"/>
        <w:widowControl w:val="off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Построить организационную структуру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используя различные CASE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noBreakHyphen/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средства (Visio, ARISexpress, bpmn.studio)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83"/>
        <w:numPr>
          <w:ilvl w:val="0"/>
          <w:numId w:val="4"/>
        </w:numPr>
        <w:ind w:left="0" w:firstLine="709"/>
        <w:jc w:val="both"/>
        <w:spacing w:after="0" w:line="360" w:lineRule="auto"/>
        <w:widowControl w:val="off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сходя из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писанных в п.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2 функций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остроить таблицу распределения функциональных областей.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Образец выполнения задания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</w:r>
    </w:p>
    <w:p>
      <w:p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1. Цель работы: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получить практические навыки разработки организационной структуры и анализ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функциональных областей предприятия.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2. Описание деятельности предприятия.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Рассматриваемое предприятие – агентство по недвижимости.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Агентство получает заказы на помощь в продаже недвижимости, а также предоставляет имеющиеся базы другой части клиентуры – покупателям.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Агентство предоставляет юридическую помощь в оформлении документов о приватизации, а также выступает посредником между покупателем и продавцом, рекламируя и демонстрируя покупателям/съемщикам участки и помещения.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гентство помогает посредством юридических консультаций и оформления документов о приватизации клиентам, желающим построить недвижимость на собственном участке. При необходимости юристы агентства защищают в суде интересы клиента. 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агентстве создается база данных с информацией о продаваемой собственности, а также архивы входящих и исходящих документов. Как только недвижимость будет продана, клиент оплачивает услуги риелтора суммой, указанной в договоре.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3. Описание организационной структуры предприятия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подчинении директора находятся бухга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лтер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риелторы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агенты, юристы, оценщики. 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Глава предприятия – директор. Директор агентства по недвижимости чаще всего является юристом, однако занимается менеджментом. 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прямом подчинении директора – заместитель директора. Заместитель является руководителем отдела по оформлению документов, правового отдела и отдела по оценке недвижимости.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тдел по оформлению документов состоит из риелторов и агентов. Работа риелтора сводится к 5 этапам: получение заявки, осмотр объекта и заключение договора, сбор и анализ данных об объекте, юридическое сопровождение сделки и проведение сделки с недвижимостью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оплата услуг риелтора.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правовом отделе работают юристы. Юристы подтверждают законность сделок риелторов и являются консультантами.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Отдел по оценке недвижимости состоит из оценщиков. Их функция – установка себестоимости недвижимости, помощь в установке выгодной и оправданной цены на объект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(покупатель, обратившийся за помощью в выборе недвижимости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не переплатит за некачественный объект, а клиент, продающий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недвижимость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помощью агентства, сможет вынести больше выгоды).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Параллельно с заместителем директора работает бухгалтер, ведущий базы данных и регистрирующий входящие и исходящие документы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(иногда регистрацией занимаются сами риелторы).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4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Построение организационной структуры с применением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CASE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средств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Организационная структура агентства по недвижимости, построенная в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Microsoft Visio 2003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представлена на рис. 1.1.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914060"/>
                <wp:effectExtent l="0" t="0" r="3175" b="0"/>
                <wp:docPr id="1" name="Рисунок 2" descr="G:\_Т_Г_У\ПИС\_практики студентов\01\Attachments_kvell.greed@gmail.com_2020-09-08_22-22-24\Рис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_Т_Г_У\ПИС\_практики студентов\01\Attachments_kvell.greed@gmail.com_2020-09-08_22-22-24\Рис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40425" cy="3914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308.19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Рис. 1.1.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Схема организационной структуры, созданная с использованием Microsoft Visio 2003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Организационная структура агентства по недвижимости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построенная в BPMN Studio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представлена на 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1.2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68567"/>
                <wp:effectExtent l="0" t="0" r="3175" b="3810"/>
                <wp:docPr id="2" name="Рисунок 4" descr="G:\_Т_Г_У\ПИС\_практики студентов\01\Attachments_kvell.greed@gmail.com_2020-09-08_22-22-24\Рис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:\_Т_Г_У\ПИС\_практики студентов\01\Attachments_kvell.greed@gmail.com_2020-09-08_22-22-24\Рис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940425" cy="29685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5pt;height:233.7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Рис. 1.2.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Схема организационной структуры, созданная с использованием BPMN Studio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Организационная структура агентства по недвижимости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построенная в ARIS Express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представлена на 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1.3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6556" cy="3874883"/>
                <wp:effectExtent l="0" t="0" r="0" b="0"/>
                <wp:docPr id="3" name="Рисунок 5" descr="G:\_Т_Г_У\ПИС\_практики студентов\01\Attachments_kvell.greed@gmail.com_2020-09-08_22-22-24\Рис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G:\_Т_Г_У\ПИС\_практики студентов\01\Attachments_kvell.greed@gmail.com_2020-09-08_22-22-24\Рис3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0" t="0" r="0" b="5099"/>
                        <a:stretch/>
                      </pic:blipFill>
                      <pic:spPr bwMode="auto">
                        <a:xfrm>
                          <a:off x="0" y="0"/>
                          <a:ext cx="5940425" cy="38708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8.23pt;height:305.11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Рис. 1.3.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Схема организационной структуры, созданная с использованием ARIS Express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5. Разработка таблицы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распределения функциональных областей.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Распределение функциональных обязанностей агентства по недвижимости показано в табл. 1.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right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Таблица 1.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Распределение функциональных обязанностей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tbl>
      <w:tblPr>
        <w:tblStyle w:val="682"/>
        <w:tblW w:w="0" w:type="auto"/>
        <w:tblLook w:val="04A0" w:firstRow="1" w:lastRow="0" w:firstColumn="1" w:lastColumn="0" w:noHBand="0" w:noVBand="1"/>
      </w:tblPr>
      <w:tblGrid>
        <w:gridCol w:w="1670"/>
        <w:gridCol w:w="1539"/>
        <w:gridCol w:w="1354"/>
        <w:gridCol w:w="1428"/>
        <w:gridCol w:w="1464"/>
        <w:gridCol w:w="1890"/>
      </w:tblGrid>
      <w:tr>
        <w:trPr/>
        <w:tc>
          <w:tcPr>
            <w:tcW w:w="1595" w:type="dxa"/>
            <w:textDirection w:val="lrTb"/>
            <w:noWrap w:val="false"/>
          </w:tcPr>
          <w:p>
            <w:pPr>
              <w:jc w:val="both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textDirection w:val="lrTb"/>
            <w:noWrap w:val="false"/>
          </w:tcPr>
          <w:p>
            <w:pPr>
              <w:jc w:val="both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t xml:space="preserve">Менеджмент 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textDirection w:val="lrTb"/>
            <w:noWrap w:val="false"/>
          </w:tcPr>
          <w:p>
            <w:pPr>
              <w:jc w:val="both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t xml:space="preserve">Финансы 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textDirection w:val="lrTb"/>
            <w:noWrap w:val="false"/>
          </w:tcPr>
          <w:p>
            <w:pPr>
              <w:jc w:val="both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t xml:space="preserve">Маркетинг 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textDirection w:val="lrTb"/>
            <w:noWrap w:val="false"/>
          </w:tcPr>
          <w:p>
            <w:pPr>
              <w:jc w:val="both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t xml:space="preserve">Клиентский</w:t>
            </w:r>
            <w:r>
              <w:t xml:space="preserve"> сервис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6" w:type="dxa"/>
            <w:textDirection w:val="lrTb"/>
            <w:noWrap w:val="false"/>
          </w:tcPr>
          <w:p>
            <w:pPr>
              <w:jc w:val="both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Документооборот</w:t>
            </w:r>
            <w:r>
              <w:rPr>
                <w:rFonts w:ascii="Times New Roman CYR" w:hAnsi="Times New Roman CYR" w:cs="Times New Roman CYR"/>
                <w:color w:val="000000"/>
              </w:rPr>
            </w:r>
          </w:p>
        </w:tc>
      </w:tr>
      <w:tr>
        <w:trPr/>
        <w:tc>
          <w:tcPr>
            <w:tcW w:w="1595" w:type="dxa"/>
            <w:textDirection w:val="lrTb"/>
            <w:noWrap w:val="false"/>
          </w:tcPr>
          <w:p>
            <w:pPr>
              <w:jc w:val="both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Директор, заместитель директора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х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х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х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1595" w:type="dxa"/>
            <w:textDirection w:val="lrTb"/>
            <w:noWrap w:val="false"/>
          </w:tcPr>
          <w:p>
            <w:pPr>
              <w:jc w:val="both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Бухгалтер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х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1595" w:type="dxa"/>
            <w:textDirection w:val="lrTb"/>
            <w:noWrap w:val="false"/>
          </w:tcPr>
          <w:p>
            <w:pPr>
              <w:jc w:val="both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Риелторы и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  <w:p>
            <w:pPr>
              <w:jc w:val="both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агенты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х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х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1595" w:type="dxa"/>
            <w:textDirection w:val="lrTb"/>
            <w:noWrap w:val="false"/>
          </w:tcPr>
          <w:p>
            <w:pPr>
              <w:jc w:val="both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Оценщики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х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х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1595" w:type="dxa"/>
            <w:textDirection w:val="lrTb"/>
            <w:noWrap w:val="false"/>
          </w:tcPr>
          <w:p>
            <w:pPr>
              <w:jc w:val="both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Юристы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х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  <w:tc>
          <w:tcPr>
            <w:tcW w:w="159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х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Вывод: 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 примере агентства по недвижимости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получены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практические навыки разработки организационной структуры и анализа функциональных областей предприятия.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4"/>
        <w:spacing w:before="0"/>
      </w:pPr>
      <w:r>
        <w:t xml:space="preserve">Задание</w:t>
      </w:r>
      <w:r>
        <w:t xml:space="preserve"> 2. </w:t>
      </w:r>
      <w:r>
        <w:t xml:space="preserve">Концептуальное проектирование информационной системы. </w:t>
      </w:r>
      <w:r>
        <w:t xml:space="preserve">Функциональное моделирование бизнес-процессов</w:t>
      </w:r>
      <w:r/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качестве последовательного продолжения работы 1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выполнить функциональное моделирование бизнес-процессов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: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83"/>
        <w:numPr>
          <w:ilvl w:val="0"/>
          <w:numId w:val="8"/>
        </w:num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Выполнить описание деятельности предприятия, достаточное для построения модели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83"/>
        <w:numPr>
          <w:ilvl w:val="0"/>
          <w:numId w:val="8"/>
        </w:num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Разработать 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одель процессов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 xml:space="preserve">AS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-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 xml:space="preserve">IS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 нотации IDEF0 с детализацией достаточной для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идентификации и описания области автоматизации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не менее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четырех диаграмм)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 текстовым описанием, достаточным для понимания того, что показано на диаграммах модели.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83"/>
        <w:numPr>
          <w:ilvl w:val="0"/>
          <w:numId w:val="8"/>
        </w:num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Выполнить анализ разработанной модели и определить цели автоматизации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83"/>
        <w:numPr>
          <w:ilvl w:val="0"/>
          <w:numId w:val="8"/>
        </w:num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Разработать 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одель процессов 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 xml:space="preserve">TO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-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 xml:space="preserve">BE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 нотации IDEF0 с детализацией достаточной для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понимания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 описания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функционирования выделенных бизнес-процессов после внедрения информационной системы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 текстовым описанием, достаточным для понимания того, что показано на диаграммах модели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83"/>
        <w:ind w:left="1065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Рекомендации по выполнению задания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работе используется свободно распространяемое ПО Ramus2.0 https://github.com/Vitaliy-Yakovchuk/ramus/releases или Ramus Education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 разработке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одели необходимо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соблюдать правила методологии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IDEF0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в частности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: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83"/>
        <w:numPr>
          <w:ilvl w:val="0"/>
          <w:numId w:val="9"/>
        </w:num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Правила именования блоков и стрелок: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Блок описывает функцию. Внутри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каждого блока помещается его имя и номер. Имя должно быть активным глаголом или глагольным оборотом, описывающим функцию. Номер блока размещается в правом нижнем углу. Номера блоков используются для их идентификации на диаграмме и в соответствующем тексте.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Стрелка формируется из одного или более отрезков прямых и наконечника на одном конце. Стрелки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обозначают информацию или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материальные объекты.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Все стрелки должны быть именованы. Имя стрелки как правило – существительное.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83"/>
        <w:numPr>
          <w:ilvl w:val="0"/>
          <w:numId w:val="9"/>
        </w:num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Логика взаимного расположения блоков и стрелок: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Стрелки, входящие в левую сторону блока - входы. Входы преобразуются или расходуются функцией, чтобы создать то, что появится на ее выходе.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Стрелки, входящие в блок сверху - управления. Управления определяют условия, необходимые функции, чтобы произвести правильный выход.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Стрелки, покидающие блок справа – выходы, т.е. данные или материальные объекты, произведенные функцией.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Стрелки, подключенные к нижней стороне блока, представляют механизмы. Стрелки, направленные вверх, идентифицируют средства, поддерживающие выполнение функции. Стрелки механизма, направленные вниз, 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вляются стрелками вызо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ва. Стрелки вызова обозначают обр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ащение из данной модели или из данной части модели к блоку, входящему в состав другой модели или другой части модели, обеспечивая их связь, т.е. разные модели или разные части одной и той же модели могут совместно использовать один и тот же элемент (блок).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83"/>
        <w:numPr>
          <w:ilvl w:val="0"/>
          <w:numId w:val="9"/>
        </w:num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Обоснованное туннелирование стрелок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Туннель - скобки в начале и/или окончании стрелки. Туннельные стрелки означают, что данные, выраженны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е этими стрелками, не рассматри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ваются на родительской диаграмме и/или на дочерней диаграмме.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Стрелка, помещенная в туннель там, где она присоединяется к блоку, означает, что данные, выраженные этой стрелкой, не обязательны на следующем уровне декомпозиции.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Стрелка, помещаемая в туннель на свободном конце означает, что выраженные ею данные отсутствуют на родительской диаграмме.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Все туннели должны быть пояснены в текстовом описании к диаграммам.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4"/>
        <w:spacing w:before="0"/>
      </w:pPr>
      <w:r>
        <w:t xml:space="preserve">Задание 3.</w:t>
      </w:r>
      <w:r>
        <w:t xml:space="preserve">  Разработка </w:t>
      </w:r>
      <w:r>
        <w:t xml:space="preserve">объектно-ориентированной модели информационной системы</w:t>
      </w:r>
      <w:r>
        <w:t xml:space="preserve">. Моделирование использования</w:t>
      </w:r>
      <w:r>
        <w:t xml:space="preserve">,</w:t>
      </w:r>
      <w:r>
        <w:t xml:space="preserve"> поведения</w:t>
      </w:r>
      <w:r>
        <w:t xml:space="preserve"> и структуры</w:t>
      </w:r>
      <w:r>
        <w:t xml:space="preserve">.</w:t>
      </w:r>
      <w:r/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качестве последовательного продолжения работ 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 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разработать модель информационной системы на основе объектно-ориентированного подхода с использованием языка моделирования 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 xml:space="preserve">UML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1.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Выполнить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текстовое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описание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разрабатываемой информационной системы и ее внешнего окружения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достаточное для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построения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диаграммы прецедентов.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2.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Построить диаграмму прецедентов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3. Выполнить текстовое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описание потока событий одного прецедента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на выбор. Описание не должно быть простой линейной последовательностью и должно включать ветвления, условные переходы и т.п.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4. Выполнить детализацию прецедента п.3 диаграммой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деятельности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5. Выполнить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детализацию прецедента п.3 диаграммой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последовательности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Выполнить текстовое описание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структуры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разрабатываемой информационной системы, достаточное для построения диаграммы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классов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7. Построить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диаграмму классов, включающую связи, характеристики связей,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имена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классов.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Рекомендации по выполнению задания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работе используется свободное средство моделирования StarUML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сылка для скачивания последней официальной версии с официальным неограниченным пробным периодом </w:t>
      </w:r>
      <w:hyperlink r:id="rId13" w:tooltip="http://staruml.io" w:history="1">
        <w:r>
          <w:rPr>
            <w:rStyle w:val="690"/>
            <w:rFonts w:ascii="Times New Roman CYR" w:hAnsi="Times New Roman CYR" w:cs="Times New Roman CYR"/>
            <w:sz w:val="28"/>
            <w:szCs w:val="28"/>
          </w:rPr>
          <w:t xml:space="preserve">http://staruml.io</w:t>
        </w:r>
      </w:hyperlink>
      <w:r/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Руководство пользователя StarUML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–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hyperlink r:id="rId14" w:tooltip="https://docs.staruml.io/" w:history="1">
        <w:r>
          <w:rPr>
            <w:rStyle w:val="690"/>
            <w:rFonts w:ascii="Times New Roman CYR" w:hAnsi="Times New Roman CYR" w:cs="Times New Roman CYR"/>
            <w:sz w:val="28"/>
            <w:szCs w:val="28"/>
          </w:rPr>
          <w:t xml:space="preserve">https://docs.staruml.io/</w:t>
        </w:r>
      </w:hyperlink>
      <w:r/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Руководство пользователя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 русском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–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hyperlink r:id="rId15" w:tooltip="http://staruml.sourceforge.net/docs/user-guide(ru)/user-guide.pdf" w:history="1">
        <w:r>
          <w:rPr>
            <w:rStyle w:val="690"/>
            <w:rFonts w:ascii="Times New Roman CYR" w:hAnsi="Times New Roman CYR" w:cs="Times New Roman CYR"/>
            <w:sz w:val="28"/>
            <w:szCs w:val="28"/>
          </w:rPr>
          <w:t xml:space="preserve">http://staruml.sourceforge.net/docs/user-guide(ru)/user-guide.pdf</w:t>
        </w:r>
      </w:hyperlink>
      <w:r/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 выполнении задания необходимо соблюдать общие правила языка 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 xml:space="preserve">UML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в частности логичность выделения сущностей и отношений: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Объект (object) — сущность, обладающая уникальностью и инкапсулирующая в себе состояние и поведение.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Класс (class) — описание множества объектов с общими атрибутами, определяющими состояние, и операциями, определяющими поведение.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Действующее лицо (actor) — сущность, находящаяся вне моделируемой системы и непосредственно взаимодействующая с ней.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Состояние (state) — период в жизненном цикле объекта, находясь в котором объект удовлетворяет некоторому условию и осуществляет собственную деятельность или ожидает наступления некоторого события.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Деятельность (activity) можно считать частным случаем состояния, который характеризуется продолжительными (по времени) не атомарными вычислениями.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Действие (action) — примитивное атомарное вычисление.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Вариант использования (use case) — множество сценариев, объединенных по некоторому критерию и описывающих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последовательности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производимых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системой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действий,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доставляющих значимый для некоторого действующего лица результат.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Зависимость — это наиболее общий тип отношения между двумя сущностями.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Отношение зависимости указывает на то, что изменение независимой сущности каким-то образом влияет на зависимую сущность.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Графически отношение зависимости изображается в виде пунктирной линии со стрелкой, направленной от зависимой сущности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к независимой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Как правило, семантика конкретной зависимости уточняется в модели с помощью дополнительной информации.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Ассоциация — это наиболее часто используемый тип отношения между сущностями.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Отношение ассоциации имеет место, если одна сущность непосредственно связана с другой (или с другими — ассоциация может быть не только бинарной).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Графически ассоциация изображается в виде сплошной линии с различными дополнениями, соединяющей связанные сущности.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Обобщение — это отношение между двумя сущностями, одна их которых является частным (специализированным) случаем другой.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Графически обобщение изображается в виде линии с треугольной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незакрашенной стрелкой на конце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направленной от частного (подкласса) к общему (суперклассу).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Отношение реализации используется несколько реже, чем предыдущие три типа отношений, поскольку часто подразумеваются по умолчанию.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Отношение реализации указывает, что одна сущность является реализацией другой.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Например, класс является реализацией интерфейса. Графически реализация изображается в виде пунктирной линии с треугольной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незакрашенной стрелкой на конце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направленной от реализующей сущности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 реализуемой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построении диаграммы прецедентов (д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иаграмм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использования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use case diagram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необходимо соблюдать правила языка UML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для данных диаграмм: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Диаграмма использования (use case diagram) — это наиболее общее представление функционального назначения системы.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Диаграмма использования призвана ответить на главный вопрос моделирования: что делает система во внешнем мире?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 диаграмме использования применяются два типа основных сущностей: варианты использования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 действующие лица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между которыми устанавливаются следующие основные типы отношений: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ассоциация между действующим лицом и вариантом использования;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обобщение между действующими лицами;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обобщение между вариантами использования;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зависимости между вариантами использования.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ариант использования (use case) — это описание множества возможных последовательностей действий (событий), приводящих к значимому для действующего лица результату.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мер текстового описания варианта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прецедент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варианта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использования, use case)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«Увольнение по собственному желанию» информационной системы отдела кадров: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1.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Сотрудник пишет заявление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2.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Начальник подписывает заявление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Если есть неиспользованный отпуск,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то бухгалтерия рассчитывает компенсацию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4.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Бухгалтерия рассчитывает выходное пособие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5.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Системный администратор удаляет учетную запись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6.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Менеджер персонала обновляет базу данных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Пример детализации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прецедента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«Прием на работу» информационной системы отдела кадров диаграммой деятельности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показан на рисунке 3.1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923970"/>
                <wp:effectExtent l="0" t="0" r="3175" b="635"/>
                <wp:docPr id="4" name="Рисунок 22" descr="C:\Users\User\Desktop\Новый точечный рисунок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User\Desktop\Новый точечный рисунок.bmp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940425" cy="5923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7.75pt;height:466.45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center"/>
        <w:spacing w:after="0" w:line="24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center"/>
        <w:spacing w:after="0" w:line="24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Рисунок 3.1 -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Пример детализации прецедента «Прием на работу» информационной системы отдела кадров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Пример детализации прецедента «Прием на работу» информационной системы отдела кадров диаграммой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последовательности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приведен на рисунке 3.2.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79440" cy="3710261"/>
                <wp:effectExtent l="0" t="0" r="0" b="5080"/>
                <wp:docPr id="5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682265" cy="37121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47.20pt;height:292.15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Рисунок 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Пример детализации прецедента «Прием на работу» информационной системы отдела кадров диаграммой последовательности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Пример диаграммы классов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информаци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онной системы интернет-магазина приведен на рисунке 3.3.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62006"/>
                <wp:effectExtent l="0" t="0" r="3175" b="5715"/>
                <wp:docPr id="6" name="Рисунок 42" descr="C:\Users\User\Desktop\Новый точечный рисунок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C:\Users\User\Desktop\Новый точечный рисунок.bmp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940425" cy="34620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67.75pt;height:272.6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Рисунок 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3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Пример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диагр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аммы классов информационной системы интернет-магазина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Разработанная диаграмма классов является основой для моделирования данных информационной системы.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4"/>
        <w:spacing w:before="0"/>
      </w:pPr>
      <w:r>
        <w:t xml:space="preserve">Задание</w:t>
      </w:r>
      <w:r>
        <w:t xml:space="preserve"> 4. </w:t>
      </w:r>
      <w:r>
        <w:t xml:space="preserve">Разработка </w:t>
      </w:r>
      <w:r>
        <w:t xml:space="preserve">модели данных</w:t>
      </w:r>
      <w:r/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качестве последовательного продолжения работ 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3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разработать модель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данных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информационной системы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включающую концептуальную, логическую и физическую модель данных.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83"/>
        <w:numPr>
          <w:ilvl w:val="0"/>
          <w:numId w:val="10"/>
        </w:num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Разработать концептуальную модель данных в нотации Чена. Дать текстовое описание, достаточное для понимания модели.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83"/>
        <w:numPr>
          <w:ilvl w:val="0"/>
          <w:numId w:val="10"/>
        </w:num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Разработать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логическую модель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данных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Мартина (вороньи лапки)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нотации 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 xml:space="preserve">IDEF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1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 xml:space="preserve">X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Дать текстовое описание,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поясняющее переход от концептуальной к логической модели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Рекомендации по выполнению задания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Концептуальная модель данных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включает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определение важнейших сущностей (таблиц) и связей между ними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 не зависит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от модели БД (иерархической, сетевой, реляционной и т. д.) и физической реализации (целевой СУБД).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Пример фрагмента концептуальной модели в нотации Чена показан на рисунке 4.1.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71426" cy="2255520"/>
                <wp:effectExtent l="0" t="0" r="0" b="0"/>
                <wp:docPr id="7" name="Рисунок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991099" cy="226295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70.19pt;height:177.60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Рисунок 4.1 – Фрагмент концептуальной модели в нотации Чена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Логическая модель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представляет собой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развитие концептуальной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модели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БД с учетом принимаемой модели (иерархической, сетевой, реляционной и т.д.)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описывает сущности с атрибутами (включая ключевые)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Пример фрагмента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логической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модели в нотации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Мартина показан на рисунке 4.2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450340"/>
                <wp:effectExtent l="0" t="0" r="3175" b="0"/>
                <wp:docPr id="8" name="Picture 4" descr="https://eduherald.ru/i/2020/2/4044/image0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00" name="Picture 4" descr="https://eduherald.ru/i/2020/2/4044/image00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40425" cy="14503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67.75pt;height:114.20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Рисунок 4.2 -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Пример фрагмента логической модели в нотации Мартина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 CYR" w:hAnsi="Times New Roman CYR" w:cs="Times New Roman CYR"/>
          <w:color w:val="000000"/>
          <w:sz w:val="28"/>
          <w:szCs w:val="28"/>
        </w:rPr>
      </w:pPr>
      <w:r/>
      <w:bookmarkStart w:id="1" w:name="_GoBack"/>
      <w:r/>
      <w:bookmarkEnd w:id="1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Физическая модель данных описывает сущности, атрибуты и связи в рамках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выбранной модели данных с учетом требований,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выбранной СУБД.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83"/>
        <w:ind w:left="709"/>
        <w:jc w:val="both"/>
        <w:spacing w:after="0" w:line="360" w:lineRule="auto"/>
        <w:widowControl w:val="off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360" w:lineRule="auto"/>
        <w:widowControl w:val="off"/>
        <w:rPr>
          <w:rFonts w:ascii="Times New Roman" w:hAnsi="Times New Roman" w:eastAsia="Calibri" w:cs="Times New Roman"/>
          <w:b/>
          <w:bCs/>
          <w:color w:val="365f91"/>
          <w:sz w:val="28"/>
          <w:szCs w:val="28"/>
          <w14:ligatures w14:val="none"/>
        </w:rPr>
        <w:outlineLvl w:val="0"/>
      </w:pPr>
      <w:r>
        <w:rPr>
          <w:rFonts w:ascii="Times New Roman" w:hAnsi="Times New Roman" w:eastAsia="Calibri" w:cs="Times New Roman"/>
          <w:b/>
          <w:bCs/>
          <w:color w:val="365f91"/>
          <w:sz w:val="28"/>
          <w:szCs w:val="28"/>
          <w14:ligatures w14:val="none"/>
        </w:rPr>
        <w:t xml:space="preserve">Рекомендуемая литература для изучения</w:t>
      </w:r>
      <w:r>
        <w:rPr>
          <w:rFonts w:ascii="Times New Roman" w:hAnsi="Times New Roman" w:eastAsia="Calibri" w:cs="Times New Roman"/>
          <w:b/>
          <w:bCs/>
          <w:color w:val="365f91"/>
          <w:sz w:val="28"/>
          <w:szCs w:val="28"/>
          <w14:ligatures w14:val="none"/>
        </w:rPr>
      </w:r>
    </w:p>
    <w:p>
      <w:pPr>
        <w:spacing w:after="0"/>
        <w:widowControl w:val="off"/>
      </w:pPr>
      <w:r/>
      <w:r/>
    </w:p>
    <w:p>
      <w:pPr>
        <w:pStyle w:val="683"/>
        <w:numPr>
          <w:ilvl w:val="0"/>
          <w:numId w:val="1"/>
        </w:numPr>
        <w:jc w:val="both"/>
        <w:spacing w:after="0"/>
        <w:shd w:val="clear" w:color="auto" w:fill="ffffff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Черников, Б. В. Управление качеством программного обеспечения  URL: https://znanium.com/catalog/product/1018037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3"/>
        <w:numPr>
          <w:ilvl w:val="0"/>
          <w:numId w:val="1"/>
        </w:numPr>
        <w:jc w:val="both"/>
        <w:spacing w:after="0"/>
        <w:shd w:val="clear" w:color="auto" w:fill="ffffff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Бурков А. В. Проектирование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информационных систем в Microsoft SQL Server 2008 и Visual Studio 2008 : учеб. пособие / А. В. Бурков. – 3-е изд. (электрон.). – Москва [и др.] : Интернет-Университет Информационных Технологий [и др.], 2020. – 2020. – 310 c. – ISBN 978-5-4497-0353-8. URL: </w:t>
      </w:r>
      <w:hyperlink r:id="rId21" w:tooltip="https://www.iprbookshop.ru/89466.html" w:history="1">
        <w:r>
          <w:rPr>
            <w:rStyle w:val="690"/>
            <w:rFonts w:ascii="Times New Roman" w:hAnsi="Times New Roman" w:cs="Times New Roman"/>
            <w:sz w:val="28"/>
            <w:szCs w:val="28"/>
          </w:rPr>
          <w:t xml:space="preserve">https://www.iprbookshop.ru/89466.html</w:t>
        </w:r>
      </w:hyperlink>
      <w:r/>
      <w:r>
        <w:rPr>
          <w:rFonts w:ascii="Times New Roman" w:hAnsi="Times New Roman" w:cs="Times New Roman"/>
          <w:sz w:val="28"/>
          <w:szCs w:val="28"/>
        </w:rPr>
      </w:r>
    </w:p>
    <w:p>
      <w:pPr>
        <w:pStyle w:val="683"/>
        <w:numPr>
          <w:ilvl w:val="0"/>
          <w:numId w:val="1"/>
        </w:numPr>
        <w:jc w:val="both"/>
        <w:spacing w:after="0"/>
        <w:shd w:val="clear" w:color="auto" w:fill="ffffff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данными : учебник для студентов вузов / Ю. Ю. Громов, О. Г. Иванова, А. В. Яковлев, В. Г. Однолько ; Тамбовский государственный технический университет. – Тамбов : Изд-во ТГТУ, 2015. – 191 c. – ISBN 978-5-8265-1385-9.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hyperlink r:id="rId22" w:tooltip="http://www.iprbookshop.ru/63912.html" w:history="1">
        <w:r>
          <w:rPr>
            <w:rFonts w:ascii="Times New Roman" w:hAnsi="Times New Roman" w:cs="Times New Roman"/>
            <w:sz w:val="28"/>
            <w:szCs w:val="28"/>
          </w:rPr>
          <w:t xml:space="preserve">http://www.iprbookshop.ru/63912.html</w:t>
        </w:r>
      </w:hyperlink>
      <w:r/>
      <w:r>
        <w:rPr>
          <w:rFonts w:ascii="Times New Roman" w:hAnsi="Times New Roman" w:cs="Times New Roman"/>
          <w:sz w:val="28"/>
          <w:szCs w:val="28"/>
        </w:rPr>
      </w:r>
    </w:p>
    <w:p>
      <w:pPr>
        <w:pStyle w:val="683"/>
        <w:numPr>
          <w:ilvl w:val="0"/>
          <w:numId w:val="1"/>
        </w:numPr>
        <w:jc w:val="both"/>
        <w:spacing w:after="0"/>
        <w:shd w:val="clear" w:color="auto" w:fill="ffffff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Кузнецов С. Д. Введение в реляционные базы данных : учеб. пособие / С. Д. Кузнецов. – 3-е изд. (электрон.). – Москва : Интернет-Университет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Информационных Технологий [и др.], 2021. – 247 c. – ISBN 978-5-4497-</w:t>
      </w:r>
      <w:r>
        <w:rPr>
          <w:rFonts w:ascii="Times New Roman" w:hAnsi="Times New Roman" w:cs="Times New Roman"/>
          <w:sz w:val="28"/>
          <w:szCs w:val="28"/>
        </w:rPr>
        <w:t xml:space="preserve">0902-8. – URL: </w:t>
      </w:r>
      <w:hyperlink r:id="rId23" w:tooltip="https://www.iprbookshop.ru/102002.html" w:history="1">
        <w:r>
          <w:rPr>
            <w:rFonts w:ascii="Times New Roman" w:hAnsi="Times New Roman" w:cs="Times New Roman"/>
            <w:sz w:val="28"/>
            <w:szCs w:val="28"/>
          </w:rPr>
          <w:t xml:space="preserve">https://www.iprbookshop.ru/102002.html</w:t>
        </w:r>
      </w:hyperlink>
      <w:r/>
      <w:r>
        <w:rPr>
          <w:rFonts w:ascii="Times New Roman" w:hAnsi="Times New Roman" w:cs="Times New Roman"/>
          <w:sz w:val="28"/>
          <w:szCs w:val="28"/>
        </w:rPr>
      </w:r>
    </w:p>
    <w:p>
      <w:pPr>
        <w:pStyle w:val="683"/>
        <w:numPr>
          <w:ilvl w:val="0"/>
          <w:numId w:val="1"/>
        </w:numPr>
        <w:jc w:val="both"/>
        <w:spacing w:after="0"/>
        <w:shd w:val="clear" w:color="auto" w:fill="ffffff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Маркин А. В. Постреляционные базы данных. MongoDB : учеб. пособие / А. В. Маркин. – 2-е изд., перераб. и доп. – Москва : Ай Пи Ар Медиа, 2020. – 383 c. – ISBN 978-5-4497-0632-4.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https://www.iprbookshop.ru/97337.html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&amp;quot;Times New Roman&amp;quot;">
    <w:panose1 w:val="020B0604030504040204"/>
  </w:font>
  <w:font w:name="Times New Roman CYR">
    <w:panose1 w:val="02020603050405020304"/>
  </w:font>
  <w:font w:name="Wingdings">
    <w:panose1 w:val="05010000000000000000"/>
  </w:font>
  <w:font w:name="Symbol">
    <w:panose1 w:val="05010000000000000000"/>
  </w:font>
  <w:font w:name="Lucida Sans Unicode">
    <w:panose1 w:val="020B0603030804020204"/>
  </w:font>
  <w:font w:name="Mangal">
    <w:panose1 w:val="02040503050406030204"/>
  </w:font>
  <w:font w:name="Courier New">
    <w:panose1 w:val="02070309020205020404"/>
  </w:font>
  <w:font w:name="Segoe UI">
    <w:panose1 w:val="020B0502040504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pStyle w:val="764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38" w:hanging="360"/>
      </w:pPr>
      <w:rPr>
        <w:b w:val="0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5"/>
      <w:numFmt w:val="bullet"/>
      <w:isLgl w:val="false"/>
      <w:suff w:val="tab"/>
      <w:lvlText w:val="•"/>
      <w:lvlJc w:val="left"/>
      <w:pPr>
        <w:ind w:left="2149" w:hanging="360"/>
      </w:pPr>
      <w:rPr>
        <w:rFonts w:hint="default" w:ascii="Times New Roman CYR" w:hAnsi="Times New Roman CYR" w:eastAsia="Times New Roman" w:cs="Times New Roman CYR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9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79"/>
    <w:link w:val="67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79"/>
    <w:link w:val="67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79"/>
    <w:link w:val="67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79"/>
    <w:link w:val="67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79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3"/>
    <w:next w:val="67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3"/>
    <w:next w:val="67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3"/>
    <w:next w:val="67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3"/>
    <w:next w:val="67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79"/>
    <w:link w:val="762"/>
    <w:uiPriority w:val="10"/>
    <w:rPr>
      <w:sz w:val="48"/>
      <w:szCs w:val="48"/>
    </w:rPr>
  </w:style>
  <w:style w:type="paragraph" w:styleId="36">
    <w:name w:val="Subtitle"/>
    <w:basedOn w:val="673"/>
    <w:next w:val="67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9"/>
    <w:link w:val="36"/>
    <w:uiPriority w:val="11"/>
    <w:rPr>
      <w:sz w:val="24"/>
      <w:szCs w:val="24"/>
    </w:rPr>
  </w:style>
  <w:style w:type="paragraph" w:styleId="38">
    <w:name w:val="Quote"/>
    <w:basedOn w:val="673"/>
    <w:next w:val="67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3"/>
    <w:next w:val="67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9"/>
    <w:link w:val="745"/>
    <w:uiPriority w:val="99"/>
  </w:style>
  <w:style w:type="character" w:styleId="45">
    <w:name w:val="Footer Char"/>
    <w:basedOn w:val="679"/>
    <w:link w:val="747"/>
    <w:uiPriority w:val="99"/>
  </w:style>
  <w:style w:type="paragraph" w:styleId="46">
    <w:name w:val="Caption"/>
    <w:basedOn w:val="673"/>
    <w:next w:val="67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47"/>
    <w:uiPriority w:val="99"/>
  </w:style>
  <w:style w:type="table" w:styleId="49">
    <w:name w:val="Table Grid Light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7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9"/>
    <w:uiPriority w:val="99"/>
    <w:unhideWhenUsed/>
    <w:rPr>
      <w:vertAlign w:val="superscript"/>
    </w:rPr>
  </w:style>
  <w:style w:type="paragraph" w:styleId="178">
    <w:name w:val="endnote text"/>
    <w:basedOn w:val="67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9"/>
    <w:uiPriority w:val="99"/>
    <w:semiHidden/>
    <w:unhideWhenUsed/>
    <w:rPr>
      <w:vertAlign w:val="superscript"/>
    </w:rPr>
  </w:style>
  <w:style w:type="paragraph" w:styleId="181">
    <w:name w:val="toc 1"/>
    <w:basedOn w:val="673"/>
    <w:next w:val="67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3"/>
    <w:next w:val="67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3"/>
    <w:next w:val="67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3"/>
    <w:next w:val="67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3"/>
    <w:next w:val="67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3"/>
    <w:next w:val="67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3"/>
    <w:next w:val="67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3"/>
    <w:next w:val="67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3"/>
    <w:next w:val="67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3"/>
    <w:next w:val="673"/>
    <w:uiPriority w:val="99"/>
    <w:unhideWhenUsed/>
    <w:pPr>
      <w:spacing w:after="0" w:afterAutospacing="0"/>
    </w:pPr>
  </w:style>
  <w:style w:type="paragraph" w:styleId="673" w:default="1">
    <w:name w:val="Normal"/>
    <w:qFormat/>
  </w:style>
  <w:style w:type="paragraph" w:styleId="674">
    <w:name w:val="Heading 1"/>
    <w:basedOn w:val="673"/>
    <w:next w:val="673"/>
    <w:link w:val="685"/>
    <w:uiPriority w:val="9"/>
    <w:qFormat/>
    <w:pPr>
      <w:keepLines/>
      <w:keepNext/>
      <w:spacing w:before="480" w:after="0" w:line="276" w:lineRule="auto"/>
      <w:outlineLvl w:val="0"/>
    </w:pPr>
    <w:rPr>
      <w:rFonts w:ascii="Cambria" w:hAnsi="Cambria" w:eastAsia="Calibri" w:cs="Times New Roman"/>
      <w:b/>
      <w:bCs/>
      <w:color w:val="365f91"/>
      <w:sz w:val="28"/>
      <w:szCs w:val="28"/>
      <w14:ligatures w14:val="none"/>
    </w:rPr>
  </w:style>
  <w:style w:type="paragraph" w:styleId="675">
    <w:name w:val="Heading 2"/>
    <w:basedOn w:val="673"/>
    <w:next w:val="673"/>
    <w:link w:val="688"/>
    <w:uiPriority w:val="9"/>
    <w:unhideWhenUsed/>
    <w:qFormat/>
    <w:pPr>
      <w:keepLines/>
      <w:keepNext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676">
    <w:name w:val="Heading 3"/>
    <w:basedOn w:val="673"/>
    <w:next w:val="673"/>
    <w:link w:val="693"/>
    <w:uiPriority w:val="9"/>
    <w:unhideWhenUsed/>
    <w:qFormat/>
    <w:pPr>
      <w:keepLines/>
      <w:keepNext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677">
    <w:name w:val="Heading 4"/>
    <w:basedOn w:val="673"/>
    <w:next w:val="673"/>
    <w:link w:val="694"/>
    <w:uiPriority w:val="9"/>
    <w:unhideWhenUsed/>
    <w:qFormat/>
    <w:pPr>
      <w:keepLines/>
      <w:keepNext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  <w14:ligatures w14:val="none"/>
    </w:rPr>
  </w:style>
  <w:style w:type="paragraph" w:styleId="678">
    <w:name w:val="Heading 5"/>
    <w:basedOn w:val="673"/>
    <w:next w:val="673"/>
    <w:link w:val="695"/>
    <w:uiPriority w:val="9"/>
    <w:semiHidden/>
    <w:unhideWhenUsed/>
    <w:qFormat/>
    <w:pPr>
      <w:keepLines/>
      <w:keepNext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  <w14:ligatures w14:val="none"/>
    </w:rPr>
  </w:style>
  <w:style w:type="character" w:styleId="679" w:default="1">
    <w:name w:val="Default Paragraph Font"/>
    <w:uiPriority w:val="1"/>
    <w:unhideWhenUsed/>
  </w:style>
  <w:style w:type="table" w:styleId="6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1" w:default="1">
    <w:name w:val="No List"/>
    <w:uiPriority w:val="99"/>
    <w:semiHidden/>
    <w:unhideWhenUsed/>
  </w:style>
  <w:style w:type="table" w:styleId="682">
    <w:name w:val="Table Grid"/>
    <w:basedOn w:val="68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3">
    <w:name w:val="List Paragraph"/>
    <w:basedOn w:val="673"/>
    <w:uiPriority w:val="34"/>
    <w:qFormat/>
    <w:pPr>
      <w:contextualSpacing/>
      <w:ind w:left="720"/>
    </w:pPr>
    <w:rPr>
      <w14:ligatures w14:val="none"/>
    </w:rPr>
  </w:style>
  <w:style w:type="character" w:styleId="684">
    <w:name w:val="Strong"/>
    <w:basedOn w:val="679"/>
    <w:uiPriority w:val="22"/>
    <w:qFormat/>
    <w:rPr>
      <w:b/>
      <w:bCs/>
    </w:rPr>
  </w:style>
  <w:style w:type="character" w:styleId="685" w:customStyle="1">
    <w:name w:val="Заголовок 1 Знак"/>
    <w:basedOn w:val="679"/>
    <w:link w:val="674"/>
    <w:uiPriority w:val="9"/>
    <w:rPr>
      <w:rFonts w:ascii="Cambria" w:hAnsi="Cambria" w:eastAsia="Calibri" w:cs="Times New Roman"/>
      <w:b/>
      <w:bCs/>
      <w:color w:val="365f91"/>
      <w:sz w:val="28"/>
      <w:szCs w:val="28"/>
      <w14:ligatures w14:val="none"/>
    </w:rPr>
  </w:style>
  <w:style w:type="paragraph" w:styleId="686">
    <w:name w:val="Normal (Web)"/>
    <w:basedOn w:val="673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687" w:customStyle="1">
    <w:name w:val="Обычный1"/>
    <w:uiPriority w:val="99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  <w14:ligatures w14:val="none"/>
    </w:rPr>
  </w:style>
  <w:style w:type="character" w:styleId="688" w:customStyle="1">
    <w:name w:val="Заголовок 2 Знак"/>
    <w:basedOn w:val="679"/>
    <w:link w:val="675"/>
    <w:uiPriority w:val="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table" w:styleId="689" w:customStyle="1">
    <w:name w:val="Table Grid"/>
    <w:pPr>
      <w:spacing w:after="0" w:line="240" w:lineRule="auto"/>
    </w:pPr>
    <w:rPr>
      <w:rFonts w:eastAsiaTheme="minorEastAsia"/>
      <w:lang w:eastAsia="ru-RU"/>
      <w14:ligatures w14:val="none"/>
    </w:rPr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690">
    <w:name w:val="Hyperlink"/>
    <w:basedOn w:val="679"/>
    <w:uiPriority w:val="99"/>
    <w:unhideWhenUsed/>
    <w:rPr>
      <w:color w:val="0563c1" w:themeColor="hyperlink"/>
      <w:u w:val="single"/>
    </w:rPr>
  </w:style>
  <w:style w:type="character" w:styleId="691" w:customStyle="1">
    <w:name w:val="Unresolved Mention"/>
    <w:basedOn w:val="679"/>
    <w:uiPriority w:val="99"/>
    <w:semiHidden/>
    <w:unhideWhenUsed/>
    <w:rPr>
      <w:color w:val="605e5c"/>
      <w:shd w:val="clear" w:color="auto" w:fill="e1dfdd"/>
    </w:rPr>
  </w:style>
  <w:style w:type="character" w:styleId="692">
    <w:name w:val="FollowedHyperlink"/>
    <w:basedOn w:val="679"/>
    <w:uiPriority w:val="99"/>
    <w:semiHidden/>
    <w:unhideWhenUsed/>
    <w:rPr>
      <w:color w:val="954f72" w:themeColor="followedHyperlink"/>
      <w:u w:val="single"/>
    </w:rPr>
  </w:style>
  <w:style w:type="character" w:styleId="693" w:customStyle="1">
    <w:name w:val="Заголовок 3 Знак"/>
    <w:basedOn w:val="679"/>
    <w:link w:val="676"/>
    <w:uiPriority w:val="9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694" w:customStyle="1">
    <w:name w:val="Заголовок 4 Знак"/>
    <w:basedOn w:val="679"/>
    <w:link w:val="677"/>
    <w:uiPriority w:val="9"/>
    <w:rPr>
      <w:rFonts w:asciiTheme="majorHAnsi" w:hAnsiTheme="majorHAnsi" w:eastAsiaTheme="majorEastAsia" w:cstheme="majorBidi"/>
      <w:i/>
      <w:iCs/>
      <w:color w:val="2f5496" w:themeColor="accent1" w:themeShade="BF"/>
      <w14:ligatures w14:val="none"/>
    </w:rPr>
  </w:style>
  <w:style w:type="character" w:styleId="695" w:customStyle="1">
    <w:name w:val="Заголовок 5 Знак"/>
    <w:basedOn w:val="679"/>
    <w:link w:val="678"/>
    <w:uiPriority w:val="9"/>
    <w:semiHidden/>
    <w:rPr>
      <w:rFonts w:asciiTheme="majorHAnsi" w:hAnsiTheme="majorHAnsi" w:eastAsiaTheme="majorEastAsia" w:cstheme="majorBidi"/>
      <w:color w:val="2f5496" w:themeColor="accent1" w:themeShade="BF"/>
      <w14:ligatures w14:val="none"/>
    </w:rPr>
  </w:style>
  <w:style w:type="numbering" w:styleId="696" w:customStyle="1">
    <w:name w:val="Нет списка1"/>
    <w:next w:val="681"/>
    <w:uiPriority w:val="99"/>
    <w:semiHidden/>
    <w:unhideWhenUsed/>
  </w:style>
  <w:style w:type="paragraph" w:styleId="697" w:customStyle="1">
    <w:name w:val="sub2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698">
    <w:name w:val="Emphasis"/>
    <w:basedOn w:val="679"/>
    <w:uiPriority w:val="20"/>
    <w:qFormat/>
    <w:rPr>
      <w:i/>
      <w:iCs/>
    </w:rPr>
  </w:style>
  <w:style w:type="table" w:styleId="699" w:customStyle="1">
    <w:name w:val="Сетка таблицы1"/>
    <w:basedOn w:val="680"/>
    <w:next w:val="682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00" w:customStyle="1">
    <w:name w:val="photocaptioncopyright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701" w:customStyle="1">
    <w:name w:val="photocaption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702" w:customStyle="1">
    <w:name w:val="m-b-0.5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703">
    <w:name w:val="HTML Top of Form"/>
    <w:basedOn w:val="673"/>
    <w:next w:val="673"/>
    <w:link w:val="704"/>
    <w:hidden/>
    <w:uiPriority w:val="99"/>
    <w:semiHidden/>
    <w:unhideWhenUsed/>
    <w:pPr>
      <w:jc w:val="center"/>
      <w:spacing w:after="0" w:line="240" w:lineRule="auto"/>
      <w:pBdr>
        <w:bottom w:val="single" w:color="000000" w:sz="6" w:space="1"/>
      </w:pBdr>
    </w:pPr>
    <w:rPr>
      <w:rFonts w:ascii="Arial" w:hAnsi="Arial" w:eastAsia="Times New Roman" w:cs="Arial"/>
      <w:vanish/>
      <w:sz w:val="16"/>
      <w:szCs w:val="16"/>
      <w:lang w:eastAsia="ru-RU"/>
      <w14:ligatures w14:val="none"/>
    </w:rPr>
  </w:style>
  <w:style w:type="character" w:styleId="704" w:customStyle="1">
    <w:name w:val="z-Начало формы Знак"/>
    <w:basedOn w:val="679"/>
    <w:link w:val="703"/>
    <w:uiPriority w:val="99"/>
    <w:semiHidden/>
    <w:rPr>
      <w:rFonts w:ascii="Arial" w:hAnsi="Arial" w:eastAsia="Times New Roman" w:cs="Arial"/>
      <w:vanish/>
      <w:sz w:val="16"/>
      <w:szCs w:val="16"/>
      <w:lang w:eastAsia="ru-RU"/>
      <w14:ligatures w14:val="none"/>
    </w:rPr>
  </w:style>
  <w:style w:type="paragraph" w:styleId="705">
    <w:name w:val="HTML Bottom of Form"/>
    <w:basedOn w:val="673"/>
    <w:next w:val="673"/>
    <w:link w:val="706"/>
    <w:hidden/>
    <w:uiPriority w:val="99"/>
    <w:semiHidden/>
    <w:unhideWhenUsed/>
    <w:pPr>
      <w:jc w:val="center"/>
      <w:spacing w:after="0" w:line="240" w:lineRule="auto"/>
      <w:pBdr>
        <w:top w:val="single" w:color="000000" w:sz="6" w:space="1"/>
      </w:pBdr>
    </w:pPr>
    <w:rPr>
      <w:rFonts w:ascii="Arial" w:hAnsi="Arial" w:eastAsia="Times New Roman" w:cs="Arial"/>
      <w:vanish/>
      <w:sz w:val="16"/>
      <w:szCs w:val="16"/>
      <w:lang w:eastAsia="ru-RU"/>
      <w14:ligatures w14:val="none"/>
    </w:rPr>
  </w:style>
  <w:style w:type="character" w:styleId="706" w:customStyle="1">
    <w:name w:val="z-Конец формы Знак"/>
    <w:basedOn w:val="679"/>
    <w:link w:val="705"/>
    <w:uiPriority w:val="99"/>
    <w:semiHidden/>
    <w:rPr>
      <w:rFonts w:ascii="Arial" w:hAnsi="Arial" w:eastAsia="Times New Roman" w:cs="Arial"/>
      <w:vanish/>
      <w:sz w:val="16"/>
      <w:szCs w:val="16"/>
      <w:lang w:eastAsia="ru-RU"/>
      <w14:ligatures w14:val="none"/>
    </w:rPr>
  </w:style>
  <w:style w:type="paragraph" w:styleId="707" w:customStyle="1">
    <w:name w:val="Подзаголовок1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708" w:customStyle="1">
    <w:name w:val="styles-module--contentsection--_qwyk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709" w:customStyle="1">
    <w:name w:val="text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710" w:customStyle="1">
    <w:name w:val="elementor-icon-list-item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711" w:customStyle="1">
    <w:name w:val="elementor-icon-list-text"/>
    <w:basedOn w:val="679"/>
  </w:style>
  <w:style w:type="paragraph" w:styleId="712" w:customStyle="1">
    <w:name w:val="post-time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713" w:customStyle="1">
    <w:name w:val="published-label"/>
    <w:basedOn w:val="679"/>
  </w:style>
  <w:style w:type="character" w:styleId="714" w:customStyle="1">
    <w:name w:val="posted-on"/>
    <w:basedOn w:val="679"/>
  </w:style>
  <w:style w:type="character" w:styleId="715" w:customStyle="1">
    <w:name w:val="publish-time"/>
    <w:basedOn w:val="679"/>
  </w:style>
  <w:style w:type="paragraph" w:styleId="716" w:customStyle="1">
    <w:name w:val="post-author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717" w:customStyle="1">
    <w:name w:val="screen-reader-text"/>
    <w:basedOn w:val="679"/>
  </w:style>
  <w:style w:type="paragraph" w:styleId="718">
    <w:name w:val="Balloon Text"/>
    <w:basedOn w:val="673"/>
    <w:link w:val="71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  <w14:ligatures w14:val="none"/>
    </w:rPr>
  </w:style>
  <w:style w:type="character" w:styleId="719" w:customStyle="1">
    <w:name w:val="Текст выноски Знак"/>
    <w:basedOn w:val="679"/>
    <w:link w:val="718"/>
    <w:uiPriority w:val="99"/>
    <w:semiHidden/>
    <w:rPr>
      <w:rFonts w:ascii="Segoe UI" w:hAnsi="Segoe UI" w:cs="Segoe UI"/>
      <w:sz w:val="18"/>
      <w:szCs w:val="18"/>
      <w14:ligatures w14:val="none"/>
    </w:rPr>
  </w:style>
  <w:style w:type="character" w:styleId="720">
    <w:name w:val="annotation reference"/>
    <w:basedOn w:val="679"/>
    <w:uiPriority w:val="99"/>
    <w:semiHidden/>
    <w:unhideWhenUsed/>
    <w:rPr>
      <w:sz w:val="16"/>
      <w:szCs w:val="16"/>
    </w:rPr>
  </w:style>
  <w:style w:type="paragraph" w:styleId="721">
    <w:name w:val="annotation text"/>
    <w:basedOn w:val="673"/>
    <w:link w:val="722"/>
    <w:uiPriority w:val="99"/>
    <w:semiHidden/>
    <w:unhideWhenUsed/>
    <w:pPr>
      <w:ind w:left="-15" w:right="7" w:firstLine="701"/>
      <w:jc w:val="both"/>
      <w:spacing w:after="5" w:line="388" w:lineRule="auto"/>
    </w:pPr>
    <w:rPr>
      <w:rFonts w:ascii="Times New Roman" w:hAnsi="Times New Roman" w:eastAsia="Times New Roman" w:cs="Times New Roman"/>
      <w:color w:val="000000"/>
      <w:sz w:val="28"/>
      <w:lang w:eastAsia="ru-RU"/>
      <w14:ligatures w14:val="none"/>
    </w:rPr>
  </w:style>
  <w:style w:type="character" w:styleId="722" w:customStyle="1">
    <w:name w:val="Текст примечания Знак"/>
    <w:basedOn w:val="679"/>
    <w:link w:val="721"/>
    <w:uiPriority w:val="99"/>
    <w:semiHidden/>
    <w:rPr>
      <w:rFonts w:ascii="Times New Roman" w:hAnsi="Times New Roman" w:eastAsia="Times New Roman" w:cs="Times New Roman"/>
      <w:color w:val="000000"/>
      <w:sz w:val="28"/>
      <w:lang w:eastAsia="ru-RU"/>
      <w14:ligatures w14:val="none"/>
    </w:rPr>
  </w:style>
  <w:style w:type="character" w:styleId="723" w:customStyle="1">
    <w:name w:val="styles-module--pubdate--1w7u6"/>
    <w:basedOn w:val="679"/>
  </w:style>
  <w:style w:type="character" w:styleId="724" w:customStyle="1">
    <w:name w:val="styles-module--shareheadingtext--1zhjh"/>
    <w:basedOn w:val="679"/>
  </w:style>
  <w:style w:type="paragraph" w:styleId="725" w:customStyle="1">
    <w:name w:val="hv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726" w:customStyle="1">
    <w:name w:val="pull-right"/>
    <w:basedOn w:val="679"/>
  </w:style>
  <w:style w:type="paragraph" w:styleId="727" w:customStyle="1">
    <w:name w:val="lead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728" w:customStyle="1">
    <w:name w:val="first-para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729" w:customStyle="1">
    <w:name w:val="bulb-smtxt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730" w:customStyle="1">
    <w:name w:val="a2a_label"/>
    <w:basedOn w:val="679"/>
  </w:style>
  <w:style w:type="character" w:styleId="731" w:customStyle="1">
    <w:name w:val="byline"/>
    <w:basedOn w:val="679"/>
  </w:style>
  <w:style w:type="character" w:styleId="732" w:customStyle="1">
    <w:name w:val="author"/>
    <w:basedOn w:val="679"/>
  </w:style>
  <w:style w:type="character" w:styleId="733" w:customStyle="1">
    <w:name w:val="cat-links"/>
    <w:basedOn w:val="679"/>
  </w:style>
  <w:style w:type="paragraph" w:styleId="734" w:customStyle="1">
    <w:name w:val="assignmentfont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735" w:customStyle="1">
    <w:name w:val="ff-meta-item"/>
    <w:basedOn w:val="679"/>
  </w:style>
  <w:style w:type="character" w:styleId="736" w:customStyle="1">
    <w:name w:val="ff-meta-separator"/>
    <w:basedOn w:val="679"/>
  </w:style>
  <w:style w:type="character" w:styleId="737" w:customStyle="1">
    <w:name w:val="separator"/>
    <w:basedOn w:val="679"/>
  </w:style>
  <w:style w:type="character" w:styleId="738" w:customStyle="1">
    <w:name w:val="single-post-entry-date"/>
    <w:basedOn w:val="679"/>
  </w:style>
  <w:style w:type="character" w:styleId="739" w:customStyle="1">
    <w:name w:val="rt-label"/>
    <w:basedOn w:val="679"/>
  </w:style>
  <w:style w:type="character" w:styleId="740" w:customStyle="1">
    <w:name w:val="rt-time"/>
    <w:basedOn w:val="679"/>
  </w:style>
  <w:style w:type="character" w:styleId="741" w:customStyle="1">
    <w:name w:val="fn"/>
    <w:basedOn w:val="679"/>
  </w:style>
  <w:style w:type="character" w:styleId="742" w:customStyle="1">
    <w:name w:val="ilfuvd"/>
    <w:basedOn w:val="679"/>
  </w:style>
  <w:style w:type="character" w:styleId="743" w:customStyle="1">
    <w:name w:val="docdata"/>
    <w:basedOn w:val="679"/>
  </w:style>
  <w:style w:type="paragraph" w:styleId="744" w:customStyle="1">
    <w:name w:val="1610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745">
    <w:name w:val="Header"/>
    <w:basedOn w:val="673"/>
    <w:link w:val="74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46" w:customStyle="1">
    <w:name w:val="Верхний колонтитул Знак"/>
    <w:basedOn w:val="679"/>
    <w:link w:val="745"/>
    <w:uiPriority w:val="99"/>
  </w:style>
  <w:style w:type="paragraph" w:styleId="747">
    <w:name w:val="Footer"/>
    <w:basedOn w:val="673"/>
    <w:link w:val="74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48" w:customStyle="1">
    <w:name w:val="Нижний колонтитул Знак"/>
    <w:basedOn w:val="679"/>
    <w:link w:val="747"/>
    <w:uiPriority w:val="99"/>
  </w:style>
  <w:style w:type="character" w:styleId="749" w:customStyle="1">
    <w:name w:val="apple-tab-span"/>
    <w:basedOn w:val="679"/>
  </w:style>
  <w:style w:type="character" w:styleId="750">
    <w:name w:val="HTML Cite"/>
    <w:basedOn w:val="679"/>
    <w:uiPriority w:val="99"/>
    <w:semiHidden/>
    <w:unhideWhenUsed/>
    <w:rPr>
      <w:i/>
      <w:iCs/>
    </w:rPr>
  </w:style>
  <w:style w:type="character" w:styleId="751">
    <w:name w:val="HTML Typewriter"/>
    <w:basedOn w:val="679"/>
    <w:uiPriority w:val="99"/>
    <w:semiHidden/>
    <w:unhideWhenUsed/>
    <w:rPr>
      <w:rFonts w:ascii="Courier New" w:hAnsi="Courier New" w:eastAsia="Times New Roman" w:cs="Courier New"/>
      <w:sz w:val="20"/>
      <w:szCs w:val="20"/>
    </w:rPr>
  </w:style>
  <w:style w:type="paragraph" w:styleId="752">
    <w:name w:val="HTML Preformatted"/>
    <w:basedOn w:val="673"/>
    <w:link w:val="753"/>
    <w:uiPriority w:val="99"/>
    <w:semiHidden/>
    <w:unhideWhenUsed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 w:cs="Courier New"/>
      <w:sz w:val="20"/>
      <w:szCs w:val="20"/>
      <w:lang w:eastAsia="ru-RU"/>
      <w14:ligatures w14:val="none"/>
    </w:rPr>
  </w:style>
  <w:style w:type="character" w:styleId="753" w:customStyle="1">
    <w:name w:val="Стандартный HTML Знак"/>
    <w:basedOn w:val="679"/>
    <w:link w:val="752"/>
    <w:uiPriority w:val="99"/>
    <w:semiHidden/>
    <w:rPr>
      <w:rFonts w:ascii="Courier New" w:hAnsi="Courier New" w:eastAsia="Times New Roman" w:cs="Courier New"/>
      <w:sz w:val="20"/>
      <w:szCs w:val="20"/>
      <w:lang w:eastAsia="ru-RU"/>
      <w14:ligatures w14:val="none"/>
    </w:rPr>
  </w:style>
  <w:style w:type="paragraph" w:styleId="754" w:customStyle="1">
    <w:name w:val="alignjustify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755" w:customStyle="1">
    <w:name w:val="def"/>
    <w:basedOn w:val="679"/>
  </w:style>
  <w:style w:type="paragraph" w:styleId="756" w:customStyle="1">
    <w:name w:val="sign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757" w:customStyle="1">
    <w:name w:val="im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758" w:customStyle="1">
    <w:name w:val="md-assembly-caption"/>
    <w:basedOn w:val="679"/>
  </w:style>
  <w:style w:type="character" w:styleId="759" w:customStyle="1">
    <w:name w:val="mw-headline"/>
    <w:basedOn w:val="679"/>
  </w:style>
  <w:style w:type="paragraph" w:styleId="760" w:customStyle="1">
    <w:name w:val="clear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761" w:customStyle="1">
    <w:name w:val="Неразрешенное упоминание1"/>
    <w:basedOn w:val="679"/>
    <w:uiPriority w:val="99"/>
    <w:semiHidden/>
    <w:unhideWhenUsed/>
    <w:rPr>
      <w:color w:val="605e5c"/>
      <w:shd w:val="clear" w:color="auto" w:fill="e1dfdd"/>
    </w:rPr>
  </w:style>
  <w:style w:type="paragraph" w:styleId="762">
    <w:name w:val="Title"/>
    <w:basedOn w:val="673"/>
    <w:next w:val="673"/>
    <w:link w:val="763"/>
    <w:uiPriority w:val="10"/>
    <w:qFormat/>
    <w:pPr>
      <w:contextualSpacing/>
      <w:spacing w:after="0" w:line="240" w:lineRule="auto"/>
    </w:pPr>
    <w:rPr>
      <w:rFonts w:asciiTheme="majorHAnsi" w:hAnsiTheme="majorHAnsi" w:eastAsiaTheme="majorEastAsia" w:cstheme="majorBidi"/>
      <w:spacing w:val="-10"/>
      <w:sz w:val="56"/>
      <w:szCs w:val="56"/>
      <w14:ligatures w14:val="none"/>
    </w:rPr>
  </w:style>
  <w:style w:type="character" w:styleId="763" w:customStyle="1">
    <w:name w:val="Заголовок Знак"/>
    <w:basedOn w:val="679"/>
    <w:link w:val="762"/>
    <w:uiPriority w:val="10"/>
    <w:rPr>
      <w:rFonts w:asciiTheme="majorHAnsi" w:hAnsiTheme="majorHAnsi" w:eastAsiaTheme="majorEastAsia" w:cstheme="majorBidi"/>
      <w:spacing w:val="-10"/>
      <w:sz w:val="56"/>
      <w:szCs w:val="56"/>
      <w14:ligatures w14:val="none"/>
    </w:rPr>
  </w:style>
  <w:style w:type="paragraph" w:styleId="764" w:customStyle="1">
    <w:name w:val="Стиль1"/>
    <w:basedOn w:val="762"/>
    <w:link w:val="765"/>
    <w:qFormat/>
    <w:pPr>
      <w:numPr>
        <w:ilvl w:val="0"/>
        <w:numId w:val="3"/>
      </w:numPr>
    </w:pPr>
    <w:rPr>
      <w:b/>
      <w:bCs/>
      <w:sz w:val="32"/>
      <w:szCs w:val="32"/>
    </w:rPr>
  </w:style>
  <w:style w:type="character" w:styleId="765" w:customStyle="1">
    <w:name w:val="Стиль1 Знак"/>
    <w:basedOn w:val="763"/>
    <w:link w:val="764"/>
    <w:rPr>
      <w:rFonts w:asciiTheme="majorHAnsi" w:hAnsiTheme="majorHAnsi" w:eastAsiaTheme="majorEastAsia" w:cstheme="majorBidi"/>
      <w:b/>
      <w:bCs/>
      <w:spacing w:val="-10"/>
      <w:sz w:val="32"/>
      <w:szCs w:val="32"/>
      <w14:ligatures w14:val="none"/>
    </w:rPr>
  </w:style>
  <w:style w:type="paragraph" w:styleId="766" w:customStyle="1">
    <w:name w:val="menu-item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767" w:customStyle="1">
    <w:name w:val="dropdown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768" w:customStyle="1">
    <w:name w:val="hs-cta-node"/>
    <w:basedOn w:val="679"/>
  </w:style>
  <w:style w:type="paragraph" w:styleId="769" w:customStyle="1">
    <w:name w:val="post-meta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770" w:customStyle="1">
    <w:name w:val="meta-entry"/>
    <w:basedOn w:val="679"/>
  </w:style>
  <w:style w:type="character" w:styleId="771">
    <w:name w:val="HTML Code"/>
    <w:basedOn w:val="679"/>
    <w:uiPriority w:val="99"/>
    <w:semiHidden/>
    <w:unhideWhenUsed/>
    <w:rPr>
      <w:rFonts w:ascii="Courier New" w:hAnsi="Courier New" w:eastAsia="Times New Roman" w:cs="Courier New"/>
      <w:sz w:val="20"/>
      <w:szCs w:val="20"/>
    </w:rPr>
  </w:style>
  <w:style w:type="character" w:styleId="772" w:customStyle="1">
    <w:name w:val="token"/>
    <w:basedOn w:val="679"/>
  </w:style>
  <w:style w:type="paragraph" w:styleId="773" w:customStyle="1">
    <w:name w:val="scroll-prompt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774" w:customStyle="1">
    <w:name w:val="resource-count"/>
    <w:basedOn w:val="679"/>
  </w:style>
  <w:style w:type="character" w:styleId="775" w:customStyle="1">
    <w:name w:val="text-muted"/>
    <w:basedOn w:val="679"/>
  </w:style>
  <w:style w:type="character" w:styleId="776" w:customStyle="1">
    <w:name w:val="td-post-date"/>
    <w:basedOn w:val="679"/>
  </w:style>
  <w:style w:type="character" w:styleId="777" w:customStyle="1">
    <w:name w:val="lwptoc_toggle"/>
    <w:basedOn w:val="679"/>
  </w:style>
  <w:style w:type="character" w:styleId="778" w:customStyle="1">
    <w:name w:val="lwptoc_item_label"/>
    <w:basedOn w:val="679"/>
  </w:style>
  <w:style w:type="character" w:styleId="779" w:customStyle="1">
    <w:name w:val="intro"/>
    <w:basedOn w:val="679"/>
  </w:style>
  <w:style w:type="character" w:styleId="780" w:customStyle="1">
    <w:name w:val="mw-headline-number"/>
    <w:basedOn w:val="679"/>
  </w:style>
  <w:style w:type="paragraph" w:styleId="781" w:customStyle="1">
    <w:name w:val="pq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782" w:customStyle="1">
    <w:name w:val="nexttopictext"/>
    <w:basedOn w:val="679"/>
  </w:style>
  <w:style w:type="character" w:styleId="783" w:customStyle="1">
    <w:name w:val="nexttopiclink"/>
    <w:basedOn w:val="679"/>
  </w:style>
  <w:style w:type="character" w:styleId="784" w:customStyle="1">
    <w:name w:val="bold"/>
    <w:basedOn w:val="679"/>
  </w:style>
  <w:style w:type="character" w:styleId="785" w:customStyle="1">
    <w:name w:val="noprint"/>
    <w:basedOn w:val="679"/>
  </w:style>
  <w:style w:type="character" w:styleId="786" w:customStyle="1">
    <w:name w:val="simple-tooltip"/>
    <w:basedOn w:val="679"/>
  </w:style>
  <w:style w:type="character" w:styleId="787" w:customStyle="1">
    <w:name w:val="createby"/>
    <w:basedOn w:val="679"/>
  </w:style>
  <w:style w:type="character" w:styleId="788" w:customStyle="1">
    <w:name w:val="newsitem_category"/>
    <w:basedOn w:val="679"/>
  </w:style>
  <w:style w:type="character" w:styleId="789" w:customStyle="1">
    <w:name w:val="post__title-text"/>
    <w:basedOn w:val="679"/>
  </w:style>
  <w:style w:type="character" w:styleId="790" w:customStyle="1">
    <w:name w:val="js-try-it-link"/>
    <w:basedOn w:val="679"/>
  </w:style>
  <w:style w:type="paragraph" w:styleId="791" w:customStyle="1">
    <w:name w:val="mini-text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792" w:customStyle="1">
    <w:name w:val="ssbp-li--facebook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793" w:customStyle="1">
    <w:name w:val="ssbp-li--twitter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794" w:customStyle="1">
    <w:name w:val="ssbp-li--linkedin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795" w:customStyle="1">
    <w:name w:val="ssbp-li--diggit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796" w:customStyle="1">
    <w:name w:val="tag-item"/>
    <w:basedOn w:val="679"/>
  </w:style>
  <w:style w:type="paragraph" w:styleId="797" w:customStyle="1">
    <w:name w:val="description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798" w:customStyle="1">
    <w:name w:val="lwptoc_item_number"/>
    <w:basedOn w:val="679"/>
  </w:style>
  <w:style w:type="character" w:styleId="799" w:customStyle="1">
    <w:name w:val="elementor-post-info__item-prefix"/>
    <w:basedOn w:val="679"/>
  </w:style>
  <w:style w:type="character" w:styleId="800" w:customStyle="1">
    <w:name w:val="elementor-post-info__terms-list"/>
    <w:basedOn w:val="679"/>
  </w:style>
  <w:style w:type="paragraph" w:styleId="801" w:customStyle="1">
    <w:name w:val="post-meta-author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802" w:customStyle="1">
    <w:name w:val="cb-itemprop"/>
    <w:basedOn w:val="679"/>
  </w:style>
  <w:style w:type="paragraph" w:styleId="803" w:customStyle="1">
    <w:name w:val="flt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804" w:customStyle="1">
    <w:name w:val="previous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805" w:customStyle="1">
    <w:name w:val="g-menu-item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806" w:customStyle="1">
    <w:name w:val="g-menu-item-title"/>
    <w:basedOn w:val="679"/>
  </w:style>
  <w:style w:type="paragraph" w:styleId="807" w:customStyle="1">
    <w:name w:val="g-dropdown-column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808" w:customStyle="1">
    <w:name w:val="pln"/>
    <w:basedOn w:val="679"/>
  </w:style>
  <w:style w:type="character" w:styleId="809" w:customStyle="1">
    <w:name w:val="pun"/>
    <w:basedOn w:val="679"/>
  </w:style>
  <w:style w:type="character" w:styleId="810" w:customStyle="1">
    <w:name w:val="typ"/>
    <w:basedOn w:val="679"/>
  </w:style>
  <w:style w:type="character" w:styleId="811" w:customStyle="1">
    <w:name w:val="kwd"/>
    <w:basedOn w:val="679"/>
  </w:style>
  <w:style w:type="character" w:styleId="812" w:customStyle="1">
    <w:name w:val="lit"/>
    <w:basedOn w:val="679"/>
  </w:style>
  <w:style w:type="paragraph" w:styleId="813" w:customStyle="1">
    <w:name w:val="ya-share2__item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814" w:customStyle="1">
    <w:name w:val="material-icons"/>
    <w:basedOn w:val="679"/>
  </w:style>
  <w:style w:type="paragraph" w:styleId="815" w:customStyle="1">
    <w:name w:val="depth-0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character" w:styleId="816" w:customStyle="1">
    <w:name w:val="author-name"/>
    <w:basedOn w:val="679"/>
  </w:style>
  <w:style w:type="character" w:styleId="817" w:customStyle="1">
    <w:name w:val="syntax_noerr"/>
    <w:basedOn w:val="679"/>
  </w:style>
  <w:style w:type="character" w:styleId="818" w:customStyle="1">
    <w:name w:val="syntax_err"/>
    <w:basedOn w:val="679"/>
  </w:style>
  <w:style w:type="paragraph" w:styleId="819" w:customStyle="1">
    <w:name w:val="formattext"/>
    <w:basedOn w:val="67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820" w:customStyle="1">
    <w:name w:val="Таблица"/>
    <w:basedOn w:val="673"/>
    <w:pPr>
      <w:jc w:val="right"/>
      <w:spacing w:before="120" w:after="0" w:line="240" w:lineRule="auto"/>
      <w:widowControl w:val="off"/>
    </w:pPr>
    <w:rPr>
      <w:rFonts w:ascii="Times New Roman" w:hAnsi="Times New Roman" w:eastAsia="Lucida Sans Unicode" w:cs="Mangal"/>
      <w:iCs/>
      <w:sz w:val="24"/>
      <w:szCs w:val="24"/>
      <w:lang w:eastAsia="zh-CN" w:bidi="hi-IN"/>
      <w14:ligatures w14:val="none"/>
    </w:rPr>
  </w:style>
  <w:style w:type="paragraph" w:styleId="821" w:customStyle="1">
    <w:name w:val="Формула"/>
    <w:basedOn w:val="673"/>
    <w:pPr>
      <w:jc w:val="center"/>
      <w:spacing w:after="0" w:line="240" w:lineRule="auto"/>
      <w:widowControl w:val="off"/>
    </w:pPr>
    <w:rPr>
      <w:rFonts w:ascii="Times New Roman" w:hAnsi="Times New Roman" w:eastAsia="Lucida Sans Unicode" w:cs="Mangal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jpg"/><Relationship Id="rId13" Type="http://schemas.openxmlformats.org/officeDocument/2006/relationships/hyperlink" Target="http://staruml.io" TargetMode="External"/><Relationship Id="rId14" Type="http://schemas.openxmlformats.org/officeDocument/2006/relationships/hyperlink" Target="https://docs.staruml.io/" TargetMode="External"/><Relationship Id="rId15" Type="http://schemas.openxmlformats.org/officeDocument/2006/relationships/hyperlink" Target="http://staruml.sourceforge.net/docs/user-guide(ru)/user-guide.pdf" TargetMode="External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hyperlink" Target="https://www.iprbookshop.ru/89466.html" TargetMode="External"/><Relationship Id="rId22" Type="http://schemas.openxmlformats.org/officeDocument/2006/relationships/hyperlink" Target="http://www.iprbookshop.ru/63912.html" TargetMode="External"/><Relationship Id="rId23" Type="http://schemas.openxmlformats.org/officeDocument/2006/relationships/hyperlink" Target="https://www.iprbookshop.ru/102002.htm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CD90B-4242-4E84-896E-201B068CD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Гущина</dc:creator>
  <cp:keywords/>
  <dc:description/>
  <cp:lastModifiedBy>Диана Кошкарова</cp:lastModifiedBy>
  <cp:revision>7</cp:revision>
  <dcterms:created xsi:type="dcterms:W3CDTF">2023-10-20T14:01:00Z</dcterms:created>
  <dcterms:modified xsi:type="dcterms:W3CDTF">2024-10-21T12:43:21Z</dcterms:modified>
</cp:coreProperties>
</file>