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D773F9" w14:textId="77777777" w:rsidR="00DB5DB1" w:rsidRPr="00DB5DB1" w:rsidRDefault="00DB5DB1" w:rsidP="00DB5DB1">
      <w:pPr>
        <w:widowControl w:val="0"/>
        <w:spacing w:after="0" w:line="240" w:lineRule="auto"/>
        <w:ind w:firstLine="567"/>
        <w:jc w:val="center"/>
        <w:outlineLvl w:val="0"/>
        <w:rPr>
          <w:rFonts w:eastAsia="Times New Roman"/>
          <w:b/>
          <w:bCs/>
          <w:iCs/>
          <w:szCs w:val="28"/>
          <w:lang w:eastAsia="ru-RU"/>
        </w:rPr>
      </w:pPr>
      <w:r w:rsidRPr="00DB5DB1">
        <w:rPr>
          <w:rFonts w:eastAsia="Times New Roman"/>
          <w:b/>
          <w:bCs/>
          <w:iCs/>
          <w:szCs w:val="28"/>
          <w:lang w:eastAsia="ru-RU"/>
        </w:rPr>
        <w:t>Индивидуальное практическое задание</w:t>
      </w:r>
    </w:p>
    <w:p w14:paraId="7D88FFC1" w14:textId="77777777" w:rsidR="00DB5DB1" w:rsidRPr="00DB5DB1" w:rsidRDefault="00DB5DB1" w:rsidP="00DB5DB1">
      <w:pPr>
        <w:widowControl w:val="0"/>
        <w:spacing w:after="0" w:line="240" w:lineRule="auto"/>
        <w:ind w:firstLine="567"/>
        <w:jc w:val="both"/>
        <w:rPr>
          <w:rFonts w:eastAsia="Times New Roman"/>
          <w:szCs w:val="28"/>
          <w:lang w:eastAsia="ru-RU"/>
        </w:rPr>
      </w:pPr>
    </w:p>
    <w:p w14:paraId="0BC88953" w14:textId="77777777" w:rsidR="00DB5DB1" w:rsidRPr="00DB5DB1" w:rsidRDefault="00DB5DB1" w:rsidP="00DB5DB1">
      <w:pPr>
        <w:widowControl w:val="0"/>
        <w:spacing w:after="0" w:line="240" w:lineRule="auto"/>
        <w:ind w:firstLine="567"/>
        <w:jc w:val="center"/>
        <w:outlineLvl w:val="0"/>
        <w:rPr>
          <w:rFonts w:eastAsia="Times New Roman"/>
          <w:szCs w:val="28"/>
          <w:lang w:eastAsia="ru-RU"/>
        </w:rPr>
      </w:pPr>
      <w:r w:rsidRPr="00DB5DB1">
        <w:rPr>
          <w:rFonts w:eastAsia="Times New Roman"/>
          <w:szCs w:val="28"/>
          <w:lang w:eastAsia="ru-RU"/>
        </w:rPr>
        <w:t>Общие указания</w:t>
      </w:r>
    </w:p>
    <w:p w14:paraId="2748F285" w14:textId="77777777" w:rsidR="00DB5DB1" w:rsidRPr="00DB5DB1" w:rsidRDefault="00DB5DB1" w:rsidP="00DB5DB1">
      <w:pPr>
        <w:spacing w:after="0" w:line="240" w:lineRule="auto"/>
        <w:ind w:firstLine="567"/>
        <w:jc w:val="both"/>
        <w:rPr>
          <w:rFonts w:eastAsia="Times New Roman"/>
          <w:szCs w:val="28"/>
          <w:lang w:eastAsia="ru-RU"/>
        </w:rPr>
      </w:pPr>
    </w:p>
    <w:p w14:paraId="348CA917" w14:textId="77777777" w:rsidR="00DB5DB1" w:rsidRPr="00DB5DB1" w:rsidRDefault="00DB5DB1" w:rsidP="00DB5DB1">
      <w:pPr>
        <w:spacing w:after="0" w:line="240" w:lineRule="auto"/>
        <w:ind w:firstLine="709"/>
        <w:jc w:val="both"/>
        <w:rPr>
          <w:rFonts w:eastAsia="Times New Roman"/>
          <w:szCs w:val="28"/>
          <w:lang w:eastAsia="ru-RU"/>
        </w:rPr>
      </w:pPr>
      <w:r w:rsidRPr="00DB5DB1">
        <w:rPr>
          <w:rFonts w:eastAsia="Times New Roman"/>
          <w:szCs w:val="28"/>
          <w:lang w:eastAsia="ru-RU"/>
        </w:rPr>
        <w:t>Приступая к выполнению индивидуального практического задания, студент должен ознакомиться с содержанием основных тем дисциплины, изложенных в Программе курса, изучить рекомендуемые разделы учебной литературы, ознакомиться с решением типовых задач, предложенных в этой литературе. Изучив все темы, студент должен выполнить письменное индивидуальное задание. Выбор варианта зависит от начальной буквы фамилии студента. Индивидуальное задание следует сопровождать соответствующими заданию формулами, расчетами, краткими пояснениями полученных результатов. Индивидуальное задание должно быть оформлена с применением таблиц и графиков без сокращений (кроме общепринятых).</w:t>
      </w:r>
    </w:p>
    <w:p w14:paraId="133FA9DB" w14:textId="77777777" w:rsidR="00DB5DB1" w:rsidRPr="00DB5DB1" w:rsidRDefault="00DB5DB1" w:rsidP="00DB5DB1">
      <w:pPr>
        <w:spacing w:after="0" w:line="240" w:lineRule="auto"/>
        <w:ind w:firstLine="709"/>
        <w:jc w:val="both"/>
        <w:rPr>
          <w:rFonts w:eastAsia="Times New Roman"/>
          <w:b/>
          <w:szCs w:val="28"/>
          <w:lang w:eastAsia="ru-RU"/>
        </w:rPr>
      </w:pPr>
    </w:p>
    <w:p w14:paraId="0C63E983" w14:textId="77777777" w:rsidR="00DB5DB1" w:rsidRPr="00DB5DB1" w:rsidRDefault="00DB5DB1" w:rsidP="00DB5DB1">
      <w:pPr>
        <w:widowControl w:val="0"/>
        <w:spacing w:after="0" w:line="240" w:lineRule="auto"/>
        <w:jc w:val="center"/>
        <w:rPr>
          <w:rFonts w:eastAsia="Times New Roman"/>
          <w:szCs w:val="28"/>
          <w:lang w:eastAsia="ru-RU"/>
        </w:rPr>
      </w:pPr>
      <w:r w:rsidRPr="00DB5DB1">
        <w:rPr>
          <w:rFonts w:eastAsia="Times New Roman"/>
          <w:szCs w:val="28"/>
          <w:lang w:eastAsia="ru-RU"/>
        </w:rPr>
        <w:t>Таблица - Распределение вариантов индивидуального практического задания</w:t>
      </w:r>
    </w:p>
    <w:p w14:paraId="6E014026" w14:textId="77777777" w:rsidR="00DB5DB1" w:rsidRDefault="00DB5DB1" w:rsidP="00DB5DB1">
      <w:pPr>
        <w:widowControl w:val="0"/>
        <w:tabs>
          <w:tab w:val="left" w:pos="1428"/>
        </w:tabs>
        <w:spacing w:after="0" w:line="240" w:lineRule="auto"/>
        <w:jc w:val="center"/>
        <w:rPr>
          <w:rFonts w:eastAsia="Arial Unicode MS"/>
          <w:color w:val="000000"/>
          <w:szCs w:val="28"/>
          <w:lang w:eastAsia="ru-RU" w:bidi="ru-RU"/>
        </w:rPr>
      </w:pPr>
    </w:p>
    <w:p w14:paraId="53EA908A" w14:textId="32F4A240" w:rsidR="00DB5DB1" w:rsidRPr="00DB5DB1" w:rsidRDefault="00DB5DB1" w:rsidP="00DB5DB1">
      <w:pPr>
        <w:widowControl w:val="0"/>
        <w:tabs>
          <w:tab w:val="left" w:pos="1428"/>
        </w:tabs>
        <w:spacing w:after="0" w:line="240" w:lineRule="auto"/>
        <w:jc w:val="center"/>
        <w:rPr>
          <w:rFonts w:eastAsia="Arial Unicode MS"/>
          <w:color w:val="000000"/>
          <w:szCs w:val="28"/>
          <w:lang w:val="en-US" w:eastAsia="ru-RU" w:bidi="ru-RU"/>
        </w:rPr>
      </w:pPr>
      <w:r w:rsidRPr="00DB5DB1">
        <w:rPr>
          <w:rFonts w:eastAsia="Arial Unicode MS"/>
          <w:color w:val="000000"/>
          <w:szCs w:val="28"/>
          <w:lang w:eastAsia="ru-RU" w:bidi="ru-RU"/>
        </w:rPr>
        <w:t xml:space="preserve">Таблица – Распределение </w:t>
      </w:r>
      <w:r>
        <w:rPr>
          <w:rFonts w:eastAsia="Arial Unicode MS"/>
          <w:color w:val="000000"/>
          <w:szCs w:val="28"/>
          <w:lang w:eastAsia="ru-RU" w:bidi="ru-RU"/>
        </w:rPr>
        <w:t>тем ИПЗ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967"/>
        <w:gridCol w:w="966"/>
        <w:gridCol w:w="966"/>
        <w:gridCol w:w="966"/>
        <w:gridCol w:w="966"/>
        <w:gridCol w:w="966"/>
        <w:gridCol w:w="966"/>
        <w:gridCol w:w="966"/>
        <w:gridCol w:w="966"/>
      </w:tblGrid>
      <w:tr w:rsidR="00DB5DB1" w:rsidRPr="00DB5DB1" w14:paraId="72801F1F" w14:textId="77777777" w:rsidTr="003B177F">
        <w:tc>
          <w:tcPr>
            <w:tcW w:w="5000" w:type="pct"/>
            <w:gridSpan w:val="10"/>
            <w:shd w:val="clear" w:color="auto" w:fill="auto"/>
          </w:tcPr>
          <w:p w14:paraId="68B7E95A"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color w:val="000000"/>
                <w:sz w:val="24"/>
                <w:lang w:eastAsia="ru-RU" w:bidi="ru-RU"/>
              </w:rPr>
              <w:t>Начальная буква фамилии студента</w:t>
            </w:r>
          </w:p>
        </w:tc>
      </w:tr>
      <w:tr w:rsidR="00DB5DB1" w:rsidRPr="00DB5DB1" w14:paraId="5F0A7A00" w14:textId="77777777" w:rsidTr="003B177F">
        <w:tc>
          <w:tcPr>
            <w:tcW w:w="347" w:type="pct"/>
            <w:shd w:val="clear" w:color="auto" w:fill="auto"/>
          </w:tcPr>
          <w:p w14:paraId="3836EB03"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Р</w:t>
            </w:r>
          </w:p>
        </w:tc>
        <w:tc>
          <w:tcPr>
            <w:tcW w:w="517" w:type="pct"/>
            <w:shd w:val="clear" w:color="auto" w:fill="auto"/>
          </w:tcPr>
          <w:p w14:paraId="2DE2AA95"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val="en-US" w:eastAsia="ru-RU" w:bidi="ru-RU"/>
              </w:rPr>
              <w:t>В</w:t>
            </w:r>
          </w:p>
        </w:tc>
        <w:tc>
          <w:tcPr>
            <w:tcW w:w="517" w:type="pct"/>
            <w:shd w:val="clear" w:color="auto" w:fill="auto"/>
          </w:tcPr>
          <w:p w14:paraId="6BB6DD75"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П</w:t>
            </w:r>
          </w:p>
        </w:tc>
        <w:tc>
          <w:tcPr>
            <w:tcW w:w="517" w:type="pct"/>
            <w:shd w:val="clear" w:color="auto" w:fill="auto"/>
          </w:tcPr>
          <w:p w14:paraId="615ACEB5"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Б</w:t>
            </w:r>
          </w:p>
        </w:tc>
        <w:tc>
          <w:tcPr>
            <w:tcW w:w="517" w:type="pct"/>
            <w:shd w:val="clear" w:color="auto" w:fill="auto"/>
          </w:tcPr>
          <w:p w14:paraId="73B8E3AC"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Й</w:t>
            </w:r>
          </w:p>
        </w:tc>
        <w:tc>
          <w:tcPr>
            <w:tcW w:w="517" w:type="pct"/>
            <w:shd w:val="clear" w:color="auto" w:fill="auto"/>
          </w:tcPr>
          <w:p w14:paraId="1703293C"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Ц</w:t>
            </w:r>
          </w:p>
        </w:tc>
        <w:tc>
          <w:tcPr>
            <w:tcW w:w="517" w:type="pct"/>
            <w:shd w:val="clear" w:color="auto" w:fill="auto"/>
          </w:tcPr>
          <w:p w14:paraId="6F519E10"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А</w:t>
            </w:r>
          </w:p>
        </w:tc>
        <w:tc>
          <w:tcPr>
            <w:tcW w:w="517" w:type="pct"/>
            <w:shd w:val="clear" w:color="auto" w:fill="auto"/>
          </w:tcPr>
          <w:p w14:paraId="2929BFA7"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Н</w:t>
            </w:r>
          </w:p>
        </w:tc>
        <w:tc>
          <w:tcPr>
            <w:tcW w:w="517" w:type="pct"/>
            <w:shd w:val="clear" w:color="auto" w:fill="auto"/>
          </w:tcPr>
          <w:p w14:paraId="41AA3C9D"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М</w:t>
            </w:r>
          </w:p>
        </w:tc>
        <w:tc>
          <w:tcPr>
            <w:tcW w:w="517" w:type="pct"/>
            <w:shd w:val="clear" w:color="auto" w:fill="auto"/>
          </w:tcPr>
          <w:p w14:paraId="3AE42FCC"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Г</w:t>
            </w:r>
          </w:p>
        </w:tc>
      </w:tr>
      <w:tr w:rsidR="00DB5DB1" w:rsidRPr="00DB5DB1" w14:paraId="6F98F86C" w14:textId="77777777" w:rsidTr="003B177F">
        <w:tc>
          <w:tcPr>
            <w:tcW w:w="347" w:type="pct"/>
            <w:shd w:val="clear" w:color="auto" w:fill="auto"/>
          </w:tcPr>
          <w:p w14:paraId="2FF74A7C"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1</w:t>
            </w:r>
          </w:p>
        </w:tc>
        <w:tc>
          <w:tcPr>
            <w:tcW w:w="517" w:type="pct"/>
            <w:shd w:val="clear" w:color="auto" w:fill="auto"/>
          </w:tcPr>
          <w:p w14:paraId="3CF153E2"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2</w:t>
            </w:r>
          </w:p>
        </w:tc>
        <w:tc>
          <w:tcPr>
            <w:tcW w:w="517" w:type="pct"/>
            <w:shd w:val="clear" w:color="auto" w:fill="auto"/>
          </w:tcPr>
          <w:p w14:paraId="112BE0F8"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3</w:t>
            </w:r>
          </w:p>
        </w:tc>
        <w:tc>
          <w:tcPr>
            <w:tcW w:w="517" w:type="pct"/>
            <w:shd w:val="clear" w:color="auto" w:fill="auto"/>
          </w:tcPr>
          <w:p w14:paraId="5B6231BB"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4</w:t>
            </w:r>
          </w:p>
        </w:tc>
        <w:tc>
          <w:tcPr>
            <w:tcW w:w="517" w:type="pct"/>
            <w:shd w:val="clear" w:color="auto" w:fill="auto"/>
          </w:tcPr>
          <w:p w14:paraId="611AB025"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5</w:t>
            </w:r>
          </w:p>
        </w:tc>
        <w:tc>
          <w:tcPr>
            <w:tcW w:w="517" w:type="pct"/>
            <w:shd w:val="clear" w:color="auto" w:fill="auto"/>
          </w:tcPr>
          <w:p w14:paraId="57E453C8"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6</w:t>
            </w:r>
          </w:p>
        </w:tc>
        <w:tc>
          <w:tcPr>
            <w:tcW w:w="517" w:type="pct"/>
            <w:shd w:val="clear" w:color="auto" w:fill="auto"/>
          </w:tcPr>
          <w:p w14:paraId="6D6EFF6A"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7</w:t>
            </w:r>
          </w:p>
        </w:tc>
        <w:tc>
          <w:tcPr>
            <w:tcW w:w="517" w:type="pct"/>
            <w:shd w:val="clear" w:color="auto" w:fill="auto"/>
          </w:tcPr>
          <w:p w14:paraId="56496497"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8</w:t>
            </w:r>
          </w:p>
        </w:tc>
        <w:tc>
          <w:tcPr>
            <w:tcW w:w="517" w:type="pct"/>
            <w:shd w:val="clear" w:color="auto" w:fill="auto"/>
          </w:tcPr>
          <w:p w14:paraId="58A4E206"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9</w:t>
            </w:r>
          </w:p>
        </w:tc>
        <w:tc>
          <w:tcPr>
            <w:tcW w:w="517" w:type="pct"/>
            <w:shd w:val="clear" w:color="auto" w:fill="auto"/>
          </w:tcPr>
          <w:p w14:paraId="487FF2F8"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10</w:t>
            </w:r>
          </w:p>
        </w:tc>
      </w:tr>
      <w:tr w:rsidR="00DB5DB1" w:rsidRPr="00DB5DB1" w14:paraId="1AF44384" w14:textId="77777777" w:rsidTr="003B177F">
        <w:tc>
          <w:tcPr>
            <w:tcW w:w="347" w:type="pct"/>
            <w:shd w:val="clear" w:color="auto" w:fill="auto"/>
          </w:tcPr>
          <w:p w14:paraId="5A7F2964"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Ф</w:t>
            </w:r>
          </w:p>
        </w:tc>
        <w:tc>
          <w:tcPr>
            <w:tcW w:w="517" w:type="pct"/>
            <w:shd w:val="clear" w:color="auto" w:fill="auto"/>
          </w:tcPr>
          <w:p w14:paraId="5B63B95E"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Ж</w:t>
            </w:r>
          </w:p>
        </w:tc>
        <w:tc>
          <w:tcPr>
            <w:tcW w:w="517" w:type="pct"/>
            <w:shd w:val="clear" w:color="auto" w:fill="auto"/>
          </w:tcPr>
          <w:p w14:paraId="1BCB3566"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У</w:t>
            </w:r>
          </w:p>
        </w:tc>
        <w:tc>
          <w:tcPr>
            <w:tcW w:w="517" w:type="pct"/>
            <w:shd w:val="clear" w:color="auto" w:fill="auto"/>
          </w:tcPr>
          <w:p w14:paraId="5DCC5342" w14:textId="77777777" w:rsidR="00DB5DB1" w:rsidRPr="00DB5DB1" w:rsidRDefault="00DB5DB1" w:rsidP="00DB5DB1">
            <w:pPr>
              <w:keepNext/>
              <w:spacing w:after="0" w:line="240" w:lineRule="auto"/>
              <w:jc w:val="center"/>
              <w:outlineLvl w:val="3"/>
              <w:rPr>
                <w:rFonts w:eastAsia="Times New Roman"/>
                <w:b/>
                <w:bCs/>
                <w:iCs/>
                <w:sz w:val="24"/>
                <w:lang w:eastAsia="ru-RU"/>
              </w:rPr>
            </w:pPr>
            <w:r w:rsidRPr="00DB5DB1">
              <w:rPr>
                <w:rFonts w:eastAsia="Times New Roman"/>
                <w:b/>
                <w:bCs/>
                <w:iCs/>
                <w:sz w:val="24"/>
                <w:lang w:eastAsia="ru-RU"/>
              </w:rPr>
              <w:t>Е</w:t>
            </w:r>
          </w:p>
        </w:tc>
        <w:tc>
          <w:tcPr>
            <w:tcW w:w="517" w:type="pct"/>
            <w:shd w:val="clear" w:color="auto" w:fill="auto"/>
          </w:tcPr>
          <w:p w14:paraId="02A2F694"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Т</w:t>
            </w:r>
          </w:p>
        </w:tc>
        <w:tc>
          <w:tcPr>
            <w:tcW w:w="517" w:type="pct"/>
            <w:shd w:val="clear" w:color="auto" w:fill="auto"/>
          </w:tcPr>
          <w:p w14:paraId="40DA38F3"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Э</w:t>
            </w:r>
          </w:p>
        </w:tc>
        <w:tc>
          <w:tcPr>
            <w:tcW w:w="517" w:type="pct"/>
            <w:shd w:val="clear" w:color="auto" w:fill="auto"/>
          </w:tcPr>
          <w:p w14:paraId="0EC78A10"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Д</w:t>
            </w:r>
          </w:p>
        </w:tc>
        <w:tc>
          <w:tcPr>
            <w:tcW w:w="517" w:type="pct"/>
            <w:shd w:val="clear" w:color="auto" w:fill="auto"/>
          </w:tcPr>
          <w:p w14:paraId="180852BE"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С</w:t>
            </w:r>
          </w:p>
        </w:tc>
        <w:tc>
          <w:tcPr>
            <w:tcW w:w="517" w:type="pct"/>
            <w:shd w:val="clear" w:color="auto" w:fill="auto"/>
          </w:tcPr>
          <w:p w14:paraId="125B0F14"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Щ</w:t>
            </w:r>
          </w:p>
        </w:tc>
        <w:tc>
          <w:tcPr>
            <w:tcW w:w="517" w:type="pct"/>
            <w:shd w:val="clear" w:color="auto" w:fill="auto"/>
          </w:tcPr>
          <w:p w14:paraId="4A5E33C1"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З</w:t>
            </w:r>
          </w:p>
        </w:tc>
      </w:tr>
      <w:tr w:rsidR="00DB5DB1" w:rsidRPr="00DB5DB1" w14:paraId="1DECDC94" w14:textId="77777777" w:rsidTr="003B177F">
        <w:tc>
          <w:tcPr>
            <w:tcW w:w="347" w:type="pct"/>
            <w:shd w:val="clear" w:color="auto" w:fill="auto"/>
          </w:tcPr>
          <w:p w14:paraId="27CECE9C"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11</w:t>
            </w:r>
          </w:p>
        </w:tc>
        <w:tc>
          <w:tcPr>
            <w:tcW w:w="517" w:type="pct"/>
            <w:shd w:val="clear" w:color="auto" w:fill="auto"/>
          </w:tcPr>
          <w:p w14:paraId="43D8FE3A"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12</w:t>
            </w:r>
          </w:p>
        </w:tc>
        <w:tc>
          <w:tcPr>
            <w:tcW w:w="517" w:type="pct"/>
            <w:shd w:val="clear" w:color="auto" w:fill="auto"/>
          </w:tcPr>
          <w:p w14:paraId="769DE2D0"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13</w:t>
            </w:r>
          </w:p>
        </w:tc>
        <w:tc>
          <w:tcPr>
            <w:tcW w:w="517" w:type="pct"/>
            <w:shd w:val="clear" w:color="auto" w:fill="auto"/>
          </w:tcPr>
          <w:p w14:paraId="22134D69" w14:textId="77777777" w:rsidR="00DB5DB1" w:rsidRPr="00DB5DB1" w:rsidRDefault="00DB5DB1" w:rsidP="00DB5DB1">
            <w:pPr>
              <w:keepNext/>
              <w:spacing w:after="0" w:line="240" w:lineRule="auto"/>
              <w:jc w:val="center"/>
              <w:outlineLvl w:val="3"/>
              <w:rPr>
                <w:rFonts w:eastAsia="Times New Roman"/>
                <w:iCs/>
                <w:sz w:val="24"/>
                <w:lang w:eastAsia="ru-RU"/>
              </w:rPr>
            </w:pPr>
            <w:r w:rsidRPr="00DB5DB1">
              <w:rPr>
                <w:rFonts w:eastAsia="Times New Roman"/>
                <w:iCs/>
                <w:sz w:val="24"/>
                <w:lang w:eastAsia="ru-RU"/>
              </w:rPr>
              <w:t>14</w:t>
            </w:r>
          </w:p>
        </w:tc>
        <w:tc>
          <w:tcPr>
            <w:tcW w:w="517" w:type="pct"/>
            <w:shd w:val="clear" w:color="auto" w:fill="auto"/>
          </w:tcPr>
          <w:p w14:paraId="598D74C2" w14:textId="77777777" w:rsidR="00DB5DB1" w:rsidRPr="00DB5DB1" w:rsidRDefault="00DB5DB1" w:rsidP="00DB5DB1">
            <w:pPr>
              <w:widowControl w:val="0"/>
              <w:spacing w:after="0" w:line="240" w:lineRule="auto"/>
              <w:jc w:val="center"/>
              <w:rPr>
                <w:rFonts w:eastAsia="Arial Unicode MS"/>
                <w:color w:val="000000"/>
                <w:sz w:val="24"/>
                <w:lang w:eastAsia="ru-RU" w:bidi="ru-RU"/>
              </w:rPr>
            </w:pPr>
            <w:r w:rsidRPr="00DB5DB1">
              <w:rPr>
                <w:rFonts w:eastAsia="Arial Unicode MS"/>
                <w:color w:val="000000"/>
                <w:sz w:val="24"/>
                <w:lang w:eastAsia="ru-RU" w:bidi="ru-RU"/>
              </w:rPr>
              <w:t>15</w:t>
            </w:r>
          </w:p>
        </w:tc>
        <w:tc>
          <w:tcPr>
            <w:tcW w:w="517" w:type="pct"/>
            <w:shd w:val="clear" w:color="auto" w:fill="auto"/>
          </w:tcPr>
          <w:p w14:paraId="22C5187C" w14:textId="0D9023A0"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15</w:t>
            </w:r>
          </w:p>
        </w:tc>
        <w:tc>
          <w:tcPr>
            <w:tcW w:w="517" w:type="pct"/>
            <w:shd w:val="clear" w:color="auto" w:fill="auto"/>
          </w:tcPr>
          <w:p w14:paraId="7E4916FF" w14:textId="16FBF00D"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14</w:t>
            </w:r>
          </w:p>
        </w:tc>
        <w:tc>
          <w:tcPr>
            <w:tcW w:w="517" w:type="pct"/>
            <w:shd w:val="clear" w:color="auto" w:fill="auto"/>
          </w:tcPr>
          <w:p w14:paraId="55043F8E" w14:textId="3843B19D"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13</w:t>
            </w:r>
          </w:p>
        </w:tc>
        <w:tc>
          <w:tcPr>
            <w:tcW w:w="517" w:type="pct"/>
            <w:shd w:val="clear" w:color="auto" w:fill="auto"/>
          </w:tcPr>
          <w:p w14:paraId="1F06FB70" w14:textId="128C86A8"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12</w:t>
            </w:r>
          </w:p>
        </w:tc>
        <w:tc>
          <w:tcPr>
            <w:tcW w:w="517" w:type="pct"/>
            <w:shd w:val="clear" w:color="auto" w:fill="auto"/>
          </w:tcPr>
          <w:p w14:paraId="69E8AAC9" w14:textId="5F3AF059"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11</w:t>
            </w:r>
          </w:p>
        </w:tc>
      </w:tr>
      <w:tr w:rsidR="00DB5DB1" w:rsidRPr="00DB5DB1" w14:paraId="666B79F1" w14:textId="77777777" w:rsidTr="003B177F">
        <w:tc>
          <w:tcPr>
            <w:tcW w:w="347" w:type="pct"/>
            <w:shd w:val="clear" w:color="auto" w:fill="auto"/>
          </w:tcPr>
          <w:p w14:paraId="22D6E166"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Ш</w:t>
            </w:r>
          </w:p>
        </w:tc>
        <w:tc>
          <w:tcPr>
            <w:tcW w:w="517" w:type="pct"/>
            <w:shd w:val="clear" w:color="auto" w:fill="auto"/>
          </w:tcPr>
          <w:p w14:paraId="2891D269"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О</w:t>
            </w:r>
          </w:p>
        </w:tc>
        <w:tc>
          <w:tcPr>
            <w:tcW w:w="517" w:type="pct"/>
            <w:shd w:val="clear" w:color="auto" w:fill="auto"/>
          </w:tcPr>
          <w:p w14:paraId="7D41BD23"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Ч</w:t>
            </w:r>
          </w:p>
        </w:tc>
        <w:tc>
          <w:tcPr>
            <w:tcW w:w="517" w:type="pct"/>
            <w:shd w:val="clear" w:color="auto" w:fill="auto"/>
          </w:tcPr>
          <w:p w14:paraId="5E01F45B"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К</w:t>
            </w:r>
          </w:p>
        </w:tc>
        <w:tc>
          <w:tcPr>
            <w:tcW w:w="517" w:type="pct"/>
            <w:shd w:val="clear" w:color="auto" w:fill="auto"/>
          </w:tcPr>
          <w:p w14:paraId="0C081EA7"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Е/Ё</w:t>
            </w:r>
          </w:p>
        </w:tc>
        <w:tc>
          <w:tcPr>
            <w:tcW w:w="517" w:type="pct"/>
            <w:shd w:val="clear" w:color="auto" w:fill="auto"/>
          </w:tcPr>
          <w:p w14:paraId="2E8CAD1C"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Л</w:t>
            </w:r>
          </w:p>
        </w:tc>
        <w:tc>
          <w:tcPr>
            <w:tcW w:w="517" w:type="pct"/>
            <w:shd w:val="clear" w:color="auto" w:fill="auto"/>
          </w:tcPr>
          <w:p w14:paraId="65D9C6BD"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И</w:t>
            </w:r>
          </w:p>
        </w:tc>
        <w:tc>
          <w:tcPr>
            <w:tcW w:w="517" w:type="pct"/>
            <w:shd w:val="clear" w:color="auto" w:fill="auto"/>
          </w:tcPr>
          <w:p w14:paraId="6EAA2A02"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Х</w:t>
            </w:r>
          </w:p>
        </w:tc>
        <w:tc>
          <w:tcPr>
            <w:tcW w:w="517" w:type="pct"/>
            <w:shd w:val="clear" w:color="auto" w:fill="auto"/>
          </w:tcPr>
          <w:p w14:paraId="111A7768"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Я</w:t>
            </w:r>
          </w:p>
        </w:tc>
        <w:tc>
          <w:tcPr>
            <w:tcW w:w="517" w:type="pct"/>
            <w:shd w:val="clear" w:color="auto" w:fill="auto"/>
          </w:tcPr>
          <w:p w14:paraId="3F637AD1" w14:textId="77777777" w:rsidR="00DB5DB1" w:rsidRPr="00DB5DB1" w:rsidRDefault="00DB5DB1" w:rsidP="00DB5DB1">
            <w:pPr>
              <w:widowControl w:val="0"/>
              <w:spacing w:after="0" w:line="240" w:lineRule="auto"/>
              <w:jc w:val="center"/>
              <w:rPr>
                <w:rFonts w:eastAsia="Arial Unicode MS"/>
                <w:b/>
                <w:bCs/>
                <w:color w:val="000000"/>
                <w:sz w:val="24"/>
                <w:lang w:eastAsia="ru-RU" w:bidi="ru-RU"/>
              </w:rPr>
            </w:pPr>
            <w:r w:rsidRPr="00DB5DB1">
              <w:rPr>
                <w:rFonts w:eastAsia="Arial Unicode MS"/>
                <w:b/>
                <w:bCs/>
                <w:color w:val="000000"/>
                <w:sz w:val="24"/>
                <w:lang w:eastAsia="ru-RU" w:bidi="ru-RU"/>
              </w:rPr>
              <w:t>Ю</w:t>
            </w:r>
          </w:p>
        </w:tc>
      </w:tr>
      <w:tr w:rsidR="00DB5DB1" w:rsidRPr="00DB5DB1" w14:paraId="0642E353" w14:textId="77777777" w:rsidTr="003B177F">
        <w:tc>
          <w:tcPr>
            <w:tcW w:w="347" w:type="pct"/>
            <w:shd w:val="clear" w:color="auto" w:fill="auto"/>
          </w:tcPr>
          <w:p w14:paraId="44320078" w14:textId="3348C9CD"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10</w:t>
            </w:r>
          </w:p>
        </w:tc>
        <w:tc>
          <w:tcPr>
            <w:tcW w:w="517" w:type="pct"/>
            <w:shd w:val="clear" w:color="auto" w:fill="auto"/>
          </w:tcPr>
          <w:p w14:paraId="4D48E757" w14:textId="0A729957"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9</w:t>
            </w:r>
          </w:p>
        </w:tc>
        <w:tc>
          <w:tcPr>
            <w:tcW w:w="517" w:type="pct"/>
            <w:shd w:val="clear" w:color="auto" w:fill="auto"/>
          </w:tcPr>
          <w:p w14:paraId="00DFD617" w14:textId="6971463E"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8</w:t>
            </w:r>
          </w:p>
        </w:tc>
        <w:tc>
          <w:tcPr>
            <w:tcW w:w="517" w:type="pct"/>
            <w:shd w:val="clear" w:color="auto" w:fill="auto"/>
          </w:tcPr>
          <w:p w14:paraId="2624EFE6" w14:textId="39A095BC"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7</w:t>
            </w:r>
          </w:p>
        </w:tc>
        <w:tc>
          <w:tcPr>
            <w:tcW w:w="517" w:type="pct"/>
            <w:shd w:val="clear" w:color="auto" w:fill="auto"/>
          </w:tcPr>
          <w:p w14:paraId="7213FF3A" w14:textId="609D25A3"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6</w:t>
            </w:r>
          </w:p>
        </w:tc>
        <w:tc>
          <w:tcPr>
            <w:tcW w:w="517" w:type="pct"/>
            <w:shd w:val="clear" w:color="auto" w:fill="auto"/>
          </w:tcPr>
          <w:p w14:paraId="04335404" w14:textId="07B9BDFA"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5</w:t>
            </w:r>
          </w:p>
        </w:tc>
        <w:tc>
          <w:tcPr>
            <w:tcW w:w="517" w:type="pct"/>
            <w:shd w:val="clear" w:color="auto" w:fill="auto"/>
          </w:tcPr>
          <w:p w14:paraId="402AC398" w14:textId="7BB9D88A"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4</w:t>
            </w:r>
          </w:p>
        </w:tc>
        <w:tc>
          <w:tcPr>
            <w:tcW w:w="517" w:type="pct"/>
            <w:shd w:val="clear" w:color="auto" w:fill="auto"/>
          </w:tcPr>
          <w:p w14:paraId="439E6327" w14:textId="23B5133B"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3</w:t>
            </w:r>
          </w:p>
        </w:tc>
        <w:tc>
          <w:tcPr>
            <w:tcW w:w="517" w:type="pct"/>
            <w:shd w:val="clear" w:color="auto" w:fill="auto"/>
          </w:tcPr>
          <w:p w14:paraId="2E4EAD34" w14:textId="74AF83E4"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2</w:t>
            </w:r>
          </w:p>
        </w:tc>
        <w:tc>
          <w:tcPr>
            <w:tcW w:w="517" w:type="pct"/>
            <w:shd w:val="clear" w:color="auto" w:fill="auto"/>
          </w:tcPr>
          <w:p w14:paraId="1B577C29" w14:textId="0C63AA48" w:rsidR="00DB5DB1" w:rsidRPr="000A3F64" w:rsidRDefault="000A3F64" w:rsidP="00DB5DB1">
            <w:pPr>
              <w:widowControl w:val="0"/>
              <w:spacing w:after="0" w:line="240" w:lineRule="auto"/>
              <w:jc w:val="center"/>
              <w:rPr>
                <w:rFonts w:eastAsia="Arial Unicode MS"/>
                <w:color w:val="000000"/>
                <w:sz w:val="24"/>
                <w:lang w:eastAsia="ru-RU" w:bidi="ru-RU"/>
              </w:rPr>
            </w:pPr>
            <w:r>
              <w:rPr>
                <w:rFonts w:eastAsia="Arial Unicode MS"/>
                <w:color w:val="000000"/>
                <w:sz w:val="24"/>
                <w:lang w:eastAsia="ru-RU" w:bidi="ru-RU"/>
              </w:rPr>
              <w:t>1</w:t>
            </w:r>
          </w:p>
        </w:tc>
      </w:tr>
    </w:tbl>
    <w:p w14:paraId="5C088D04" w14:textId="5549023F" w:rsidR="006D1C22" w:rsidRDefault="006D1C22"/>
    <w:p w14:paraId="2FC882AB" w14:textId="0FF7FEA5" w:rsidR="00D50A81" w:rsidRDefault="00D50A81" w:rsidP="00D703C7">
      <w:pPr>
        <w:spacing w:after="0" w:line="240" w:lineRule="auto"/>
        <w:jc w:val="both"/>
      </w:pPr>
      <w:r>
        <w:t>1. Моделирование и прогнозирование инвестиций в основной капитал в регионе (в стране).</w:t>
      </w:r>
    </w:p>
    <w:p w14:paraId="3A49ACC5" w14:textId="06B979AA" w:rsidR="00D50A81" w:rsidRDefault="00D50A81" w:rsidP="00D703C7">
      <w:pPr>
        <w:spacing w:after="0" w:line="240" w:lineRule="auto"/>
        <w:jc w:val="both"/>
      </w:pPr>
      <w:r>
        <w:t xml:space="preserve">2. Моделирование и прогнозирование </w:t>
      </w:r>
      <w:r w:rsidRPr="00D50A81">
        <w:t>государственной поддержки субъектов малого и среднего бизнеса</w:t>
      </w:r>
      <w:r>
        <w:t>.</w:t>
      </w:r>
    </w:p>
    <w:p w14:paraId="3BB1C185" w14:textId="1FED6597" w:rsidR="00D50A81" w:rsidRDefault="00D50A81" w:rsidP="00D703C7">
      <w:pPr>
        <w:spacing w:after="0" w:line="240" w:lineRule="auto"/>
        <w:jc w:val="both"/>
      </w:pPr>
      <w:r>
        <w:t>3. Моделирование и прогнозирование уровня жизни населения в регионе (стране).</w:t>
      </w:r>
    </w:p>
    <w:p w14:paraId="2D59DBF1" w14:textId="715F22B3" w:rsidR="00D50A81" w:rsidRDefault="00D50A81" w:rsidP="00D703C7">
      <w:pPr>
        <w:spacing w:after="0" w:line="240" w:lineRule="auto"/>
        <w:jc w:val="both"/>
      </w:pPr>
      <w:r>
        <w:t>4. Моделирование и прогнозирования уровня безработицы в регионе (стране).</w:t>
      </w:r>
    </w:p>
    <w:p w14:paraId="149B20BB" w14:textId="7F9CA2E6" w:rsidR="00D50A81" w:rsidRDefault="00D50A81" w:rsidP="00D703C7">
      <w:pPr>
        <w:spacing w:after="0" w:line="240" w:lineRule="auto"/>
        <w:jc w:val="both"/>
      </w:pPr>
      <w:r>
        <w:t>5. Моделирование и прогнозирование занятости населения в регионе (в стране).</w:t>
      </w:r>
    </w:p>
    <w:p w14:paraId="1E436C98" w14:textId="77777777" w:rsidR="00D50A81" w:rsidRDefault="00D50A81" w:rsidP="00D703C7">
      <w:pPr>
        <w:spacing w:after="0" w:line="240" w:lineRule="auto"/>
        <w:jc w:val="both"/>
      </w:pPr>
      <w:r>
        <w:t>6. Моделирование и прогнозирование рождаемости в регионе (стране).</w:t>
      </w:r>
    </w:p>
    <w:p w14:paraId="1BA9C1B6" w14:textId="77777777" w:rsidR="00D50A81" w:rsidRDefault="00D50A81" w:rsidP="00D703C7">
      <w:pPr>
        <w:spacing w:after="0" w:line="240" w:lineRule="auto"/>
        <w:jc w:val="both"/>
      </w:pPr>
      <w:r>
        <w:t>7. Моделирование и прогнозирование смертности в регионе (стране).</w:t>
      </w:r>
    </w:p>
    <w:p w14:paraId="5A792953" w14:textId="77777777" w:rsidR="00D50A81" w:rsidRDefault="00D50A81" w:rsidP="00D703C7">
      <w:pPr>
        <w:spacing w:after="0" w:line="240" w:lineRule="auto"/>
        <w:jc w:val="both"/>
      </w:pPr>
      <w:r>
        <w:t>8. Моделирование и прогнозирование миграции в регионе (стране).</w:t>
      </w:r>
    </w:p>
    <w:p w14:paraId="7533368E" w14:textId="77777777" w:rsidR="00D50A81" w:rsidRDefault="00D50A81" w:rsidP="00D703C7">
      <w:pPr>
        <w:spacing w:after="0" w:line="240" w:lineRule="auto"/>
        <w:jc w:val="both"/>
      </w:pPr>
      <w:r>
        <w:t>9. Моделирование и прогнозирование импорта и экспорта в регионе (стране).</w:t>
      </w:r>
    </w:p>
    <w:p w14:paraId="48C0EAE2" w14:textId="6FF55BC1" w:rsidR="00D50A81" w:rsidRDefault="00D50A81" w:rsidP="00D703C7">
      <w:pPr>
        <w:spacing w:after="0" w:line="240" w:lineRule="auto"/>
        <w:jc w:val="both"/>
      </w:pPr>
      <w:r>
        <w:t xml:space="preserve">10. Моделирование и прогнозирование </w:t>
      </w:r>
      <w:r w:rsidRPr="00D50A81">
        <w:t>на рынке потребительских товаров</w:t>
      </w:r>
      <w:r>
        <w:t>.</w:t>
      </w:r>
    </w:p>
    <w:p w14:paraId="0D5C1AEA" w14:textId="3A0378AC" w:rsidR="00D50A81" w:rsidRDefault="00D50A81" w:rsidP="00D703C7">
      <w:pPr>
        <w:spacing w:after="0" w:line="240" w:lineRule="auto"/>
        <w:jc w:val="both"/>
      </w:pPr>
      <w:r>
        <w:t>11. Моделирование и прогнозирование численности населения в регионе (стране).</w:t>
      </w:r>
    </w:p>
    <w:p w14:paraId="7689B3E7" w14:textId="552D5C9D" w:rsidR="00D50A81" w:rsidRDefault="00D50A81" w:rsidP="00D703C7">
      <w:pPr>
        <w:spacing w:after="0" w:line="240" w:lineRule="auto"/>
        <w:jc w:val="both"/>
      </w:pPr>
      <w:r>
        <w:t>12. Моделирование и прогнозирование объемов вводимого жилья в регионе (стране)</w:t>
      </w:r>
    </w:p>
    <w:p w14:paraId="1BC7A606" w14:textId="77777777" w:rsidR="00D50A81" w:rsidRDefault="00D50A81" w:rsidP="00D703C7">
      <w:pPr>
        <w:spacing w:after="0" w:line="240" w:lineRule="auto"/>
        <w:jc w:val="both"/>
      </w:pPr>
      <w:r>
        <w:t>13. Моделирование и прогнозирование цен на основные продукты питания.</w:t>
      </w:r>
    </w:p>
    <w:p w14:paraId="5538E675" w14:textId="77777777" w:rsidR="00D50A81" w:rsidRDefault="00D50A81" w:rsidP="00D703C7">
      <w:pPr>
        <w:spacing w:after="0" w:line="240" w:lineRule="auto"/>
        <w:jc w:val="both"/>
      </w:pPr>
      <w:r>
        <w:lastRenderedPageBreak/>
        <w:t>14. Моделирование и прогнозирование валютных курсов.</w:t>
      </w:r>
    </w:p>
    <w:p w14:paraId="6C2C45C3" w14:textId="4846C874" w:rsidR="00060525" w:rsidRDefault="00D50A81" w:rsidP="00D703C7">
      <w:pPr>
        <w:spacing w:after="0" w:line="240" w:lineRule="auto"/>
        <w:jc w:val="both"/>
      </w:pPr>
      <w:r>
        <w:t>15. Моделирование и прогнозирование инфляционных процессов.</w:t>
      </w:r>
    </w:p>
    <w:p w14:paraId="5E84E6AD" w14:textId="77777777" w:rsidR="00D50A81" w:rsidRDefault="00D50A81" w:rsidP="00D703C7">
      <w:pPr>
        <w:spacing w:after="0" w:line="240" w:lineRule="auto"/>
        <w:jc w:val="both"/>
      </w:pPr>
    </w:p>
    <w:p w14:paraId="797D3B47" w14:textId="77777777" w:rsidR="00060525" w:rsidRDefault="00060525" w:rsidP="00060525">
      <w:pPr>
        <w:spacing w:after="0" w:line="240" w:lineRule="auto"/>
        <w:ind w:firstLine="567"/>
        <w:jc w:val="both"/>
        <w:rPr>
          <w:color w:val="FF0000"/>
          <w:szCs w:val="28"/>
        </w:rPr>
      </w:pPr>
      <w:r w:rsidRPr="001B1E12">
        <w:rPr>
          <w:color w:val="FF0000"/>
          <w:szCs w:val="28"/>
        </w:rPr>
        <w:t xml:space="preserve">При подготовке </w:t>
      </w:r>
      <w:r>
        <w:rPr>
          <w:color w:val="FF0000"/>
          <w:szCs w:val="28"/>
        </w:rPr>
        <w:t>индивидуального задания</w:t>
      </w:r>
      <w:r w:rsidRPr="001B1E12">
        <w:rPr>
          <w:color w:val="FF0000"/>
          <w:szCs w:val="28"/>
        </w:rPr>
        <w:t xml:space="preserve"> следует придерживаться следующей структуры:</w:t>
      </w:r>
    </w:p>
    <w:p w14:paraId="5458134B" w14:textId="77777777" w:rsidR="00060525" w:rsidRDefault="00060525" w:rsidP="00060525">
      <w:pPr>
        <w:spacing w:after="0" w:line="240" w:lineRule="auto"/>
        <w:ind w:left="3540" w:firstLine="708"/>
        <w:rPr>
          <w:rFonts w:eastAsia="Times New Roman"/>
        </w:rPr>
      </w:pPr>
      <w:r>
        <w:rPr>
          <w:rFonts w:eastAsia="Times New Roman"/>
        </w:rPr>
        <w:t>Фамилия, имя, отчество (полностью)</w:t>
      </w:r>
    </w:p>
    <w:p w14:paraId="51E911DE" w14:textId="77777777" w:rsidR="00060525" w:rsidRDefault="00060525" w:rsidP="00060525">
      <w:pPr>
        <w:spacing w:after="0" w:line="240" w:lineRule="auto"/>
        <w:ind w:left="3540" w:firstLine="708"/>
      </w:pPr>
      <w:r>
        <w:rPr>
          <w:rFonts w:eastAsia="Times New Roman"/>
        </w:rPr>
        <w:t>Вуз, курс, направление подготовки, электронная почта автора, тел.</w:t>
      </w:r>
    </w:p>
    <w:p w14:paraId="755F4185" w14:textId="77777777" w:rsidR="00060525" w:rsidRDefault="00060525" w:rsidP="00060525">
      <w:pPr>
        <w:spacing w:after="0" w:line="240" w:lineRule="auto"/>
        <w:jc w:val="center"/>
        <w:rPr>
          <w:rFonts w:eastAsia="Times New Roman"/>
          <w:sz w:val="26"/>
        </w:rPr>
      </w:pPr>
    </w:p>
    <w:p w14:paraId="62617D48" w14:textId="77777777" w:rsidR="00060525" w:rsidRPr="00146C10" w:rsidRDefault="00060525" w:rsidP="00060525">
      <w:pPr>
        <w:spacing w:after="0" w:line="240" w:lineRule="auto"/>
        <w:jc w:val="center"/>
        <w:rPr>
          <w:b/>
          <w:bCs/>
        </w:rPr>
      </w:pPr>
      <w:r w:rsidRPr="00146C10">
        <w:rPr>
          <w:rFonts w:eastAsia="Times New Roman"/>
          <w:b/>
          <w:bCs/>
          <w:sz w:val="26"/>
        </w:rPr>
        <w:t xml:space="preserve">НАЗВАНИЕ </w:t>
      </w:r>
      <w:r>
        <w:rPr>
          <w:rFonts w:eastAsia="Times New Roman"/>
          <w:b/>
          <w:bCs/>
          <w:sz w:val="26"/>
        </w:rPr>
        <w:t xml:space="preserve">ИПЗ </w:t>
      </w:r>
      <w:r w:rsidRPr="00146C10">
        <w:rPr>
          <w:rFonts w:eastAsia="Times New Roman"/>
          <w:b/>
          <w:bCs/>
          <w:color w:val="92D050"/>
          <w:sz w:val="26"/>
        </w:rPr>
        <w:t>(заглавными буквами)</w:t>
      </w:r>
    </w:p>
    <w:p w14:paraId="511017A2" w14:textId="77777777" w:rsidR="00060525" w:rsidRPr="00146C10" w:rsidRDefault="00060525" w:rsidP="00060525">
      <w:pPr>
        <w:spacing w:after="0" w:line="240" w:lineRule="auto"/>
        <w:jc w:val="both"/>
        <w:rPr>
          <w:b/>
          <w:bCs/>
          <w:color w:val="FF0000"/>
          <w:szCs w:val="28"/>
        </w:rPr>
      </w:pPr>
    </w:p>
    <w:p w14:paraId="716791F1" w14:textId="77777777" w:rsidR="00060525" w:rsidRPr="005E0F4D" w:rsidRDefault="00060525" w:rsidP="00060525">
      <w:pPr>
        <w:pStyle w:val="a3"/>
        <w:numPr>
          <w:ilvl w:val="0"/>
          <w:numId w:val="1"/>
        </w:numPr>
        <w:shd w:val="clear" w:color="auto" w:fill="FFFFFF"/>
        <w:spacing w:after="0" w:line="240" w:lineRule="auto"/>
        <w:ind w:left="0" w:firstLine="709"/>
        <w:jc w:val="both"/>
        <w:rPr>
          <w:rFonts w:eastAsia="Times New Roman"/>
          <w:b/>
          <w:color w:val="FF0000"/>
          <w:szCs w:val="28"/>
          <w:lang w:eastAsia="ru-RU"/>
        </w:rPr>
      </w:pPr>
      <w:r w:rsidRPr="005E0F4D">
        <w:rPr>
          <w:rFonts w:eastAsia="Times New Roman"/>
          <w:b/>
          <w:color w:val="FF0000"/>
          <w:szCs w:val="28"/>
          <w:lang w:eastAsia="ru-RU"/>
        </w:rPr>
        <w:t xml:space="preserve">Аннотация. </w:t>
      </w:r>
    </w:p>
    <w:p w14:paraId="2D56C090" w14:textId="77777777" w:rsidR="00060525" w:rsidRPr="005E0F4D" w:rsidRDefault="00060525" w:rsidP="00060525">
      <w:pPr>
        <w:shd w:val="clear" w:color="auto" w:fill="FFFFFF"/>
        <w:spacing w:after="0" w:line="240" w:lineRule="auto"/>
        <w:ind w:firstLine="709"/>
        <w:jc w:val="both"/>
        <w:rPr>
          <w:rFonts w:eastAsia="Times New Roman"/>
          <w:bCs/>
          <w:color w:val="FF0000"/>
          <w:szCs w:val="28"/>
          <w:lang w:eastAsia="ru-RU"/>
        </w:rPr>
      </w:pPr>
      <w:r w:rsidRPr="005E0F4D">
        <w:rPr>
          <w:rFonts w:eastAsia="Times New Roman"/>
          <w:bCs/>
          <w:color w:val="FF0000"/>
          <w:szCs w:val="28"/>
          <w:lang w:eastAsia="ru-RU"/>
        </w:rPr>
        <w:t>Аннотация должна содержать краткую характеристику статьи и обязательно иметь четкую структуру: цели, задачи, актуальность, основные результаты. Объем: 30-90 слов.</w:t>
      </w:r>
    </w:p>
    <w:p w14:paraId="74263172" w14:textId="77777777" w:rsidR="00060525" w:rsidRPr="005E0F4D" w:rsidRDefault="00060525" w:rsidP="00060525">
      <w:pPr>
        <w:pStyle w:val="a3"/>
        <w:numPr>
          <w:ilvl w:val="0"/>
          <w:numId w:val="1"/>
        </w:numPr>
        <w:shd w:val="clear" w:color="auto" w:fill="FFFFFF"/>
        <w:spacing w:after="0" w:line="240" w:lineRule="auto"/>
        <w:ind w:left="0" w:firstLine="709"/>
        <w:jc w:val="both"/>
        <w:rPr>
          <w:rFonts w:eastAsia="Times New Roman"/>
          <w:b/>
          <w:color w:val="FF0000"/>
          <w:szCs w:val="28"/>
          <w:lang w:eastAsia="ru-RU"/>
        </w:rPr>
      </w:pPr>
      <w:r w:rsidRPr="005E0F4D">
        <w:rPr>
          <w:rFonts w:eastAsia="Times New Roman"/>
          <w:b/>
          <w:color w:val="FF0000"/>
          <w:szCs w:val="28"/>
          <w:lang w:eastAsia="ru-RU"/>
        </w:rPr>
        <w:t>Ключевые слова</w:t>
      </w:r>
    </w:p>
    <w:p w14:paraId="7843DA25" w14:textId="77777777" w:rsidR="00060525" w:rsidRPr="005E0F4D" w:rsidRDefault="00060525" w:rsidP="00060525">
      <w:pPr>
        <w:shd w:val="clear" w:color="auto" w:fill="FFFFFF"/>
        <w:spacing w:after="0" w:line="240" w:lineRule="auto"/>
        <w:ind w:firstLine="709"/>
        <w:jc w:val="both"/>
        <w:rPr>
          <w:rFonts w:eastAsia="Times New Roman"/>
          <w:b/>
          <w:color w:val="FF0000"/>
          <w:szCs w:val="28"/>
          <w:lang w:eastAsia="ru-RU"/>
        </w:rPr>
      </w:pPr>
      <w:r w:rsidRPr="005E0F4D">
        <w:rPr>
          <w:rFonts w:eastAsia="Times New Roman"/>
          <w:b/>
          <w:color w:val="FF0000"/>
          <w:szCs w:val="28"/>
          <w:lang w:eastAsia="ru-RU"/>
        </w:rPr>
        <w:t>Ключевые слова: 5-10 слов, отражающих смысл статьи.</w:t>
      </w:r>
    </w:p>
    <w:p w14:paraId="5E14C7D5" w14:textId="36DEC164" w:rsidR="00060525" w:rsidRDefault="00060525" w:rsidP="00060525">
      <w:pPr>
        <w:shd w:val="clear" w:color="auto" w:fill="FFFFFF"/>
        <w:spacing w:after="0" w:line="240" w:lineRule="auto"/>
        <w:ind w:firstLine="709"/>
        <w:jc w:val="both"/>
        <w:rPr>
          <w:rFonts w:eastAsia="Times New Roman"/>
          <w:color w:val="FF0000"/>
          <w:szCs w:val="28"/>
          <w:lang w:eastAsia="ru-RU"/>
        </w:rPr>
      </w:pPr>
      <w:r w:rsidRPr="005E0F4D">
        <w:rPr>
          <w:rFonts w:eastAsia="Times New Roman"/>
          <w:b/>
          <w:color w:val="FF0000"/>
          <w:szCs w:val="28"/>
          <w:lang w:eastAsia="ru-RU"/>
        </w:rPr>
        <w:t xml:space="preserve">Текст статьи, в котором найдет отражение: </w:t>
      </w:r>
      <w:r w:rsidRPr="005E0F4D">
        <w:rPr>
          <w:rFonts w:eastAsia="Times New Roman"/>
          <w:color w:val="FF0000"/>
          <w:szCs w:val="28"/>
          <w:lang w:eastAsia="ru-RU"/>
        </w:rPr>
        <w:t>обоснование выбора темы, раскрывается проблематик</w:t>
      </w:r>
      <w:r>
        <w:rPr>
          <w:rFonts w:eastAsia="Times New Roman"/>
          <w:color w:val="FF0000"/>
          <w:szCs w:val="28"/>
          <w:lang w:eastAsia="ru-RU"/>
        </w:rPr>
        <w:t>а</w:t>
      </w:r>
      <w:r w:rsidRPr="005E0F4D">
        <w:rPr>
          <w:rFonts w:eastAsia="Times New Roman"/>
          <w:color w:val="FF0000"/>
          <w:szCs w:val="28"/>
          <w:lang w:eastAsia="ru-RU"/>
        </w:rPr>
        <w:t xml:space="preserve"> выбранной темы; приводятся и аргументируются основные тезисы по проблеме с анализом данных за последние 5-10 лет</w:t>
      </w:r>
      <w:r>
        <w:rPr>
          <w:rFonts w:eastAsia="Times New Roman"/>
          <w:color w:val="FF0000"/>
          <w:szCs w:val="28"/>
          <w:lang w:eastAsia="ru-RU"/>
        </w:rPr>
        <w:t xml:space="preserve"> - </w:t>
      </w:r>
      <w:r w:rsidRPr="005E0F4D">
        <w:rPr>
          <w:rFonts w:eastAsia="Times New Roman"/>
          <w:color w:val="FF0000"/>
          <w:szCs w:val="28"/>
          <w:lang w:eastAsia="ru-RU"/>
        </w:rPr>
        <w:t>описание результатов</w:t>
      </w:r>
      <w:r>
        <w:rPr>
          <w:rFonts w:eastAsia="Times New Roman"/>
          <w:color w:val="FF0000"/>
          <w:szCs w:val="28"/>
          <w:lang w:eastAsia="ru-RU"/>
        </w:rPr>
        <w:t xml:space="preserve"> </w:t>
      </w:r>
      <w:r w:rsidR="00B7634D">
        <w:rPr>
          <w:rFonts w:eastAsia="Times New Roman"/>
          <w:color w:val="FF0000"/>
          <w:szCs w:val="28"/>
          <w:lang w:eastAsia="ru-RU"/>
        </w:rPr>
        <w:t>и</w:t>
      </w:r>
      <w:r w:rsidRPr="005E0F4D">
        <w:rPr>
          <w:rFonts w:eastAsia="Times New Roman"/>
          <w:color w:val="FF0000"/>
          <w:szCs w:val="28"/>
          <w:lang w:eastAsia="ru-RU"/>
        </w:rPr>
        <w:t xml:space="preserve"> анализ результатов (в виде таблиц, схем, графиков, с указанием выводов по приведенному анализу данных в динамике за ряд лет)); </w:t>
      </w:r>
      <w:r>
        <w:rPr>
          <w:rFonts w:eastAsia="Times New Roman"/>
          <w:color w:val="FF0000"/>
          <w:szCs w:val="28"/>
          <w:lang w:eastAsia="ru-RU"/>
        </w:rPr>
        <w:t xml:space="preserve">даются </w:t>
      </w:r>
      <w:r w:rsidRPr="005E0F4D">
        <w:rPr>
          <w:rFonts w:eastAsia="Times New Roman"/>
          <w:color w:val="FF0000"/>
          <w:szCs w:val="28"/>
          <w:lang w:eastAsia="ru-RU"/>
        </w:rPr>
        <w:t>предложения</w:t>
      </w:r>
      <w:r w:rsidR="00D703C7">
        <w:rPr>
          <w:rFonts w:eastAsia="Times New Roman"/>
          <w:color w:val="FF0000"/>
          <w:szCs w:val="28"/>
          <w:lang w:eastAsia="ru-RU"/>
        </w:rPr>
        <w:t xml:space="preserve"> (составляется модель)</w:t>
      </w:r>
      <w:r w:rsidR="00B7634D">
        <w:rPr>
          <w:rFonts w:eastAsia="Times New Roman"/>
          <w:color w:val="FF0000"/>
          <w:szCs w:val="28"/>
          <w:lang w:eastAsia="ru-RU"/>
        </w:rPr>
        <w:t xml:space="preserve"> и рассчитывается прогноз на 2-3 года</w:t>
      </w:r>
      <w:r w:rsidRPr="005E0F4D">
        <w:rPr>
          <w:rFonts w:eastAsia="Times New Roman"/>
          <w:color w:val="FF0000"/>
          <w:szCs w:val="28"/>
          <w:lang w:eastAsia="ru-RU"/>
        </w:rPr>
        <w:t xml:space="preserve"> по преодолению</w:t>
      </w:r>
      <w:r w:rsidR="00B7634D">
        <w:rPr>
          <w:rFonts w:eastAsia="Times New Roman"/>
          <w:color w:val="FF0000"/>
          <w:szCs w:val="28"/>
          <w:lang w:eastAsia="ru-RU"/>
        </w:rPr>
        <w:t xml:space="preserve"> (улучшению ситуации по) </w:t>
      </w:r>
      <w:r w:rsidRPr="005E0F4D">
        <w:rPr>
          <w:rFonts w:eastAsia="Times New Roman"/>
          <w:color w:val="FF0000"/>
          <w:szCs w:val="28"/>
          <w:lang w:eastAsia="ru-RU"/>
        </w:rPr>
        <w:t>данной проблемы</w:t>
      </w:r>
      <w:r>
        <w:rPr>
          <w:rFonts w:eastAsia="Times New Roman"/>
          <w:color w:val="FF0000"/>
          <w:szCs w:val="28"/>
          <w:lang w:eastAsia="ru-RU"/>
        </w:rPr>
        <w:t xml:space="preserve">, </w:t>
      </w:r>
      <w:r w:rsidRPr="005E0F4D">
        <w:rPr>
          <w:rFonts w:eastAsia="Times New Roman"/>
          <w:color w:val="FF0000"/>
          <w:szCs w:val="28"/>
          <w:lang w:eastAsia="ru-RU"/>
        </w:rPr>
        <w:t>об</w:t>
      </w:r>
      <w:r>
        <w:rPr>
          <w:rFonts w:eastAsia="Times New Roman"/>
          <w:color w:val="FF0000"/>
          <w:szCs w:val="28"/>
          <w:lang w:eastAsia="ru-RU"/>
        </w:rPr>
        <w:t>об</w:t>
      </w:r>
      <w:r w:rsidRPr="005E0F4D">
        <w:rPr>
          <w:rFonts w:eastAsia="Times New Roman"/>
          <w:color w:val="FF0000"/>
          <w:szCs w:val="28"/>
          <w:lang w:eastAsia="ru-RU"/>
        </w:rPr>
        <w:t>щаются итоги, которые удалось достичь в результате проведённого исследования.</w:t>
      </w:r>
    </w:p>
    <w:p w14:paraId="5E432319" w14:textId="77777777" w:rsidR="00060525" w:rsidRPr="005E0F4D" w:rsidRDefault="00060525" w:rsidP="00060525">
      <w:pPr>
        <w:pStyle w:val="a3"/>
        <w:numPr>
          <w:ilvl w:val="0"/>
          <w:numId w:val="1"/>
        </w:numPr>
        <w:spacing w:after="0" w:line="240" w:lineRule="auto"/>
        <w:ind w:left="0" w:firstLine="709"/>
        <w:jc w:val="both"/>
        <w:rPr>
          <w:color w:val="FF0000"/>
        </w:rPr>
      </w:pPr>
      <w:r w:rsidRPr="005E0F4D">
        <w:rPr>
          <w:b/>
          <w:bCs/>
          <w:color w:val="FF0000"/>
        </w:rPr>
        <w:t xml:space="preserve">Список литературы. </w:t>
      </w:r>
      <w:r w:rsidRPr="005E0F4D">
        <w:rPr>
          <w:color w:val="FF0000"/>
        </w:rPr>
        <w:t>(сначала – работы на русском языке, затем – на иностранных языках). Работы на иностранных языках оформляются по аналогии с источниками на русском языке.</w:t>
      </w:r>
    </w:p>
    <w:p w14:paraId="50A6656D" w14:textId="77777777" w:rsidR="00060525" w:rsidRDefault="00060525" w:rsidP="00060525">
      <w:pPr>
        <w:pStyle w:val="a3"/>
        <w:spacing w:after="0"/>
        <w:ind w:left="927"/>
        <w:jc w:val="center"/>
        <w:rPr>
          <w:rFonts w:eastAsia="Times New Roman"/>
        </w:rPr>
      </w:pPr>
      <w:r>
        <w:rPr>
          <w:rFonts w:eastAsia="Times New Roman"/>
        </w:rPr>
        <w:t>ТРЕБОВАНИЯ К ОФОРМЛЕНИЮ</w:t>
      </w:r>
    </w:p>
    <w:p w14:paraId="1A8DDD4B" w14:textId="77777777" w:rsidR="00060525" w:rsidRDefault="00060525" w:rsidP="00060525">
      <w:pPr>
        <w:pStyle w:val="a3"/>
        <w:spacing w:after="0" w:line="240" w:lineRule="auto"/>
        <w:ind w:left="0"/>
        <w:rPr>
          <w:rFonts w:eastAsia="Times New Roman"/>
        </w:rPr>
      </w:pPr>
      <w:r w:rsidRPr="00522938">
        <w:rPr>
          <w:rFonts w:eastAsia="Times New Roman"/>
        </w:rPr>
        <w:t xml:space="preserve">Компьютерный набор </w:t>
      </w:r>
      <w:r>
        <w:rPr>
          <w:rFonts w:eastAsia="Times New Roman"/>
        </w:rPr>
        <w:t>выполненного индивидуального задания</w:t>
      </w:r>
      <w:r w:rsidRPr="00522938">
        <w:rPr>
          <w:rFonts w:eastAsia="Times New Roman"/>
        </w:rPr>
        <w:t xml:space="preserve"> должен удовлетворять следующим требованиям: </w:t>
      </w:r>
    </w:p>
    <w:p w14:paraId="4F6F3FCA" w14:textId="77777777" w:rsidR="00060525" w:rsidRDefault="00060525" w:rsidP="00060525">
      <w:pPr>
        <w:pStyle w:val="a3"/>
        <w:spacing w:after="0" w:line="240" w:lineRule="auto"/>
        <w:ind w:left="0"/>
      </w:pPr>
      <w:r w:rsidRPr="00522938">
        <w:rPr>
          <w:rFonts w:eastAsia="Times New Roman"/>
        </w:rPr>
        <w:t>Формат страницы А4</w:t>
      </w:r>
    </w:p>
    <w:p w14:paraId="79EF1566" w14:textId="77777777" w:rsidR="00060525" w:rsidRDefault="00060525" w:rsidP="00060525">
      <w:pPr>
        <w:pStyle w:val="a3"/>
        <w:spacing w:after="0" w:line="240" w:lineRule="auto"/>
        <w:ind w:left="0"/>
      </w:pPr>
      <w:r w:rsidRPr="00522938">
        <w:rPr>
          <w:rFonts w:eastAsia="Times New Roman"/>
        </w:rPr>
        <w:t>Поля страницы: верхнее, нижнее — по 2 см, левое, правое — 2,5 см Шрифт Times New Roman</w:t>
      </w:r>
    </w:p>
    <w:p w14:paraId="6414F545" w14:textId="77777777" w:rsidR="00060525" w:rsidRDefault="00060525" w:rsidP="00060525">
      <w:pPr>
        <w:pStyle w:val="a3"/>
        <w:spacing w:after="0" w:line="240" w:lineRule="auto"/>
        <w:ind w:left="0"/>
      </w:pPr>
      <w:r w:rsidRPr="00522938">
        <w:rPr>
          <w:rFonts w:eastAsia="Times New Roman"/>
        </w:rPr>
        <w:t>Кегль — 14; межстрочный интервал — 1,</w:t>
      </w:r>
      <w:r>
        <w:rPr>
          <w:rFonts w:eastAsia="Times New Roman"/>
        </w:rPr>
        <w:t>0</w:t>
      </w:r>
      <w:r w:rsidRPr="00522938">
        <w:rPr>
          <w:rFonts w:eastAsia="Times New Roman"/>
        </w:rPr>
        <w:t>, отступ — 1,25</w:t>
      </w:r>
    </w:p>
    <w:p w14:paraId="131244CA" w14:textId="77777777" w:rsidR="00060525" w:rsidRDefault="00060525" w:rsidP="00060525">
      <w:pPr>
        <w:pStyle w:val="a3"/>
        <w:spacing w:after="0" w:line="240" w:lineRule="auto"/>
        <w:ind w:left="0"/>
      </w:pPr>
      <w:r w:rsidRPr="00522938">
        <w:rPr>
          <w:rFonts w:eastAsia="Times New Roman"/>
        </w:rPr>
        <w:t>Выравнивание по ширине</w:t>
      </w:r>
    </w:p>
    <w:p w14:paraId="3EE5C25D" w14:textId="77777777" w:rsidR="00060525" w:rsidRDefault="00060525" w:rsidP="00060525">
      <w:pPr>
        <w:pStyle w:val="a3"/>
        <w:spacing w:after="0" w:line="240" w:lineRule="auto"/>
        <w:ind w:left="0"/>
      </w:pPr>
      <w:r w:rsidRPr="00522938">
        <w:rPr>
          <w:rFonts w:eastAsia="Times New Roman"/>
        </w:rPr>
        <w:t xml:space="preserve">Объем до </w:t>
      </w:r>
      <w:r>
        <w:rPr>
          <w:rFonts w:eastAsia="Times New Roman"/>
        </w:rPr>
        <w:t>15</w:t>
      </w:r>
      <w:r w:rsidRPr="00522938">
        <w:rPr>
          <w:rFonts w:eastAsia="Times New Roman"/>
        </w:rPr>
        <w:t xml:space="preserve"> страниц</w:t>
      </w:r>
    </w:p>
    <w:p w14:paraId="0F5E407B" w14:textId="77777777" w:rsidR="00060525" w:rsidRDefault="00060525" w:rsidP="00060525">
      <w:pPr>
        <w:pStyle w:val="a3"/>
        <w:spacing w:after="0" w:line="240" w:lineRule="auto"/>
        <w:ind w:left="0"/>
      </w:pPr>
      <w:r w:rsidRPr="00522938">
        <w:rPr>
          <w:rFonts w:eastAsia="Times New Roman"/>
        </w:rPr>
        <w:t>Текст в таблицах: кегль — 12, межстрочный интервал — 1 ширина таблиц не должна превышать ширины основного текста</w:t>
      </w:r>
    </w:p>
    <w:p w14:paraId="2DDC683B" w14:textId="77777777" w:rsidR="00060525" w:rsidRDefault="00060525" w:rsidP="00060525">
      <w:pPr>
        <w:pStyle w:val="a3"/>
        <w:spacing w:after="0" w:line="240" w:lineRule="auto"/>
        <w:ind w:left="0"/>
      </w:pPr>
      <w:r w:rsidRPr="00522938">
        <w:rPr>
          <w:rFonts w:eastAsia="Times New Roman"/>
        </w:rPr>
        <w:t>Формулы должны быть выполнены в редакторе Microsoft Equation</w:t>
      </w:r>
    </w:p>
    <w:p w14:paraId="7B976616" w14:textId="77777777" w:rsidR="00060525" w:rsidRDefault="00060525" w:rsidP="00060525">
      <w:pPr>
        <w:pStyle w:val="a3"/>
        <w:spacing w:after="0" w:line="240" w:lineRule="auto"/>
        <w:ind w:left="0"/>
        <w:jc w:val="both"/>
      </w:pPr>
      <w:r>
        <w:rPr>
          <w:rFonts w:eastAsia="Times New Roman"/>
        </w:rPr>
        <w:lastRenderedPageBreak/>
        <w:t xml:space="preserve">Сноски </w:t>
      </w:r>
      <w:r w:rsidRPr="00522938">
        <w:rPr>
          <w:rFonts w:eastAsia="Times New Roman"/>
        </w:rPr>
        <w:t xml:space="preserve">на источники </w:t>
      </w:r>
      <w:r>
        <w:rPr>
          <w:rFonts w:eastAsia="Times New Roman"/>
        </w:rPr>
        <w:t>оформляются 10-м шрифтом, интервалом 1,0 и включаются в</w:t>
      </w:r>
      <w:r w:rsidRPr="00522938">
        <w:rPr>
          <w:rFonts w:eastAsia="Times New Roman"/>
        </w:rPr>
        <w:t xml:space="preserve"> спис</w:t>
      </w:r>
      <w:r>
        <w:rPr>
          <w:rFonts w:eastAsia="Times New Roman"/>
        </w:rPr>
        <w:t>о</w:t>
      </w:r>
      <w:r w:rsidRPr="00522938">
        <w:rPr>
          <w:rFonts w:eastAsia="Times New Roman"/>
        </w:rPr>
        <w:t>к литературы.</w:t>
      </w:r>
      <w:r>
        <w:rPr>
          <w:rStyle w:val="a6"/>
          <w:rFonts w:eastAsia="Times New Roman"/>
        </w:rPr>
        <w:footnoteReference w:id="1"/>
      </w:r>
    </w:p>
    <w:p w14:paraId="7A346535" w14:textId="77777777" w:rsidR="00060525" w:rsidRDefault="00060525" w:rsidP="00060525">
      <w:pPr>
        <w:pStyle w:val="a3"/>
        <w:spacing w:after="0" w:line="240" w:lineRule="auto"/>
        <w:ind w:left="0"/>
      </w:pPr>
      <w:r w:rsidRPr="00522938">
        <w:rPr>
          <w:rFonts w:eastAsia="Times New Roman"/>
        </w:rPr>
        <w:t xml:space="preserve">Список литературы оформляется согласно </w:t>
      </w:r>
      <w:r w:rsidRPr="00AA72C7">
        <w:rPr>
          <w:rFonts w:eastAsia="Times New Roman"/>
        </w:rPr>
        <w:t>ГОСТ</w:t>
      </w:r>
      <w:r>
        <w:rPr>
          <w:rFonts w:eastAsia="Times New Roman"/>
        </w:rPr>
        <w:t>у</w:t>
      </w:r>
      <w:r w:rsidRPr="00AA72C7">
        <w:rPr>
          <w:rFonts w:eastAsia="Times New Roman"/>
        </w:rPr>
        <w:t xml:space="preserve"> Р 7.0.100-2018</w:t>
      </w:r>
      <w:r w:rsidRPr="00522938">
        <w:rPr>
          <w:rFonts w:eastAsia="Times New Roman"/>
        </w:rPr>
        <w:t>.</w:t>
      </w:r>
    </w:p>
    <w:p w14:paraId="471B8EFA" w14:textId="77777777" w:rsidR="00060525" w:rsidRDefault="00060525" w:rsidP="00060525">
      <w:pPr>
        <w:pStyle w:val="a3"/>
        <w:spacing w:after="0" w:line="240" w:lineRule="auto"/>
        <w:ind w:left="0"/>
      </w:pPr>
      <w:r w:rsidRPr="00522938">
        <w:rPr>
          <w:rFonts w:eastAsia="Times New Roman"/>
        </w:rPr>
        <w:t xml:space="preserve">Оригинальность текста не менее </w:t>
      </w:r>
      <w:r>
        <w:rPr>
          <w:rFonts w:eastAsia="Times New Roman"/>
        </w:rPr>
        <w:t>8</w:t>
      </w:r>
      <w:r w:rsidRPr="00522938">
        <w:rPr>
          <w:rFonts w:eastAsia="Times New Roman"/>
        </w:rPr>
        <w:t>0%.</w:t>
      </w:r>
      <w:r>
        <w:rPr>
          <w:rFonts w:eastAsia="Times New Roman"/>
        </w:rPr>
        <w:t xml:space="preserve"> Отчет по проверке на заимствования с «</w:t>
      </w:r>
      <w:r>
        <w:rPr>
          <w:rFonts w:eastAsia="Times New Roman"/>
          <w:lang w:val="en-US"/>
        </w:rPr>
        <w:t>txt</w:t>
      </w:r>
      <w:r w:rsidRPr="00BD7B02">
        <w:rPr>
          <w:rFonts w:eastAsia="Times New Roman"/>
        </w:rPr>
        <w:t>.</w:t>
      </w:r>
      <w:r>
        <w:rPr>
          <w:rFonts w:eastAsia="Times New Roman"/>
          <w:lang w:val="en-US"/>
        </w:rPr>
        <w:t>ru</w:t>
      </w:r>
      <w:r>
        <w:rPr>
          <w:rFonts w:eastAsia="Times New Roman"/>
        </w:rPr>
        <w:t>» (ПДФ-формат) представить в виде приложения к заданию</w:t>
      </w:r>
    </w:p>
    <w:p w14:paraId="6CE80493" w14:textId="77777777" w:rsidR="00060525" w:rsidRDefault="00060525"/>
    <w:sectPr w:rsidR="000605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5B6F2" w14:textId="77777777" w:rsidR="00444579" w:rsidRDefault="00444579" w:rsidP="00060525">
      <w:pPr>
        <w:spacing w:after="0" w:line="240" w:lineRule="auto"/>
      </w:pPr>
      <w:r>
        <w:separator/>
      </w:r>
    </w:p>
  </w:endnote>
  <w:endnote w:type="continuationSeparator" w:id="0">
    <w:p w14:paraId="70A70FC2" w14:textId="77777777" w:rsidR="00444579" w:rsidRDefault="00444579" w:rsidP="00060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BFEFBF" w14:textId="77777777" w:rsidR="00444579" w:rsidRDefault="00444579" w:rsidP="00060525">
      <w:pPr>
        <w:spacing w:after="0" w:line="240" w:lineRule="auto"/>
      </w:pPr>
      <w:r>
        <w:separator/>
      </w:r>
    </w:p>
  </w:footnote>
  <w:footnote w:type="continuationSeparator" w:id="0">
    <w:p w14:paraId="63EE6B79" w14:textId="77777777" w:rsidR="00444579" w:rsidRDefault="00444579" w:rsidP="00060525">
      <w:pPr>
        <w:spacing w:after="0" w:line="240" w:lineRule="auto"/>
      </w:pPr>
      <w:r>
        <w:continuationSeparator/>
      </w:r>
    </w:p>
  </w:footnote>
  <w:footnote w:id="1">
    <w:p w14:paraId="0748D5E1" w14:textId="77777777" w:rsidR="00060525" w:rsidRDefault="00060525" w:rsidP="00060525">
      <w:pPr>
        <w:pStyle w:val="a4"/>
        <w:jc w:val="both"/>
      </w:pPr>
      <w:r>
        <w:rPr>
          <w:rStyle w:val="a6"/>
        </w:rPr>
        <w:footnoteRef/>
      </w:r>
      <w:r>
        <w:t xml:space="preserve"> </w:t>
      </w:r>
      <w:r w:rsidRPr="00BD7B02">
        <w:t>Михаил Мишустин утвердил программу льготной ипотеки под 6,5%: [Электронный ресурс] //Правительство России официальный сайт. М., 2021. URL: http://government.ru/docs/39558/. (Дата обращения: 25.11.2021).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B70F70"/>
    <w:multiLevelType w:val="hybridMultilevel"/>
    <w:tmpl w:val="D7AC6D1A"/>
    <w:lvl w:ilvl="0" w:tplc="37CE25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8F"/>
    <w:rsid w:val="0000188F"/>
    <w:rsid w:val="000266DB"/>
    <w:rsid w:val="00060525"/>
    <w:rsid w:val="000A3F64"/>
    <w:rsid w:val="003067F8"/>
    <w:rsid w:val="004000BF"/>
    <w:rsid w:val="00444579"/>
    <w:rsid w:val="0058279B"/>
    <w:rsid w:val="006D1C22"/>
    <w:rsid w:val="00726115"/>
    <w:rsid w:val="007C33C5"/>
    <w:rsid w:val="00816DF4"/>
    <w:rsid w:val="00A427D9"/>
    <w:rsid w:val="00AB5A74"/>
    <w:rsid w:val="00AF2647"/>
    <w:rsid w:val="00B7634D"/>
    <w:rsid w:val="00BF4DD8"/>
    <w:rsid w:val="00C63009"/>
    <w:rsid w:val="00C9284C"/>
    <w:rsid w:val="00CD2441"/>
    <w:rsid w:val="00D05608"/>
    <w:rsid w:val="00D50A81"/>
    <w:rsid w:val="00D703C7"/>
    <w:rsid w:val="00DB5DB1"/>
    <w:rsid w:val="00EF5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332DD"/>
  <w15:chartTrackingRefBased/>
  <w15:docId w15:val="{28AE3AAA-CD95-4F0D-A9C8-4953497B3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8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0525"/>
    <w:pPr>
      <w:ind w:left="720"/>
      <w:contextualSpacing/>
    </w:pPr>
  </w:style>
  <w:style w:type="paragraph" w:styleId="a4">
    <w:name w:val="footnote text"/>
    <w:basedOn w:val="a"/>
    <w:link w:val="a5"/>
    <w:uiPriority w:val="99"/>
    <w:semiHidden/>
    <w:unhideWhenUsed/>
    <w:rsid w:val="00060525"/>
    <w:pPr>
      <w:spacing w:after="0" w:line="240" w:lineRule="auto"/>
    </w:pPr>
    <w:rPr>
      <w:sz w:val="20"/>
      <w:szCs w:val="20"/>
    </w:rPr>
  </w:style>
  <w:style w:type="character" w:customStyle="1" w:styleId="a5">
    <w:name w:val="Текст сноски Знак"/>
    <w:basedOn w:val="a0"/>
    <w:link w:val="a4"/>
    <w:uiPriority w:val="99"/>
    <w:semiHidden/>
    <w:rsid w:val="00060525"/>
    <w:rPr>
      <w:sz w:val="20"/>
      <w:szCs w:val="20"/>
    </w:rPr>
  </w:style>
  <w:style w:type="character" w:styleId="a6">
    <w:name w:val="footnote reference"/>
    <w:basedOn w:val="a0"/>
    <w:uiPriority w:val="99"/>
    <w:semiHidden/>
    <w:unhideWhenUsed/>
    <w:rsid w:val="000605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611</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Юрьевич Симонов</dc:creator>
  <cp:keywords/>
  <dc:description/>
  <cp:lastModifiedBy>Сергей Юрьевич Симонов</cp:lastModifiedBy>
  <cp:revision>4</cp:revision>
  <dcterms:created xsi:type="dcterms:W3CDTF">2022-12-04T16:30:00Z</dcterms:created>
  <dcterms:modified xsi:type="dcterms:W3CDTF">2022-12-04T16:38:00Z</dcterms:modified>
</cp:coreProperties>
</file>