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CF2" w:rsidRPr="002B0CF2" w:rsidRDefault="002B0CF2" w:rsidP="002B0CF2">
      <w:pPr>
        <w:spacing w:before="0"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2B0CF2">
        <w:rPr>
          <w:rFonts w:ascii="Times New Roman" w:hAnsi="Times New Roman"/>
          <w:b/>
          <w:sz w:val="24"/>
          <w:szCs w:val="24"/>
        </w:rPr>
        <w:t>ИТОГОВОЕ ПРАКТИЧЕСКОЕ ЗАДАНИЕ</w:t>
      </w:r>
    </w:p>
    <w:p w:rsidR="002B0CF2" w:rsidRPr="005C1536" w:rsidRDefault="002B0CF2" w:rsidP="002B0CF2">
      <w:pPr>
        <w:pStyle w:val="Default"/>
        <w:spacing w:before="0" w:after="0" w:line="240" w:lineRule="auto"/>
      </w:pPr>
    </w:p>
    <w:p w:rsidR="002B0CF2" w:rsidRPr="005C1536" w:rsidRDefault="002B0CF2" w:rsidP="002B0CF2">
      <w:pPr>
        <w:pStyle w:val="Default"/>
        <w:spacing w:before="0" w:after="0" w:line="240" w:lineRule="auto"/>
      </w:pPr>
      <w:r w:rsidRPr="005C1536">
        <w:t xml:space="preserve">1. Целью фирмы может являться: </w:t>
      </w:r>
    </w:p>
    <w:p w:rsidR="002B0CF2" w:rsidRPr="005C1536" w:rsidRDefault="002B0CF2" w:rsidP="002B0CF2">
      <w:pPr>
        <w:pStyle w:val="Default"/>
        <w:spacing w:before="0" w:after="0" w:line="240" w:lineRule="auto"/>
      </w:pPr>
      <w:r w:rsidRPr="005C1536">
        <w:t xml:space="preserve">а) максимизация прибыли; </w:t>
      </w:r>
    </w:p>
    <w:p w:rsidR="002B0CF2" w:rsidRPr="005C1536" w:rsidRDefault="002B0CF2" w:rsidP="002B0CF2">
      <w:pPr>
        <w:pStyle w:val="Default"/>
        <w:spacing w:before="0" w:after="0" w:line="240" w:lineRule="auto"/>
      </w:pPr>
      <w:r w:rsidRPr="005C1536">
        <w:t>б) максимизация оборота;</w:t>
      </w:r>
    </w:p>
    <w:p w:rsidR="002B0CF2" w:rsidRPr="005C1536" w:rsidRDefault="002B0CF2" w:rsidP="002B0CF2">
      <w:pPr>
        <w:pStyle w:val="Default"/>
        <w:spacing w:before="0" w:after="0" w:line="240" w:lineRule="auto"/>
      </w:pPr>
      <w:r w:rsidRPr="005C1536">
        <w:t xml:space="preserve"> в) стабилизация цен, объемов, состояния на рынке;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г) все вышеперечисленное.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2. Стратегия средних цен может быть представлена в виде: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а) стратегии проникновения на рынок;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б) стратегии нейтрального ценообразования;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в) стратегии следования за лидером;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г) правильно б) и в).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3. Стратегия высоких цен может быть представлена в виде: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а) стратегии проникновения на рынок;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б) стратегии премиального ценообразования;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в) стратегии следования за лидером;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г) стратегии справедливого ценообразования.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4. На стадии роста продаж жизненного цикла изделия: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а) затраты растут;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б) конкуренция отсутствует;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в) потребители не чувствительны к изменению цены;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г) возможно применение стратегии и высоких цен, и средних, и низких.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5. Что не соответствует стадии зрелости жизненного цикла изделия?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а) затраты растут;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б) конкуренции ослабевает;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в) фирмы предпочитают не манипулировать ценами;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г) производится модифицирование товара.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6. Ценообразование затратным методом может основываться </w:t>
      </w:r>
      <w:proofErr w:type="gramStart"/>
      <w:r w:rsidRPr="005C1536">
        <w:rPr>
          <w:rFonts w:ascii="Times New Roman" w:hAnsi="Times New Roman"/>
          <w:sz w:val="24"/>
          <w:szCs w:val="24"/>
        </w:rPr>
        <w:t>на</w:t>
      </w:r>
      <w:proofErr w:type="gramEnd"/>
      <w:r w:rsidRPr="005C1536">
        <w:rPr>
          <w:rFonts w:ascii="Times New Roman" w:hAnsi="Times New Roman"/>
          <w:sz w:val="24"/>
          <w:szCs w:val="24"/>
        </w:rPr>
        <w:t xml:space="preserve">: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а) сумме постоянных и переменных затрат;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б) на предельных затратах;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в) на общих затратах;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г) верны все предыдущие ответы.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7. Какой из перечисленных методов относится к параметрическим методам ценообразования?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а) структурной аналогии;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б) метод удельных показателей;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в) балловый;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г) все являются параметрическими методами.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>8. Определение цен на основе методов маркетинговых оценок: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а) на основе анализа безубыточности и обеспечения целевой прибыли;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б) метод рентабельности инвестиций;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в) метод сходной цены (ориентация на конкуренцию);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г) метод структурной аналогии.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9. Применение стратегии ценового прорыва рекомендуется </w:t>
      </w:r>
      <w:proofErr w:type="gramStart"/>
      <w:r w:rsidRPr="005C1536">
        <w:rPr>
          <w:rFonts w:ascii="Times New Roman" w:hAnsi="Times New Roman"/>
          <w:sz w:val="24"/>
          <w:szCs w:val="24"/>
        </w:rPr>
        <w:t>при</w:t>
      </w:r>
      <w:proofErr w:type="gramEnd"/>
      <w:r w:rsidRPr="005C1536">
        <w:rPr>
          <w:rFonts w:ascii="Times New Roman" w:hAnsi="Times New Roman"/>
          <w:sz w:val="24"/>
          <w:szCs w:val="24"/>
        </w:rPr>
        <w:t xml:space="preserve">: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а) высокой эластичности спроса по цене;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б) низкой эластичности спроса по цене.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10. Стратегия «нейтрального ценообразования» (средних цен) означает: </w:t>
      </w:r>
    </w:p>
    <w:p w:rsidR="002B0CF2" w:rsidRPr="005C1536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 xml:space="preserve">а) установление цен примерно на уровне цен фирм–конкурентов; </w:t>
      </w:r>
    </w:p>
    <w:p w:rsidR="002B0CF2" w:rsidRDefault="002B0CF2" w:rsidP="002B0CF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C1536">
        <w:rPr>
          <w:rFonts w:ascii="Times New Roman" w:hAnsi="Times New Roman"/>
          <w:sz w:val="24"/>
          <w:szCs w:val="24"/>
        </w:rPr>
        <w:t>б) установление цен со средним по отрасли уровнем прибыли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>11. Опережающими показателями при циклическом изменении экономики являются: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 а) ВНП;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б) объем экспорта;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lastRenderedPageBreak/>
        <w:t xml:space="preserve">в) индексы фондового рынка;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г) средний уровень процентной ставки коммерческих банков.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12. Совпадающими показателями являются: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а) уровень безработицы;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б) ссуды </w:t>
      </w:r>
      <w:proofErr w:type="spellStart"/>
      <w:r w:rsidRPr="00197996">
        <w:t>торгово</w:t>
      </w:r>
      <w:proofErr w:type="spellEnd"/>
      <w:r w:rsidRPr="00197996">
        <w:t xml:space="preserve">–промышленным предприятиям;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>в) число новых заказов;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 г) денежная масса.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13. Запаздывающими показателями являются: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а) ВНП;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б) индексы фондового рынка;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>в) изменение индекса потребительских цен;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 г) объем продаж обрабатывающей промышленности.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14. Конъюнктурные циклы в 3–5 лет являются следствием: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а) колебаний инвестиционной активности;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б) взаимодействия денежно–кредитных факторов;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в) динамики оборачиваемости запасов;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г) сдвигов в воспроизводственной структуре сферы производства.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15. Уровень запасов готовой продукции является фактором: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а) </w:t>
      </w:r>
      <w:proofErr w:type="spellStart"/>
      <w:r w:rsidRPr="00197996">
        <w:t>контрциклическим</w:t>
      </w:r>
      <w:proofErr w:type="spellEnd"/>
      <w:r w:rsidRPr="00197996">
        <w:t xml:space="preserve"> опережающим;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б) </w:t>
      </w:r>
      <w:proofErr w:type="spellStart"/>
      <w:r w:rsidRPr="00197996">
        <w:t>проциклическим</w:t>
      </w:r>
      <w:proofErr w:type="spellEnd"/>
      <w:r w:rsidRPr="00197996">
        <w:t xml:space="preserve"> опережающим;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в) </w:t>
      </w:r>
      <w:proofErr w:type="spellStart"/>
      <w:r w:rsidRPr="00197996">
        <w:t>проциклическим</w:t>
      </w:r>
      <w:proofErr w:type="spellEnd"/>
      <w:r w:rsidRPr="00197996">
        <w:t xml:space="preserve"> запаздывающим; </w:t>
      </w:r>
    </w:p>
    <w:p w:rsidR="002B0CF2" w:rsidRPr="00197996" w:rsidRDefault="002B0CF2" w:rsidP="002B0CF2">
      <w:pPr>
        <w:pStyle w:val="Default"/>
        <w:spacing w:before="0" w:after="0" w:line="240" w:lineRule="auto"/>
      </w:pPr>
      <w:r w:rsidRPr="00197996">
        <w:t xml:space="preserve">г) ациклическим. </w:t>
      </w:r>
    </w:p>
    <w:p w:rsidR="00B41F02" w:rsidRDefault="00B41F02"/>
    <w:sectPr w:rsidR="00B41F02" w:rsidSect="00B41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0CF2"/>
    <w:rsid w:val="00073175"/>
    <w:rsid w:val="000A26A6"/>
    <w:rsid w:val="001942EC"/>
    <w:rsid w:val="002B0CF2"/>
    <w:rsid w:val="00322710"/>
    <w:rsid w:val="00380D97"/>
    <w:rsid w:val="00422AF5"/>
    <w:rsid w:val="00844417"/>
    <w:rsid w:val="00851141"/>
    <w:rsid w:val="00B41F02"/>
    <w:rsid w:val="00FD3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CF2"/>
    <w:pPr>
      <w:spacing w:before="24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2B0CF2"/>
    <w:pPr>
      <w:autoSpaceDE w:val="0"/>
      <w:autoSpaceDN w:val="0"/>
      <w:adjustRightInd w:val="0"/>
      <w:spacing w:before="240" w:after="6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AlexandrovaAA</dc:creator>
  <cp:keywords/>
  <dc:description/>
  <cp:lastModifiedBy>AlexandrovaAA</cp:lastModifiedBy>
  <cp:revision>2</cp:revision>
  <dcterms:created xsi:type="dcterms:W3CDTF">2023-03-02T14:47:00Z</dcterms:created>
  <dcterms:modified xsi:type="dcterms:W3CDTF">2023-03-02T14:48:00Z</dcterms:modified>
</cp:coreProperties>
</file>