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893E4" w14:textId="77777777" w:rsidR="001333A0" w:rsidRDefault="001333A0" w:rsidP="001333A0">
      <w:pPr>
        <w:rPr>
          <w:b/>
          <w:bCs/>
          <w:sz w:val="32"/>
          <w:szCs w:val="32"/>
        </w:rPr>
      </w:pPr>
      <w:r w:rsidRPr="001333A0">
        <w:rPr>
          <w:b/>
          <w:bCs/>
          <w:sz w:val="32"/>
          <w:szCs w:val="32"/>
        </w:rPr>
        <w:t>Педагогика физической культуры и спорта</w:t>
      </w:r>
    </w:p>
    <w:p w14:paraId="1A827AEE" w14:textId="470FFDB4" w:rsidR="001333A0" w:rsidRPr="001333A0" w:rsidRDefault="001333A0" w:rsidP="001333A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Тема на выбор</w:t>
      </w:r>
      <w:r>
        <w:rPr>
          <w:b/>
          <w:bCs/>
          <w:sz w:val="32"/>
          <w:szCs w:val="32"/>
          <w:lang w:val="en-US"/>
        </w:rPr>
        <w:t>:</w:t>
      </w:r>
      <w:r>
        <w:rPr>
          <w:b/>
          <w:bCs/>
          <w:sz w:val="32"/>
          <w:szCs w:val="32"/>
        </w:rPr>
        <w:t xml:space="preserve"> </w:t>
      </w:r>
    </w:p>
    <w:p w14:paraId="7968601E" w14:textId="1AB2BAE1" w:rsidR="001333A0" w:rsidRDefault="001333A0" w:rsidP="001333A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</w:t>
      </w:r>
      <w:r w:rsidRPr="001333A0">
        <w:rPr>
          <w:b/>
          <w:bCs/>
          <w:sz w:val="32"/>
          <w:szCs w:val="32"/>
        </w:rPr>
        <w:t>Русские народные подвижные игры как средство воспитания нравственного поведения в процессе обучения</w:t>
      </w:r>
    </w:p>
    <w:p w14:paraId="4308D42A" w14:textId="48CDAE7B" w:rsidR="001333A0" w:rsidRDefault="001333A0" w:rsidP="001333A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</w:t>
      </w:r>
      <w:r w:rsidRPr="001333A0">
        <w:rPr>
          <w:b/>
          <w:bCs/>
          <w:sz w:val="32"/>
          <w:szCs w:val="32"/>
        </w:rPr>
        <w:t>Формирование социально-духовных ценностей средствами физической культуры в процессе профессиональной подготовки студенческой молодежи</w:t>
      </w:r>
    </w:p>
    <w:p w14:paraId="5921FD4E" w14:textId="031E89DF" w:rsidR="001333A0" w:rsidRPr="001333A0" w:rsidRDefault="001333A0" w:rsidP="001333A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</w:t>
      </w:r>
      <w:r w:rsidRPr="001333A0">
        <w:rPr>
          <w:b/>
          <w:bCs/>
          <w:sz w:val="32"/>
          <w:szCs w:val="32"/>
        </w:rPr>
        <w:t>Формирование готовности будущих учителей-предметников к организации физического воспитания учащихся школ</w:t>
      </w:r>
    </w:p>
    <w:p w14:paraId="019562CD" w14:textId="77777777" w:rsidR="001333A0" w:rsidRDefault="001333A0" w:rsidP="001333A0">
      <w:pPr>
        <w:rPr>
          <w:b/>
          <w:bCs/>
        </w:rPr>
      </w:pPr>
    </w:p>
    <w:p w14:paraId="0EAA02B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МИНОБРНАУКИ РОССИИ</w:t>
      </w:r>
    </w:p>
    <w:p w14:paraId="2B36F36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</w:p>
    <w:p w14:paraId="7625B1B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учреждение высшего профессионального образования</w:t>
      </w:r>
    </w:p>
    <w:p w14:paraId="1F1F321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«Тульский государственный университет»</w:t>
      </w:r>
    </w:p>
    <w:p w14:paraId="0AD06A6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Медицинский институт</w:t>
      </w:r>
    </w:p>
    <w:p w14:paraId="788EBC0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Кафедра физкультурно-оздоровительных технологий</w:t>
      </w:r>
    </w:p>
    <w:p w14:paraId="16D0EEE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МЕТОДИЧЕСКИЕ УКАЗАНИЯ</w:t>
      </w:r>
    </w:p>
    <w:p w14:paraId="6869E5F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ПО ПОДГОТОВКЕ И ОФОРМЛЕНИЮ КУРСОВЫХ РАБОТ</w:t>
      </w:r>
    </w:p>
    <w:p w14:paraId="41A80A9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ПО ПЕДАГОГИКЕ ФИЗИЧЕСКОЙ КУЛЬТУРЫ</w:t>
      </w:r>
    </w:p>
    <w:p w14:paraId="66AB6F9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Направление подготовки: 034300 «Физическая культура»</w:t>
      </w:r>
    </w:p>
    <w:p w14:paraId="59E3DB4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Квалификация выпускника: «Бакалавр»</w:t>
      </w:r>
    </w:p>
    <w:p w14:paraId="1560F9B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Форма обучения: очная, заочная</w:t>
      </w:r>
    </w:p>
    <w:p w14:paraId="44585B5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Тула 2012</w:t>
      </w:r>
    </w:p>
    <w:p w14:paraId="0CB4D02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2</w:t>
      </w:r>
    </w:p>
    <w:p w14:paraId="0FA14C52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Методические указания составлены доцентом Мироновым Д.Л. и </w:t>
      </w:r>
    </w:p>
    <w:p w14:paraId="39F9A07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обсуждены и утверждены на заседании кафедры ФОТ факультета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ФКСиТ</w:t>
      </w:r>
      <w:proofErr w:type="spellEnd"/>
    </w:p>
    <w:p w14:paraId="388D8AF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протокол № 5 от «19» января 2012 г.</w:t>
      </w:r>
    </w:p>
    <w:p w14:paraId="2918CCC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Зав. кафедрой Е.В. Белых</w:t>
      </w:r>
    </w:p>
    <w:p w14:paraId="37746D6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Методические указания пересмотрены и утверждены на заседании кафедры </w:t>
      </w:r>
    </w:p>
    <w:p w14:paraId="08958EA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lastRenderedPageBreak/>
        <w:t xml:space="preserve">ФОТ факультета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ФКСиТ</w:t>
      </w:r>
      <w:proofErr w:type="spellEnd"/>
    </w:p>
    <w:p w14:paraId="6C8DDFF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протокол № ___ от «__</w:t>
      </w:r>
      <w:proofErr w:type="gramStart"/>
      <w:r w:rsidRPr="001333A0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1333A0">
        <w:rPr>
          <w:rFonts w:ascii="Times New Roman" w:hAnsi="Times New Roman" w:cs="Times New Roman"/>
          <w:sz w:val="28"/>
          <w:szCs w:val="28"/>
        </w:rPr>
        <w:t>___________ 20___ г.</w:t>
      </w:r>
    </w:p>
    <w:p w14:paraId="19D64EB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Зав. кафедрой________________ Е.В. Белых</w:t>
      </w:r>
    </w:p>
    <w:p w14:paraId="4D9694A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3</w:t>
      </w:r>
    </w:p>
    <w:p w14:paraId="24D294A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СОДЕРЖАНИЕ</w:t>
      </w:r>
    </w:p>
    <w:p w14:paraId="3D9DA26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ВВЕДЕНИЕ…………………………………………………………………. 4</w:t>
      </w:r>
    </w:p>
    <w:p w14:paraId="636C648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1. Структура курсовой работы…………</w:t>
      </w:r>
      <w:proofErr w:type="gramStart"/>
      <w:r w:rsidRPr="001333A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333A0">
        <w:rPr>
          <w:rFonts w:ascii="Times New Roman" w:hAnsi="Times New Roman" w:cs="Times New Roman"/>
          <w:sz w:val="28"/>
          <w:szCs w:val="28"/>
        </w:rPr>
        <w:t>…………………………….. 4</w:t>
      </w:r>
    </w:p>
    <w:p w14:paraId="50591C0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2. Оформление курсовой работы………</w:t>
      </w:r>
      <w:proofErr w:type="gramStart"/>
      <w:r w:rsidRPr="001333A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333A0">
        <w:rPr>
          <w:rFonts w:ascii="Times New Roman" w:hAnsi="Times New Roman" w:cs="Times New Roman"/>
          <w:sz w:val="28"/>
          <w:szCs w:val="28"/>
        </w:rPr>
        <w:t>…...………………………... 5</w:t>
      </w:r>
    </w:p>
    <w:p w14:paraId="05943C7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Рекомендуемая литература……………...……………………………</w:t>
      </w:r>
      <w:proofErr w:type="gramStart"/>
      <w:r w:rsidRPr="001333A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333A0">
        <w:rPr>
          <w:rFonts w:ascii="Times New Roman" w:hAnsi="Times New Roman" w:cs="Times New Roman"/>
          <w:sz w:val="28"/>
          <w:szCs w:val="28"/>
        </w:rPr>
        <w:t>. 8</w:t>
      </w:r>
    </w:p>
    <w:p w14:paraId="22E05C8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Приложение 1…………</w:t>
      </w:r>
      <w:proofErr w:type="gramStart"/>
      <w:r w:rsidRPr="001333A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333A0">
        <w:rPr>
          <w:rFonts w:ascii="Times New Roman" w:hAnsi="Times New Roman" w:cs="Times New Roman"/>
          <w:sz w:val="28"/>
          <w:szCs w:val="28"/>
        </w:rPr>
        <w:t>……………………………………………...... 9</w:t>
      </w:r>
    </w:p>
    <w:p w14:paraId="144967F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Приложение 2…………</w:t>
      </w:r>
      <w:proofErr w:type="gramStart"/>
      <w:r w:rsidRPr="001333A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333A0">
        <w:rPr>
          <w:rFonts w:ascii="Times New Roman" w:hAnsi="Times New Roman" w:cs="Times New Roman"/>
          <w:sz w:val="28"/>
          <w:szCs w:val="28"/>
        </w:rPr>
        <w:t>……………………………………………...... 10</w:t>
      </w:r>
    </w:p>
    <w:p w14:paraId="5F26B49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Приложение 3…………</w:t>
      </w:r>
      <w:proofErr w:type="gramStart"/>
      <w:r w:rsidRPr="001333A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333A0">
        <w:rPr>
          <w:rFonts w:ascii="Times New Roman" w:hAnsi="Times New Roman" w:cs="Times New Roman"/>
          <w:sz w:val="28"/>
          <w:szCs w:val="28"/>
        </w:rPr>
        <w:t>……………………………………………...... 11</w:t>
      </w:r>
    </w:p>
    <w:p w14:paraId="6AEBE03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Приложение 4…………</w:t>
      </w:r>
      <w:proofErr w:type="gramStart"/>
      <w:r w:rsidRPr="001333A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333A0">
        <w:rPr>
          <w:rFonts w:ascii="Times New Roman" w:hAnsi="Times New Roman" w:cs="Times New Roman"/>
          <w:sz w:val="28"/>
          <w:szCs w:val="28"/>
        </w:rPr>
        <w:t>……………………………………………...... 15</w:t>
      </w:r>
    </w:p>
    <w:p w14:paraId="7605C7D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4</w:t>
      </w:r>
    </w:p>
    <w:p w14:paraId="56D07AE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ВВЕДЕНИЕ</w:t>
      </w:r>
    </w:p>
    <w:p w14:paraId="17084DE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Курсовая работа по педагогике физической культуры представляет </w:t>
      </w:r>
    </w:p>
    <w:p w14:paraId="34A2850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собой исследование различных сфер деятельности спортивного педагога. Это </w:t>
      </w:r>
    </w:p>
    <w:p w14:paraId="59D5D75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может быть и поиск путей решения вопросов физкультурно-спортивного </w:t>
      </w:r>
    </w:p>
    <w:p w14:paraId="7BB2621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образования, и рассмотрение всевозможных аспектов нравственного </w:t>
      </w:r>
    </w:p>
    <w:p w14:paraId="05691AF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совершенствования физкультурников, и анализ педагогических инноваций в </w:t>
      </w:r>
    </w:p>
    <w:p w14:paraId="2C3D3CA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области физического воспитания и т.д. Главное в этой работе: показать </w:t>
      </w:r>
    </w:p>
    <w:p w14:paraId="444C4C8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различия в подходах к решению проблем, с которыми сталкивается </w:t>
      </w:r>
    </w:p>
    <w:p w14:paraId="3E208E9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современная педагогика физической культуры; проанализировать эти </w:t>
      </w:r>
    </w:p>
    <w:p w14:paraId="020A1B02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подходы и выбрать (или рекомендовать) на основе этого анализа наиболее </w:t>
      </w:r>
    </w:p>
    <w:p w14:paraId="58BAD66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приемлемый для данных условий вариант решения обозначенной проблемы.</w:t>
      </w:r>
    </w:p>
    <w:p w14:paraId="12BFC32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Приступать к написанию курсовой работы можно только тогда, когда </w:t>
      </w:r>
    </w:p>
    <w:p w14:paraId="61AE6D3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студент абсолютно ясно и отчетливо представляет себе тему работы.</w:t>
      </w:r>
    </w:p>
    <w:p w14:paraId="7BA0736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Далее необходимо подобрать литературу по теме.</w:t>
      </w:r>
    </w:p>
    <w:p w14:paraId="55772402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Здесь на помощь студенту приходит справочно-поисковый аппарат </w:t>
      </w:r>
    </w:p>
    <w:p w14:paraId="56AD3D9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lastRenderedPageBreak/>
        <w:t>библиотеки или Интернет. Также можно использовать консультационно</w:t>
      </w:r>
      <w:r w:rsidRPr="001333A0">
        <w:rPr>
          <w:rFonts w:ascii="Times New Roman" w:hAnsi="Times New Roman" w:cs="Times New Roman"/>
          <w:sz w:val="28"/>
          <w:szCs w:val="28"/>
        </w:rPr>
        <w:t xml:space="preserve">информационные возможности научного руководителя или преподавателя </w:t>
      </w:r>
    </w:p>
    <w:p w14:paraId="4F1F992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кафедры, ответственного за научно-методическое обеспечение учебного </w:t>
      </w:r>
    </w:p>
    <w:p w14:paraId="0A44215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процесса на кафедре.</w:t>
      </w:r>
    </w:p>
    <w:p w14:paraId="72C0308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Текст работы обязательно должен быть оформлен в соответствии с </w:t>
      </w:r>
    </w:p>
    <w:p w14:paraId="52131CD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требованиями Тульского государственного университета и согласно </w:t>
      </w:r>
    </w:p>
    <w:p w14:paraId="42461D9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соответствующему стандарту.</w:t>
      </w:r>
    </w:p>
    <w:p w14:paraId="16E9767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1. Структура курсовой работы</w:t>
      </w:r>
    </w:p>
    <w:p w14:paraId="1572291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Обязательными структурными элементами любой курсовой работы </w:t>
      </w:r>
    </w:p>
    <w:p w14:paraId="57A029B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являются:</w:t>
      </w:r>
    </w:p>
    <w:p w14:paraId="366DCFD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- титульный лист (образец - см. Приложение 1);</w:t>
      </w:r>
    </w:p>
    <w:p w14:paraId="2DCC1E7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5</w:t>
      </w:r>
    </w:p>
    <w:p w14:paraId="0AB9722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- задание на выполнение курсовой работы (его может и не быть, если в </w:t>
      </w:r>
    </w:p>
    <w:p w14:paraId="075D217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названии курсовой работы достаточно четко указаны ее исходные данные);</w:t>
      </w:r>
    </w:p>
    <w:p w14:paraId="1ADA20F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- рецензия (или отзыв) научного руководителя, содержащая </w:t>
      </w:r>
    </w:p>
    <w:p w14:paraId="3D2F367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критическую оценку выполненной студентом курсовой работы с указанием </w:t>
      </w:r>
    </w:p>
    <w:p w14:paraId="5749367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ее достоинств и недостатков;</w:t>
      </w:r>
    </w:p>
    <w:p w14:paraId="2EBA644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- содержание (оглавление) работы, которое включает в себя заголовки </w:t>
      </w:r>
    </w:p>
    <w:p w14:paraId="3FA56F0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всех разделов, глав, параграфов, приложений и т.д., содержащихся в </w:t>
      </w:r>
    </w:p>
    <w:p w14:paraId="48A12FB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курсовой работе, с указанием страниц начала каждой части (образец – см. </w:t>
      </w:r>
    </w:p>
    <w:p w14:paraId="6AB066F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Приложение 2);</w:t>
      </w:r>
    </w:p>
    <w:p w14:paraId="0C6A98E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- введение, где, как минимум, обосновывалась бы актуальность работы </w:t>
      </w:r>
    </w:p>
    <w:p w14:paraId="7079805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и указывалась ее цель (объем введения на должен превышать 1-3 страниц);</w:t>
      </w:r>
    </w:p>
    <w:p w14:paraId="003E0F1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- основная часть, которая, как правило, состоит из двух-трех глав;</w:t>
      </w:r>
    </w:p>
    <w:p w14:paraId="67D655F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- заключение, содержащее краткую формулировку результатов, </w:t>
      </w:r>
    </w:p>
    <w:p w14:paraId="24AC2EA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полученных в ходе работы, т.е. здесь суммируются и последовательно </w:t>
      </w:r>
    </w:p>
    <w:p w14:paraId="7C85DF8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излагаются результаты осмысления темы, выводы, обобщения и </w:t>
      </w:r>
    </w:p>
    <w:p w14:paraId="36DD46B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рекомендации, вытекающие из работы, подчеркивается их практическая </w:t>
      </w:r>
    </w:p>
    <w:p w14:paraId="61EE99F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lastRenderedPageBreak/>
        <w:t xml:space="preserve">значимость, а также определяются основные направления для дальнейшего </w:t>
      </w:r>
    </w:p>
    <w:p w14:paraId="1994ACF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исследования в этой области знания (заключение должно быть соразмерно </w:t>
      </w:r>
    </w:p>
    <w:p w14:paraId="77BD11B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введению);</w:t>
      </w:r>
    </w:p>
    <w:p w14:paraId="2B5E89D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- библиографический список (образец – см. Приложение 3);</w:t>
      </w:r>
    </w:p>
    <w:p w14:paraId="64DA61C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- приложения (их может и не быть в работе, так как их необходимость </w:t>
      </w:r>
    </w:p>
    <w:p w14:paraId="28E51DD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диктуется только логикой изложения и пояснения имеющегося в работе </w:t>
      </w:r>
    </w:p>
    <w:p w14:paraId="78B70DE2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материала).</w:t>
      </w:r>
    </w:p>
    <w:p w14:paraId="219C813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2. Оформление курсовой работы</w:t>
      </w:r>
    </w:p>
    <w:p w14:paraId="0C15632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Текст курсовой работы, выровненный по ширине, набирается в </w:t>
      </w:r>
    </w:p>
    <w:p w14:paraId="2B89E95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Microsoft Word, печатается на одной странице листа формата А4: шрифт </w:t>
      </w:r>
    </w:p>
    <w:p w14:paraId="64CAB44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Times New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 – обычный; размер – 14 пунктов; межстрочный интервал –</w:t>
      </w:r>
    </w:p>
    <w:p w14:paraId="4F74098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6</w:t>
      </w:r>
    </w:p>
    <w:p w14:paraId="319E36D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полуторный; верхнее и нижнее поля – 2,5 см; левое поле – 3,5 см и правое </w:t>
      </w:r>
    </w:p>
    <w:p w14:paraId="1DA9C14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1,5 см; абзацный отступ должен быть равен 1,25-1,27 см.</w:t>
      </w:r>
    </w:p>
    <w:p w14:paraId="1469647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Каждая структурная часть курсовой работы: Содержание, Введение, </w:t>
      </w:r>
    </w:p>
    <w:p w14:paraId="2A40EE1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Заключение, главы Основной части, Библиографический список начинаются </w:t>
      </w:r>
    </w:p>
    <w:p w14:paraId="17FBE58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с новой страницы.</w:t>
      </w:r>
    </w:p>
    <w:p w14:paraId="35A0D30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Главы и параграфы основной части работы должны иметь конкретные </w:t>
      </w:r>
    </w:p>
    <w:p w14:paraId="75CC270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заголовки, отражающие их содержание. При этом слова «глава» и </w:t>
      </w:r>
    </w:p>
    <w:p w14:paraId="34022AE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«параграф» в заголовке не приводятся.</w:t>
      </w:r>
    </w:p>
    <w:p w14:paraId="5235E22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Главы и параграфы курсовой работы нумеруются арабскими цифрами. </w:t>
      </w:r>
    </w:p>
    <w:p w14:paraId="7832998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Например, первая глава нумеруется как «1.», параграфы первой главы –</w:t>
      </w:r>
    </w:p>
    <w:p w14:paraId="4838F7A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соответственно «1.1.», «1.2.», «1.3.» и т.д.; вторая глава – «2.», ее параграфы -</w:t>
      </w:r>
    </w:p>
    <w:p w14:paraId="4C81CE9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«2.1.», «2.2.», «2.3.» и т.д.</w:t>
      </w:r>
    </w:p>
    <w:p w14:paraId="2AE003B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Расстояние между заголовками структурных частей и следующим за </w:t>
      </w:r>
    </w:p>
    <w:p w14:paraId="6EFAB96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ним текстом составляет одну пустую строку («пробел»). Такое же расстояние </w:t>
      </w:r>
    </w:p>
    <w:p w14:paraId="23A67F6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предусматривается между предыдущим текстом и заголовком последующего </w:t>
      </w:r>
    </w:p>
    <w:p w14:paraId="457353A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параграфа.</w:t>
      </w:r>
    </w:p>
    <w:p w14:paraId="745C624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Заголовки глав, разделы – Содержание, Введение, Заключение, </w:t>
      </w:r>
    </w:p>
    <w:p w14:paraId="1733951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lastRenderedPageBreak/>
        <w:t xml:space="preserve">Библиографический список – набираются прописными буквами </w:t>
      </w:r>
    </w:p>
    <w:p w14:paraId="30EA5B1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(см. Приложение 2) и располагаются посредине строки. Точка в конце </w:t>
      </w:r>
    </w:p>
    <w:p w14:paraId="29B601E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заголовка не ставится. Также не допускается подчеркивание заголовка и </w:t>
      </w:r>
    </w:p>
    <w:p w14:paraId="46741F1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переносы в словах.</w:t>
      </w:r>
    </w:p>
    <w:p w14:paraId="6FD967D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Страницы в курсовой работе нумеруются арабскими цифрами, с </w:t>
      </w:r>
    </w:p>
    <w:p w14:paraId="027226B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соблюдением сквозной нумерации по всему тексту. Номер проставляется </w:t>
      </w:r>
    </w:p>
    <w:p w14:paraId="7044BC9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вверху по центру страницы без точки в конце номера.</w:t>
      </w:r>
    </w:p>
    <w:p w14:paraId="18047D0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Титульный лист работы включается в общую нумерацию, но номер </w:t>
      </w:r>
    </w:p>
    <w:p w14:paraId="7F3C28C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страницы на нем не проставляется. Номер страницы «2» проставляется на </w:t>
      </w:r>
    </w:p>
    <w:p w14:paraId="41F4B0C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лист с содержанием (оглавлением).</w:t>
      </w:r>
    </w:p>
    <w:p w14:paraId="632ED0E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Не включаются в общий объем работы и не нумеруются «Задание на </w:t>
      </w:r>
    </w:p>
    <w:p w14:paraId="16103AF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выполнение курсовой работы» и «Отзыв руководителя».</w:t>
      </w:r>
    </w:p>
    <w:p w14:paraId="07B3709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7</w:t>
      </w:r>
    </w:p>
    <w:p w14:paraId="09F3670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Схемы, рисунки, таблицы и другой иллюстративный материал, </w:t>
      </w:r>
    </w:p>
    <w:p w14:paraId="59C3B83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расположенный на отдельных листах, включаются в общую нумерацию </w:t>
      </w:r>
    </w:p>
    <w:p w14:paraId="447F769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страниц.</w:t>
      </w:r>
    </w:p>
    <w:p w14:paraId="68F6544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Схемы, формулы, рисунки и т.п. допускается оформлять «ручным» </w:t>
      </w:r>
    </w:p>
    <w:p w14:paraId="4D0D040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способом, если его сложно представить в варианте компьютерной графики. </w:t>
      </w:r>
    </w:p>
    <w:p w14:paraId="0761977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Кроме того, при оформлении иллюстративного материала необходимо </w:t>
      </w:r>
    </w:p>
    <w:p w14:paraId="45FD0FF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использовать черные авторучки, маркеры, фломастеры и т.п. (исключение </w:t>
      </w:r>
    </w:p>
    <w:p w14:paraId="185A5F1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могут составлять лишь линии графиков, столбцы диаграмм, части секторных </w:t>
      </w:r>
    </w:p>
    <w:p w14:paraId="5DFF699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диаграмм и т.п.).</w:t>
      </w:r>
    </w:p>
    <w:p w14:paraId="2A83D84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Цифровой материал рекомендуется помещать в тексте курсовой работы </w:t>
      </w:r>
    </w:p>
    <w:p w14:paraId="1F0DA5C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в виде таблиц.</w:t>
      </w:r>
    </w:p>
    <w:p w14:paraId="699E097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Каждая таблица должна иметь заголовок, помещаемый в середине </w:t>
      </w:r>
    </w:p>
    <w:p w14:paraId="6EDE780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строки, выровненной по ширине, под словом «Таблица», которое в свою </w:t>
      </w:r>
    </w:p>
    <w:p w14:paraId="67AF247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очередь выравнивается по правому краю страницы. В конце табличного </w:t>
      </w:r>
    </w:p>
    <w:p w14:paraId="4516E28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заголовка точка не ставится.</w:t>
      </w:r>
    </w:p>
    <w:p w14:paraId="19FDA4E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Таблицы нумеруются арабскими цифрами. Например, «Таблица 1», </w:t>
      </w:r>
    </w:p>
    <w:p w14:paraId="32ABBA1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lastRenderedPageBreak/>
        <w:t>«Таблица 2», «Таблица 3» и т.д.</w:t>
      </w:r>
    </w:p>
    <w:p w14:paraId="010EB01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Таблицы располагаются в тексте курсовой работы сразу после первой </w:t>
      </w:r>
    </w:p>
    <w:p w14:paraId="2B87255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ссылки на нее или на следующей за первой ссылкой странице. На все </w:t>
      </w:r>
    </w:p>
    <w:p w14:paraId="7AB1895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приводимые таблицы должны быть ссылки в тексте.</w:t>
      </w:r>
    </w:p>
    <w:p w14:paraId="07F0016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Аналогичным образом оформляется и другой иллюстративный </w:t>
      </w:r>
    </w:p>
    <w:p w14:paraId="1D71ABD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материал (графики, схемы, рисунки, диаграммы и т.п.). Название и </w:t>
      </w:r>
    </w:p>
    <w:p w14:paraId="2CDA73D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нумерация иллюстраций, в отличие от табличного материала, помещаются </w:t>
      </w:r>
    </w:p>
    <w:p w14:paraId="539B721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под ними внизу, по центру. При этом придерживаются следующего порядка: </w:t>
      </w:r>
    </w:p>
    <w:p w14:paraId="0D75053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сокращенное слово «Рис.», пробел, порядковый номер рисунка (без знака №), </w:t>
      </w:r>
    </w:p>
    <w:p w14:paraId="5D57056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точка, пробел, название рисунка с заглавной буквы (в конце названия точка </w:t>
      </w:r>
    </w:p>
    <w:p w14:paraId="6E76E6C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не ставится). На приводимые иллюстрации должны быть ссылки в тексте </w:t>
      </w:r>
    </w:p>
    <w:p w14:paraId="6280607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курсовой работы.</w:t>
      </w:r>
    </w:p>
    <w:p w14:paraId="7202B9E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8</w:t>
      </w:r>
    </w:p>
    <w:p w14:paraId="6DA1F37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Курсовая работа, представляемая на рецензирование и защиту, должна </w:t>
      </w:r>
    </w:p>
    <w:p w14:paraId="7905C01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быть сброшюрована. На титульном листе в соответствующем месте автор </w:t>
      </w:r>
    </w:p>
    <w:p w14:paraId="6CA83F6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(студент) ставит свою подпись.</w:t>
      </w:r>
    </w:p>
    <w:p w14:paraId="0D9519A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Рекомендуемая литература</w:t>
      </w:r>
    </w:p>
    <w:p w14:paraId="2C06D1C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1. ГОСТ 7.1-2003. Библиографическая запись. Библиографическое </w:t>
      </w:r>
    </w:p>
    <w:p w14:paraId="1CAB51A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описание. Общие требования и правила составления [Электронный </w:t>
      </w:r>
    </w:p>
    <w:p w14:paraId="7369607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ресурс]. – Взамен ГОСТ 7.1-84, ГОСТ 7.16-79, ГОСТ 7.18-79, ГОСТ </w:t>
      </w:r>
    </w:p>
    <w:p w14:paraId="2CA7AB4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7.34-81, ГОСТ 7.40-82;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введ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2004-07-01. – М.: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Межгос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совет по </w:t>
      </w:r>
    </w:p>
    <w:p w14:paraId="37626CA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стандартизации, метрологии и сертификации: ИПК Изд-во стандартов, </w:t>
      </w:r>
    </w:p>
    <w:p w14:paraId="55F0174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2004. – Режим доступа: http://www.bookchamber.ru/download/7.1-2003.doc</w:t>
      </w:r>
    </w:p>
    <w:p w14:paraId="76BA680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2. Кузин Ф.А. Кандидатская диссертация. Методика написания, правила </w:t>
      </w:r>
    </w:p>
    <w:p w14:paraId="683658F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оформления и порядок защиты: практическое пособие для аспирантов </w:t>
      </w:r>
    </w:p>
    <w:p w14:paraId="0800F0C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и соискателей ученой степени / Ф.А. Кузин. – 5-е изд., доп. – М.: «Ось</w:t>
      </w:r>
      <w:r w:rsidRPr="001333A0">
        <w:rPr>
          <w:rFonts w:ascii="Times New Roman" w:hAnsi="Times New Roman" w:cs="Times New Roman"/>
          <w:sz w:val="28"/>
          <w:szCs w:val="28"/>
        </w:rPr>
        <w:t>89», 2000. – 224 с.</w:t>
      </w:r>
    </w:p>
    <w:p w14:paraId="2722AAD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3. Методика подготовки выпускной квалификационной работы: </w:t>
      </w:r>
    </w:p>
    <w:p w14:paraId="7801913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методические рекомендации для преподавателей и студентов </w:t>
      </w:r>
    </w:p>
    <w:p w14:paraId="6F2CB5E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направления 521900 «Физическая культура» / Сост. Н.С. Березин, </w:t>
      </w:r>
    </w:p>
    <w:p w14:paraId="214B77B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Э.М. Попов. – Тула: Тульский государственный университет, 1999. –</w:t>
      </w:r>
    </w:p>
    <w:p w14:paraId="673BCF9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30 с.</w:t>
      </w:r>
    </w:p>
    <w:p w14:paraId="7C97AB3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4. Петров П.К. Физическая культура: курсовые и выпускные </w:t>
      </w:r>
    </w:p>
    <w:p w14:paraId="61907B9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квалификационные работы / П.К. Петров. – М.: Изд-во ВЛАДОС</w:t>
      </w:r>
      <w:r w:rsidRPr="001333A0">
        <w:rPr>
          <w:rFonts w:ascii="Times New Roman" w:hAnsi="Times New Roman" w:cs="Times New Roman"/>
          <w:sz w:val="28"/>
          <w:szCs w:val="28"/>
        </w:rPr>
        <w:t>ПРЕСС, 2003. – 112 с.</w:t>
      </w:r>
    </w:p>
    <w:p w14:paraId="7EE2B15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5. Рекомендации по оформлению диссертаций, дипломных и курсовых </w:t>
      </w:r>
    </w:p>
    <w:p w14:paraId="59B9394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работ / Сост. В.С.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Голодаева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– М.: Информационно-внедренческий </w:t>
      </w:r>
    </w:p>
    <w:p w14:paraId="31D661B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центр «Маркетинг», 1999. – 22 с.</w:t>
      </w:r>
    </w:p>
    <w:p w14:paraId="08702B1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Селуянов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 В.Н. Основы научно-методической деятельности в </w:t>
      </w:r>
    </w:p>
    <w:p w14:paraId="5231B0E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физической культуре: учебное пособие для студентов вузов </w:t>
      </w:r>
    </w:p>
    <w:p w14:paraId="575C537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9</w:t>
      </w:r>
    </w:p>
    <w:p w14:paraId="0BFA523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физической культуры / В.Н.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Селуянов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, М.П. Шестаков, И.П.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Космина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3025D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– М.: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СпротАкадемПресс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>, 2001. – 184 с.</w:t>
      </w:r>
    </w:p>
    <w:p w14:paraId="5B27EB7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10</w:t>
      </w:r>
    </w:p>
    <w:p w14:paraId="2580151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3DB5A7F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Образец оформления титульного листа курсовой работы</w:t>
      </w:r>
    </w:p>
    <w:p w14:paraId="7CF9605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МИНОБРНАУКИ РОССИИ</w:t>
      </w:r>
    </w:p>
    <w:p w14:paraId="05F1802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</w:t>
      </w:r>
    </w:p>
    <w:p w14:paraId="1CCE724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учреждение высшего профессионального образования</w:t>
      </w:r>
    </w:p>
    <w:p w14:paraId="3703997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«Тульский государственный университет»</w:t>
      </w:r>
    </w:p>
    <w:p w14:paraId="202230A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Медицинский институт</w:t>
      </w:r>
    </w:p>
    <w:p w14:paraId="5AB0939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Кафедра физкультурно-оздоровительных технологий</w:t>
      </w:r>
    </w:p>
    <w:p w14:paraId="431BC2E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КУРСОВАЯ РАБОТА</w:t>
      </w:r>
    </w:p>
    <w:p w14:paraId="1B11F69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по дисциплине</w:t>
      </w:r>
    </w:p>
    <w:p w14:paraId="1B2D8EF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«Педагогика физической культуры»</w:t>
      </w:r>
    </w:p>
    <w:p w14:paraId="3DD2759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на тему:</w:t>
      </w:r>
    </w:p>
    <w:p w14:paraId="4DF6163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«Характеристика и анализ различных стилей руководства </w:t>
      </w:r>
    </w:p>
    <w:p w14:paraId="74BF3F8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физкультурным коллективом»</w:t>
      </w:r>
    </w:p>
    <w:p w14:paraId="67F602E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lastRenderedPageBreak/>
        <w:t>Выполнил: _________________</w:t>
      </w:r>
    </w:p>
    <w:p w14:paraId="63DB1DE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>-т гр.920291 Тарасов Н.Е.</w:t>
      </w:r>
    </w:p>
    <w:p w14:paraId="6818198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Проверил: _________________</w:t>
      </w:r>
    </w:p>
    <w:p w14:paraId="7F979F9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доцент Миронов Д.Л.</w:t>
      </w:r>
    </w:p>
    <w:p w14:paraId="76D14382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Оценка______________</w:t>
      </w:r>
    </w:p>
    <w:p w14:paraId="5517B72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(баллы)</w:t>
      </w:r>
    </w:p>
    <w:p w14:paraId="09DA46C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Тула 2012</w:t>
      </w:r>
    </w:p>
    <w:p w14:paraId="15DA4AE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11</w:t>
      </w:r>
    </w:p>
    <w:p w14:paraId="7278A7D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19CB726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Пример оформления раздела «Содержание»</w:t>
      </w:r>
    </w:p>
    <w:p w14:paraId="2CF0424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СОДЕРЖАНИЕ</w:t>
      </w:r>
    </w:p>
    <w:p w14:paraId="182AFFA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ВВЕДЕНИЕ…………………………………………………………………. 3</w:t>
      </w:r>
    </w:p>
    <w:p w14:paraId="449F429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1. Структура психолого-педагогической деятельности и личности </w:t>
      </w:r>
    </w:p>
    <w:p w14:paraId="2CC9DA1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преподавателя физической культуры 5</w:t>
      </w:r>
    </w:p>
    <w:p w14:paraId="56C18D22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1.1. Функции преподавателя физической культуры 8</w:t>
      </w:r>
    </w:p>
    <w:p w14:paraId="5A50423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1.2. Педагогические способности преподавателя физической </w:t>
      </w:r>
    </w:p>
    <w:p w14:paraId="540840C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культуры 12</w:t>
      </w:r>
    </w:p>
    <w:p w14:paraId="5BA99FC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2. Стили деятельности преподавателя физической культуры 16</w:t>
      </w:r>
    </w:p>
    <w:p w14:paraId="156389C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2.1. Автократический стиль 16</w:t>
      </w:r>
    </w:p>
    <w:p w14:paraId="26AA8EF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2.2. Демократический стиль 20</w:t>
      </w:r>
    </w:p>
    <w:p w14:paraId="783C29A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2.3. Либеральный стиль 23</w:t>
      </w:r>
    </w:p>
    <w:p w14:paraId="37167F7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</w:t>
      </w:r>
      <w:proofErr w:type="gramStart"/>
      <w:r w:rsidRPr="001333A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333A0">
        <w:rPr>
          <w:rFonts w:ascii="Times New Roman" w:hAnsi="Times New Roman" w:cs="Times New Roman"/>
          <w:sz w:val="28"/>
          <w:szCs w:val="28"/>
        </w:rPr>
        <w:t>. 26</w:t>
      </w:r>
    </w:p>
    <w:p w14:paraId="752436D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БИБЛИОГРАФИЧЕСКИЙ СПИСОК…</w:t>
      </w:r>
      <w:proofErr w:type="gramStart"/>
      <w:r w:rsidRPr="001333A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1333A0">
        <w:rPr>
          <w:rFonts w:ascii="Times New Roman" w:hAnsi="Times New Roman" w:cs="Times New Roman"/>
          <w:sz w:val="28"/>
          <w:szCs w:val="28"/>
        </w:rPr>
        <w:t>.……………………………. 28</w:t>
      </w:r>
    </w:p>
    <w:p w14:paraId="0957DA2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ПРИЛОЖЕНИЯ…………………………………………………………...... 31</w:t>
      </w:r>
    </w:p>
    <w:p w14:paraId="0A59B9B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12</w:t>
      </w:r>
    </w:p>
    <w:p w14:paraId="2F36019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Приложение 3</w:t>
      </w:r>
    </w:p>
    <w:p w14:paraId="45E6BC9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Образцы оформления литературных источников</w:t>
      </w:r>
    </w:p>
    <w:p w14:paraId="3FDEC1E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1. Книга 1 автора. Горбунов Г.Д.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Психопедагогика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 спорта / Г.Д. Горбунов. –</w:t>
      </w:r>
    </w:p>
    <w:p w14:paraId="5FC29AB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М.: Физкультура и спорт, 1986. – 208 с.</w:t>
      </w:r>
    </w:p>
    <w:p w14:paraId="47B5E40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lastRenderedPageBreak/>
        <w:t xml:space="preserve">2. Книга 2-х авторов. Деркач А.А. Педагогическое мастерство тренера / </w:t>
      </w:r>
    </w:p>
    <w:p w14:paraId="27F9A4F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А.А. Деркач, А.А. Исаев. – М.: Физкультура и спорт, 1981. – 375 с.</w:t>
      </w:r>
    </w:p>
    <w:p w14:paraId="2F39F84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3. Книга 3-х авторов.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Сирис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 П.З. Отбор и прогнозирование способностей в </w:t>
      </w:r>
    </w:p>
    <w:p w14:paraId="5DF5F11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легкой атлетике / П.З.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Сирис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, П.М.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Гайдараска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, К.И.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Рачев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– М.: </w:t>
      </w:r>
    </w:p>
    <w:p w14:paraId="3F2ED58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Физкультура и спорт, 1983. – 103 с.</w:t>
      </w:r>
    </w:p>
    <w:p w14:paraId="02C24B2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4. Книга 4-х и более авторов. Менеджмент и экономика физической </w:t>
      </w:r>
    </w:p>
    <w:p w14:paraId="72CABA7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культуры и спорта: учеб. пособие для студ.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пед. учеб. заведений / </w:t>
      </w:r>
    </w:p>
    <w:p w14:paraId="66612FA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М.И. Золотов </w:t>
      </w:r>
      <w:r w:rsidRPr="001333A0">
        <w:rPr>
          <w:rFonts w:ascii="Times New Roman" w:hAnsi="Times New Roman" w:cs="Times New Roman"/>
          <w:sz w:val="28"/>
          <w:szCs w:val="28"/>
        </w:rPr>
        <w:t>и др.</w:t>
      </w:r>
      <w:r w:rsidRPr="001333A0">
        <w:rPr>
          <w:rFonts w:ascii="Times New Roman" w:hAnsi="Times New Roman" w:cs="Times New Roman"/>
          <w:sz w:val="28"/>
          <w:szCs w:val="28"/>
        </w:rPr>
        <w:t> - М.: Издательский центр «Академия», 2001. – 432 с.</w:t>
      </w:r>
    </w:p>
    <w:p w14:paraId="396D9C71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5. Книга без автора. Легкая атлетика: учеб. для ин-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 физ. культ. / под ред. </w:t>
      </w:r>
    </w:p>
    <w:p w14:paraId="3D176A2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Н.Г. Озолина, В.И.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Воронкина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, Ю.Н. Примакова. – Изд. 4-е, доп.,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65112F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– М.: Физкультура и спорт, 1989. – 671 с.</w:t>
      </w:r>
    </w:p>
    <w:p w14:paraId="2F52818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6. Тезисы доклада (или статья) 1 автора из сборника тезисов докладов </w:t>
      </w:r>
    </w:p>
    <w:p w14:paraId="0B3FD71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конференции (или из сборника материалов конференции).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Дарчия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 Д.Г. </w:t>
      </w:r>
    </w:p>
    <w:p w14:paraId="2B2A2B1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Роль психологического компонента в оздоровительных технологиях / </w:t>
      </w:r>
    </w:p>
    <w:p w14:paraId="0BC33C7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Д.Г.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Дарчия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 // Медицинские аспекты физической культуры и спорта </w:t>
      </w:r>
    </w:p>
    <w:p w14:paraId="5BF35C6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высших достижений: сб. тез. докладов I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Междун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>. научно-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22D881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«Реабилитационно-восстановительные технологии в физической культуре </w:t>
      </w:r>
    </w:p>
    <w:p w14:paraId="47CB4AB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и спорте высших достижений» / Тульский гос. ун-т и др. – Тула: </w:t>
      </w:r>
    </w:p>
    <w:p w14:paraId="5CFE900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«Тульский полиграфист», 2004. – С. 33-35.</w:t>
      </w:r>
    </w:p>
    <w:p w14:paraId="2CE7F07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7. Тезисы доклада (или статья) 2-х авторов из сборника тезисов докладов </w:t>
      </w:r>
    </w:p>
    <w:p w14:paraId="590137E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конференции (или из сборника материалов конференции). Мякишев В.А. </w:t>
      </w:r>
    </w:p>
    <w:p w14:paraId="1ECBADD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Методика определения силы и статической выносливости мышц, </w:t>
      </w:r>
    </w:p>
    <w:p w14:paraId="06D88E5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участвующих в акте дыхания / В.А. Мякишев, Л.Л. Попов // VII</w:t>
      </w:r>
    </w:p>
    <w:p w14:paraId="3CD9376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Межуниверситетская научно-практическая конференция «Организация и </w:t>
      </w:r>
    </w:p>
    <w:p w14:paraId="74306E0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методика учебного процесса, физкультурно-оздоровительной и </w:t>
      </w:r>
    </w:p>
    <w:p w14:paraId="00F9A7B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спортивной работы: материалы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Междун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>-на-Дону, 10-</w:t>
      </w:r>
    </w:p>
    <w:p w14:paraId="04A3A832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13</w:t>
      </w:r>
    </w:p>
    <w:p w14:paraId="157826B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12 сентября 2002 г. / Московский гос. ун-т и др. – М.: Изд-во Московского </w:t>
      </w:r>
    </w:p>
    <w:p w14:paraId="3D70E67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ун-та, 2002. – Ч. 3. - С. 117-119.</w:t>
      </w:r>
    </w:p>
    <w:p w14:paraId="2F464A7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lastRenderedPageBreak/>
        <w:t xml:space="preserve">8. Тезисы доклада (или статья) 4-х и более авторов из сборника тезисов </w:t>
      </w:r>
    </w:p>
    <w:p w14:paraId="36A37E1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докладов конференции (или из сборника материалов конференции).</w:t>
      </w:r>
    </w:p>
    <w:p w14:paraId="3929F1E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Спортивные игры как средство нервно-психической адаптации студентов / </w:t>
      </w:r>
    </w:p>
    <w:p w14:paraId="193317A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Дубенюк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 </w:t>
      </w:r>
      <w:r w:rsidRPr="001333A0">
        <w:rPr>
          <w:rFonts w:ascii="Times New Roman" w:hAnsi="Times New Roman" w:cs="Times New Roman"/>
          <w:sz w:val="28"/>
          <w:szCs w:val="28"/>
        </w:rPr>
        <w:t>и др.</w:t>
      </w:r>
      <w:r w:rsidRPr="001333A0">
        <w:rPr>
          <w:rFonts w:ascii="Times New Roman" w:hAnsi="Times New Roman" w:cs="Times New Roman"/>
          <w:sz w:val="28"/>
          <w:szCs w:val="28"/>
        </w:rPr>
        <w:t xml:space="preserve"> // Физическая культура и спорт на рубеже </w:t>
      </w:r>
    </w:p>
    <w:p w14:paraId="581FDDA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тысячелетий: мат.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Всерос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>. научно-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/ РГПУ им. А.И. Герцена и </w:t>
      </w:r>
    </w:p>
    <w:p w14:paraId="5987240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др.; под общ. ред. В.Ю. Волкова, Г.Н. Пономарева, В.Г. Щербакова. –</w:t>
      </w:r>
    </w:p>
    <w:p w14:paraId="307E5B5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СПб.: Изд-во «Нестор», 2000. – Ч. 2. - С. 58-59.</w:t>
      </w:r>
    </w:p>
    <w:p w14:paraId="7A82EBE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9. Статья из журнала. Попов В.Б. Теория спортивной тренировки на </w:t>
      </w:r>
    </w:p>
    <w:p w14:paraId="0BA1BC5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службе спорта высших достижений / В.Б. Попов // Теория и практика </w:t>
      </w:r>
    </w:p>
    <w:p w14:paraId="56C315F8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физической культуры. – 1998. – №4. – С. 50-53.</w:t>
      </w:r>
    </w:p>
    <w:p w14:paraId="152EA60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10.Статья из сборника трудов.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Моногаров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 В.Д. Большие нагрузки в </w:t>
      </w:r>
    </w:p>
    <w:p w14:paraId="39A5548F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циклических видах спорта / В.Д.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Моногаров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, В.Н. Платонов // Большие </w:t>
      </w:r>
    </w:p>
    <w:p w14:paraId="16A9B3E4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тренировочные нагрузки в циклических видах спорта: сб.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научн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тр. / </w:t>
      </w:r>
    </w:p>
    <w:p w14:paraId="0766DF5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Киевский гос. ин-т физ. культ. – Киев, 1975. – С. 5-21.</w:t>
      </w:r>
    </w:p>
    <w:p w14:paraId="1091BD5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11.Автореферат диссертации. Масловский Е.А. Теоретические и </w:t>
      </w:r>
    </w:p>
    <w:p w14:paraId="421A15D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методические основы использования индивидуально-сопряженного </w:t>
      </w:r>
    </w:p>
    <w:p w14:paraId="7DC595E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подхода в физическом воспитании школьников и подготовке юных </w:t>
      </w:r>
    </w:p>
    <w:p w14:paraId="201497DC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спортсменов: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докт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пед. наук / Е.А. Масловский; Академия </w:t>
      </w:r>
    </w:p>
    <w:p w14:paraId="51129DC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физ. воспитания и спорта Республики Беларусь. – Минск, 1993. – 49 с.</w:t>
      </w:r>
    </w:p>
    <w:p w14:paraId="523BA060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12.Диссертация. Лапутин А.Н. Управление биомеханической структурой </w:t>
      </w:r>
    </w:p>
    <w:p w14:paraId="54846ED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спортивных движений в процессе обучения: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Pr="001333A0">
        <w:rPr>
          <w:rFonts w:ascii="Times New Roman" w:hAnsi="Times New Roman" w:cs="Times New Roman"/>
          <w:sz w:val="28"/>
          <w:szCs w:val="28"/>
        </w:rPr>
        <w:t>докт</w:t>
      </w:r>
      <w:proofErr w:type="spellEnd"/>
      <w:r w:rsidRPr="001333A0">
        <w:rPr>
          <w:rFonts w:ascii="Times New Roman" w:hAnsi="Times New Roman" w:cs="Times New Roman"/>
          <w:sz w:val="28"/>
          <w:szCs w:val="28"/>
        </w:rPr>
        <w:t xml:space="preserve">. биол. наук / </w:t>
      </w:r>
    </w:p>
    <w:p w14:paraId="779D4ADA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А.Н. Лапутин; Киевский гос. ин-т физ. культ. – Киев, 1985. – 489 с.</w:t>
      </w:r>
    </w:p>
    <w:p w14:paraId="684D8D1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13.Электронный источник информации (из Интернета). Учебное пособие по </w:t>
      </w:r>
    </w:p>
    <w:p w14:paraId="022AD45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спортивной метрологии / В.В. Лысенко </w:t>
      </w:r>
      <w:r w:rsidRPr="001333A0">
        <w:rPr>
          <w:rFonts w:ascii="Times New Roman" w:hAnsi="Times New Roman" w:cs="Times New Roman"/>
          <w:sz w:val="28"/>
          <w:szCs w:val="28"/>
        </w:rPr>
        <w:t>и др.</w:t>
      </w:r>
      <w:r w:rsidRPr="001333A0">
        <w:rPr>
          <w:rFonts w:ascii="Times New Roman" w:hAnsi="Times New Roman" w:cs="Times New Roman"/>
          <w:sz w:val="28"/>
          <w:szCs w:val="28"/>
        </w:rPr>
        <w:t> [Электронный ресурс]. –</w:t>
      </w:r>
    </w:p>
    <w:p w14:paraId="40201845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Краснодар: Кубанская гос. академ. физ. культ., 1997. – Режим доступа: </w:t>
      </w:r>
    </w:p>
    <w:p w14:paraId="2A4FD7A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http://www.kgafk.ru/c3256b92004409c3/webdocs/6BE88C22AB1498B0C3256BA30042799</w:t>
      </w:r>
    </w:p>
    <w:p w14:paraId="5411D2B3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C</w:t>
      </w:r>
    </w:p>
    <w:p w14:paraId="4ACD087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14</w:t>
      </w:r>
    </w:p>
    <w:p w14:paraId="36CAF5EE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333A0">
        <w:rPr>
          <w:rFonts w:ascii="Times New Roman" w:hAnsi="Times New Roman" w:cs="Times New Roman"/>
          <w:sz w:val="28"/>
          <w:szCs w:val="28"/>
        </w:rPr>
        <w:lastRenderedPageBreak/>
        <w:t xml:space="preserve">14.Книга на иностранном языке. </w:t>
      </w:r>
      <w:r w:rsidRPr="001333A0">
        <w:rPr>
          <w:rFonts w:ascii="Times New Roman" w:hAnsi="Times New Roman" w:cs="Times New Roman"/>
          <w:sz w:val="28"/>
          <w:szCs w:val="28"/>
          <w:lang w:val="en-US"/>
        </w:rPr>
        <w:t xml:space="preserve">Brüggemann G.-P. Biomechanical research </w:t>
      </w:r>
    </w:p>
    <w:p w14:paraId="23497B7D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333A0">
        <w:rPr>
          <w:rFonts w:ascii="Times New Roman" w:hAnsi="Times New Roman" w:cs="Times New Roman"/>
          <w:sz w:val="28"/>
          <w:szCs w:val="28"/>
          <w:lang w:val="en-US"/>
        </w:rPr>
        <w:t xml:space="preserve">project </w:t>
      </w:r>
      <w:proofErr w:type="spellStart"/>
      <w:r w:rsidRPr="001333A0">
        <w:rPr>
          <w:rFonts w:ascii="Times New Roman" w:hAnsi="Times New Roman" w:cs="Times New Roman"/>
          <w:sz w:val="28"/>
          <w:szCs w:val="28"/>
          <w:lang w:val="en-US"/>
        </w:rPr>
        <w:t>athens</w:t>
      </w:r>
      <w:proofErr w:type="spellEnd"/>
      <w:r w:rsidRPr="001333A0">
        <w:rPr>
          <w:rFonts w:ascii="Times New Roman" w:hAnsi="Times New Roman" w:cs="Times New Roman"/>
          <w:sz w:val="28"/>
          <w:szCs w:val="28"/>
          <w:lang w:val="en-US"/>
        </w:rPr>
        <w:t xml:space="preserve"> 1997: Final Report / G.-P. Brüggemann, D. Koszewski, </w:t>
      </w:r>
    </w:p>
    <w:p w14:paraId="55131D96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333A0">
        <w:rPr>
          <w:rFonts w:ascii="Times New Roman" w:hAnsi="Times New Roman" w:cs="Times New Roman"/>
          <w:sz w:val="28"/>
          <w:szCs w:val="28"/>
          <w:lang w:val="en-US"/>
        </w:rPr>
        <w:t>H. Müller. – International Athletic Foundation: Meyer &amp; Meyer Sport, 1998. –</w:t>
      </w:r>
    </w:p>
    <w:p w14:paraId="5962DFA7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175 c.</w:t>
      </w:r>
    </w:p>
    <w:p w14:paraId="412AF38B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333A0">
        <w:rPr>
          <w:rFonts w:ascii="Times New Roman" w:hAnsi="Times New Roman" w:cs="Times New Roman"/>
          <w:sz w:val="28"/>
          <w:szCs w:val="28"/>
        </w:rPr>
        <w:t xml:space="preserve">15. Статья из иностранного журнала. </w:t>
      </w:r>
      <w:r w:rsidRPr="001333A0">
        <w:rPr>
          <w:rFonts w:ascii="Times New Roman" w:hAnsi="Times New Roman" w:cs="Times New Roman"/>
          <w:sz w:val="28"/>
          <w:szCs w:val="28"/>
          <w:lang w:val="en-US"/>
        </w:rPr>
        <w:t xml:space="preserve">Donati A. The association between the </w:t>
      </w:r>
    </w:p>
    <w:p w14:paraId="27CDE839" w14:textId="77777777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333A0">
        <w:rPr>
          <w:rFonts w:ascii="Times New Roman" w:hAnsi="Times New Roman" w:cs="Times New Roman"/>
          <w:sz w:val="28"/>
          <w:szCs w:val="28"/>
          <w:lang w:val="en-US"/>
        </w:rPr>
        <w:t>development of strength and speed / A. Donati // New Studies in Athletics. –</w:t>
      </w:r>
    </w:p>
    <w:p w14:paraId="27BB84EC" w14:textId="2152AC8C" w:rsidR="001333A0" w:rsidRPr="001333A0" w:rsidRDefault="001333A0" w:rsidP="001333A0">
      <w:pPr>
        <w:rPr>
          <w:rFonts w:ascii="Times New Roman" w:hAnsi="Times New Roman" w:cs="Times New Roman"/>
          <w:sz w:val="28"/>
          <w:szCs w:val="28"/>
        </w:rPr>
      </w:pPr>
      <w:r w:rsidRPr="001333A0">
        <w:rPr>
          <w:rFonts w:ascii="Times New Roman" w:hAnsi="Times New Roman" w:cs="Times New Roman"/>
          <w:sz w:val="28"/>
          <w:szCs w:val="28"/>
        </w:rPr>
        <w:t>1996. – №2-3. – P. 51-58.</w:t>
      </w:r>
    </w:p>
    <w:p w14:paraId="64D8A3D6" w14:textId="2387E8E7" w:rsidR="00314758" w:rsidRDefault="00314758"/>
    <w:sectPr w:rsidR="00314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2B3"/>
    <w:rsid w:val="001162B3"/>
    <w:rsid w:val="001333A0"/>
    <w:rsid w:val="00314758"/>
    <w:rsid w:val="0090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9D11C"/>
  <w15:chartTrackingRefBased/>
  <w15:docId w15:val="{6F5EBD5D-B0C9-4B15-891C-E20E689DF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4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2205</Words>
  <Characters>12569</Characters>
  <Application>Microsoft Office Word</Application>
  <DocSecurity>0</DocSecurity>
  <Lines>104</Lines>
  <Paragraphs>29</Paragraphs>
  <ScaleCrop>false</ScaleCrop>
  <Company/>
  <LinksUpToDate>false</LinksUpToDate>
  <CharactersWithSpaces>14745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Романов</dc:creator>
  <cp:keywords/>
  <dc:description/>
  <cp:lastModifiedBy>Роман Романов</cp:lastModifiedBy>
  <cp:revision>3</cp:revision>
  <dcterms:created xsi:type="dcterms:W3CDTF">2023-09-21T11:48:00Z</dcterms:created>
  <dcterms:modified xsi:type="dcterms:W3CDTF">2023-09-21T11:56:00Z</dcterms:modified>
</cp:coreProperties>
</file>