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781F1" w14:textId="77777777" w:rsidR="00AA4A85" w:rsidRPr="00AA4A85" w:rsidRDefault="00AA4A85" w:rsidP="00AA4A85">
      <w:pPr>
        <w:shd w:val="clear" w:color="auto" w:fill="1874CD"/>
        <w:spacing w:beforeAutospacing="1" w:after="300" w:line="240" w:lineRule="auto"/>
        <w:ind w:left="-284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A4A8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Введение</w:t>
      </w:r>
    </w:p>
    <w:p w14:paraId="01C0C27D" w14:textId="77777777" w:rsidR="00AA4A85" w:rsidRPr="00AA4A85" w:rsidRDefault="00AA4A85" w:rsidP="00AA4A85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ind w:left="-284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A4A8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14:paraId="5AF1E7E9" w14:textId="77777777" w:rsidR="00AA4A85" w:rsidRPr="00AA4A85" w:rsidRDefault="00AA4A85" w:rsidP="00AA4A85">
      <w:pPr>
        <w:shd w:val="clear" w:color="auto" w:fill="FFFFFF"/>
        <w:spacing w:beforeAutospacing="1" w:after="100" w:afterAutospacing="1" w:line="240" w:lineRule="auto"/>
        <w:ind w:left="-284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Учебным планом дисциплины «Средства коммутации электрической энергии» с целью повышения качества обучения и закрепления изучаемого материала для студентов предусмотрена самостоятельная работа. Она включает работу над выполнением контрольной работы и самостоятельную работу по изучению электрических и электронных аппаратов.</w:t>
      </w:r>
    </w:p>
    <w:p w14:paraId="0D5ABFD3" w14:textId="77777777" w:rsidR="00AA4A85" w:rsidRPr="00AA4A85" w:rsidRDefault="00AA4A85" w:rsidP="00AA4A85">
      <w:pPr>
        <w:shd w:val="clear" w:color="auto" w:fill="FFFFFF"/>
        <w:spacing w:before="100" w:beforeAutospacing="1" w:after="100" w:afterAutospacing="1" w:line="240" w:lineRule="auto"/>
        <w:ind w:left="-284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Методические указания составлены к контрольной работе студентов.</w:t>
      </w:r>
    </w:p>
    <w:p w14:paraId="40D5B55F" w14:textId="77777777" w:rsidR="00AA4A85" w:rsidRDefault="00AA4A85" w:rsidP="00AA4A85">
      <w:pPr>
        <w:pStyle w:val="1"/>
        <w:shd w:val="clear" w:color="auto" w:fill="1874CD"/>
        <w:spacing w:after="300" w:afterAutospacing="0"/>
        <w:ind w:left="-284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Проектирование электрических и электронных аппаратов для электроустановок напряжением до 1 кв</w:t>
      </w:r>
    </w:p>
    <w:p w14:paraId="619BC404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ind w:left="-284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2FBBCABC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Аппараты управления предназначены для включения, отключения и переключения электрических цепей и электроприемников, регулирования частоты вращения и реверсирования электродвигателей промышленных установок, регулирования параметров силовых, осветительных, нагревательных и других установок.</w:t>
      </w:r>
    </w:p>
    <w:p w14:paraId="525D5CBF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Защитные аппараты предназначены для отключения электрических цепей при возникновении в них ненормальных режимов (короткие замыкания, значительные перегрузки, резкие понижения напряжения и др.).</w:t>
      </w:r>
    </w:p>
    <w:p w14:paraId="62BBEC0B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Аппараты управления и защиты выбирают по ряду параметров, основные из которых – номинальный ток и напряжение. Кроме того, аппараты выбирают по климатическому исполнению (</w:t>
      </w:r>
      <w:hyperlink r:id="rId6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15543.1-89 Изделия электротехнические и другие технические изделия. Общие требования в части стойкости к климатическим внешним воздействующим факторам</w:t>
        </w:r>
      </w:hyperlink>
      <w:r>
        <w:rPr>
          <w:rFonts w:ascii="Arial" w:hAnsi="Arial" w:cs="Arial"/>
          <w:color w:val="000000"/>
          <w:sz w:val="21"/>
          <w:szCs w:val="21"/>
        </w:rPr>
        <w:t>), по степени защиты от воздействия окружающей среды (</w:t>
      </w:r>
      <w:hyperlink r:id="rId7" w:history="1">
        <w:r>
          <w:rPr>
            <w:rStyle w:val="a3"/>
            <w:rFonts w:ascii="Arial" w:hAnsi="Arial" w:cs="Arial"/>
            <w:color w:val="551A8B"/>
            <w:sz w:val="21"/>
            <w:szCs w:val="21"/>
          </w:rPr>
          <w:t>ГОСТ 14254-2015 (IEC 60529:2013) Степени защиты, обеспечиваемые оболочками (Код IP)</w:t>
        </w:r>
      </w:hyperlink>
      <w:r>
        <w:rPr>
          <w:rFonts w:ascii="Arial" w:hAnsi="Arial" w:cs="Arial"/>
          <w:color w:val="000000"/>
          <w:sz w:val="21"/>
          <w:szCs w:val="21"/>
        </w:rPr>
        <w:t>) и др. параметрам в зависимости от назначения аппарата (предельный отключаемый ток КЗ, электродинамическая и термическая устойчивость, разрывная мощность и износоустойчивость контактов и др.).</w:t>
      </w:r>
    </w:p>
    <w:p w14:paraId="5E5B47F9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От правильного выбора пусковой и защитной аппаратуры в большей мере зависят надежность работы и сохранность оборудования в целом, численные, качественные и экономические показатели производственного процесса, электробезопасность людей.</w:t>
      </w:r>
    </w:p>
    <w:p w14:paraId="7A72FAA2" w14:textId="77777777" w:rsidR="00AA4A85" w:rsidRDefault="00AA4A85" w:rsidP="00AA4A85">
      <w:pPr>
        <w:pStyle w:val="1"/>
        <w:shd w:val="clear" w:color="auto" w:fill="1874CD"/>
        <w:spacing w:after="300" w:afterAutospacing="0"/>
        <w:ind w:left="-284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рубильников и переключателей</w:t>
      </w:r>
    </w:p>
    <w:p w14:paraId="28060D71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ind w:left="-284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0B3E73CF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Рубильники и переключатели предназначены для нечастых (не более шести в час) неавтоматических включений, отключений и переключений электрических цепей переменного тока напряжением до 660 В, частотой 50 Гц и постоянного тока напряжением 440 В.</w:t>
      </w:r>
    </w:p>
    <w:p w14:paraId="75ED71CF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Конструктивно рубильники и переключатели различают: по числу полюсов одно-, двух-, и трех полюсные; по роду привода – с центральной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рукояткой,  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боковой рукояткой, с боковым рычажным приводом; по защищенности – открытые и защищенные; по способу переключения проводов – передние, задние.</w:t>
      </w:r>
    </w:p>
    <w:p w14:paraId="31341972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Рубильники типа Р и рубильники-переключатели типа РП выпускают на напряжение до 660 В переменного и 440 В постоянного тока в одно-, двух- и трех полюсном исполнении и на номинальные токи 100, 250, 400 и 630 А. По типу привода их выполняют: с боковой несъемной рукояткой (Р11, РП11), с вынесенной и съемной рукояткой (Р16, РП16), с передней рукояткой (Р19, РП19) и рычагом для управления штангой (Р20, РП20). Двух- и трех </w:t>
      </w:r>
      <w:r>
        <w:rPr>
          <w:rFonts w:ascii="Arial" w:hAnsi="Arial" w:cs="Arial"/>
          <w:color w:val="000000"/>
          <w:sz w:val="21"/>
          <w:szCs w:val="21"/>
        </w:rPr>
        <w:lastRenderedPageBreak/>
        <w:t>полюсные рубильники с боковой рукояткой типа РБ выпускают на номинальные токи 250, 400 и 630 А и номинальное напряжение 380 и 660 В. Кроме указанных выше, применяют и другие типы рубильников, например РС со смещенным приводом.</w:t>
      </w:r>
    </w:p>
    <w:p w14:paraId="36C0FF02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неавтоматической коммутации и защиты от токов перегрузки и короткого замыкания (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к.з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.) используют блоки и предохранитель-выключатель в двух и трех полюсном исполнении типа БПВ на 100, 250 и 400 А, типа ППВ на 100, 250 А, рубильник с предохранителями со смещенным приводом на 100, 250, 400 А и др.</w:t>
      </w:r>
    </w:p>
    <w:p w14:paraId="2503CC57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Рубильники и переключатели выбирают по номинальному напряжению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 уст</w:t>
      </w:r>
      <w:r>
        <w:rPr>
          <w:rFonts w:ascii="Arial" w:hAnsi="Arial" w:cs="Arial"/>
          <w:color w:val="000000"/>
          <w:sz w:val="21"/>
          <w:szCs w:val="21"/>
        </w:rPr>
        <w:t>), номинальному току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 уст</w:t>
      </w:r>
      <w:r>
        <w:rPr>
          <w:rFonts w:ascii="Arial" w:hAnsi="Arial" w:cs="Arial"/>
          <w:color w:val="000000"/>
          <w:sz w:val="21"/>
          <w:szCs w:val="21"/>
        </w:rPr>
        <w:t>), числу полюсов, конструктивному и климатическому исполнению, категории размещения и степени защиты.</w:t>
      </w:r>
    </w:p>
    <w:p w14:paraId="3B469681" w14:textId="77777777" w:rsidR="00AA4A85" w:rsidRDefault="00AA4A85" w:rsidP="00AA4A85">
      <w:pPr>
        <w:pStyle w:val="1"/>
        <w:shd w:val="clear" w:color="auto" w:fill="1874CD"/>
        <w:spacing w:after="300" w:afterAutospacing="0"/>
        <w:ind w:left="-284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пакетных выключателей и переключателей</w:t>
      </w:r>
    </w:p>
    <w:p w14:paraId="1E08ABBB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ind w:left="-284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4DB0E8BE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Пакетные выключатели и переключатели предназначены для работы в электрических цепях напряжением до 380 В переменного тока и до 440 В постоянного тока. Их применяют в качестве групповых выключателей на распределительных щитах переключателей режимов работы в электрических схемах, пускателей асинхронных двигателей малой мощности и т.п. Технические данные пакетных выключателей и переключателей серии ПВ, ПП и ПКП приведены в необходимом объеме в таблицах 3.75 и 3.76 [9].</w:t>
      </w:r>
    </w:p>
    <w:p w14:paraId="0191037C" w14:textId="77777777" w:rsidR="00AA4A85" w:rsidRDefault="00AA4A85" w:rsidP="00AA4A85">
      <w:pPr>
        <w:pStyle w:val="1"/>
        <w:shd w:val="clear" w:color="auto" w:fill="1874CD"/>
        <w:spacing w:after="300" w:afterAutospacing="0"/>
        <w:ind w:left="-284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кнопок управления, путевых и конечных выключателей и переключателей</w:t>
      </w:r>
    </w:p>
    <w:p w14:paraId="333F648B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ind w:left="-284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220100B1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Кнопки управления используют для дистанционного управления контакторами, пускателями и другими электромагнитными аппаратами, а также для коммутирования цепей сигнализации, блокировок и т.п. Их выпускают открытого, защищенного, водозащищенного исполнения. Кнопки управления, смонтированные в общем, корпусе или на панели, называют кнопочной станцией. В электроустановках применяют кнопочные станции главным образом защищенного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пылеводозащищеного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исполнения.</w:t>
      </w:r>
    </w:p>
    <w:p w14:paraId="1B843D43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Промышленность выпускает кнопки управления серии КЕ тринадцати типов, отличающихся исполнением, видом, формой, цветом толкателей, числом контактных цепей и оперативными надписями на толкателе. Номинальный ток контактов при напряжении 500 В переменного тока и 220 В постоянного тока 6 А. На базе КЕ выпускают 36 типов постов управления серии ПКЕ с одной, двумя и тремя кнопками.</w:t>
      </w:r>
    </w:p>
    <w:p w14:paraId="3B2F02F4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Путевые и конечные выключатели и переключатели представляют собой кнопки управления, действующие автоматически (при нажатии на них детали движущегося механизма). Их широко применяют в автоматических схемах привода транспортных механизмов для изменения направления движения управляемого механизма и исключения возможности перехода его за пределы пограничных положений.</w:t>
      </w:r>
    </w:p>
    <w:p w14:paraId="43634807" w14:textId="77777777" w:rsidR="00AA4A85" w:rsidRDefault="00AA4A85" w:rsidP="00AA4A85">
      <w:pPr>
        <w:pStyle w:val="1"/>
        <w:shd w:val="clear" w:color="auto" w:fill="1874CD"/>
        <w:spacing w:after="300" w:afterAutospacing="0"/>
        <w:ind w:left="-284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электромагнитных контакторов</w:t>
      </w:r>
    </w:p>
    <w:p w14:paraId="52CF0670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ind w:left="-284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6B36E4FB" w14:textId="77777777" w:rsidR="00AA4A85" w:rsidRDefault="00AA4A85" w:rsidP="00AA4A85">
      <w:pPr>
        <w:pStyle w:val="otstup"/>
        <w:shd w:val="clear" w:color="auto" w:fill="F8F8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990000"/>
          <w:sz w:val="21"/>
          <w:szCs w:val="21"/>
        </w:rPr>
        <w:t>Контактор</w:t>
      </w:r>
      <w:r>
        <w:rPr>
          <w:rFonts w:ascii="Arial" w:hAnsi="Arial" w:cs="Arial"/>
          <w:color w:val="000000"/>
          <w:sz w:val="21"/>
          <w:szCs w:val="21"/>
        </w:rPr>
        <w:t> – это двухпозиционный коммутационный аппарат дистанционного действия с самовозвратом, предназначенный для частых коммутаций токов, не превышающих токов перегрузки.</w:t>
      </w:r>
    </w:p>
    <w:p w14:paraId="33FB5969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Электромагнитные контакторы получили широкое распространение, они являются основными коммутирующими аппаратами схем автоматизированного электропривода.</w:t>
      </w:r>
    </w:p>
    <w:p w14:paraId="4CA1DE18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Важнейшей характеристикой контакторов (К) является режим коммутаций нагрузки. Характеристики режимов коммутации К следует использовать при их выборе.</w:t>
      </w:r>
    </w:p>
    <w:p w14:paraId="78D22D76" w14:textId="77777777" w:rsidR="00AA4A85" w:rsidRDefault="00AA4A85" w:rsidP="00AA4A85">
      <w:pPr>
        <w:pStyle w:val="otstup"/>
        <w:shd w:val="clear" w:color="auto" w:fill="FFFFFF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 серии КПВ допустимый ток повторно кратковременного режима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ДОП</w:t>
      </w:r>
      <w:r>
        <w:rPr>
          <w:rFonts w:ascii="Arial" w:hAnsi="Arial" w:cs="Arial"/>
          <w:color w:val="000000"/>
          <w:sz w:val="21"/>
          <w:szCs w:val="21"/>
        </w:rPr>
        <w:t> с учетом нагрева контактов можно определить по формуле:</w:t>
      </w:r>
    </w:p>
    <w:p w14:paraId="6527010B" w14:textId="4CA9AD31" w:rsidR="009E7F4A" w:rsidRDefault="00AA4A85" w:rsidP="00AA4A85">
      <w:pPr>
        <w:ind w:left="-284"/>
      </w:pPr>
      <w:r>
        <w:rPr>
          <w:noProof/>
        </w:rPr>
        <w:drawing>
          <wp:inline distT="0" distB="0" distL="0" distR="0" wp14:anchorId="20B459EA" wp14:editId="02B28C8A">
            <wp:extent cx="5940425" cy="1141730"/>
            <wp:effectExtent l="0" t="0" r="317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4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A1DCE" w14:textId="77777777" w:rsidR="00AA4A85" w:rsidRDefault="00AA4A85" w:rsidP="00AA4A85">
      <w:pPr>
        <w:pStyle w:val="otstup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ряде случаев заводом-изготовителем указываются допустимые коммутируемые токи К при различных режимах работы и различном напряжении коммутируемой цепи.</w:t>
      </w:r>
    </w:p>
    <w:p w14:paraId="14163637" w14:textId="77777777" w:rsidR="00AA4A85" w:rsidRDefault="00AA4A85" w:rsidP="00AA4A85">
      <w:pPr>
        <w:pStyle w:val="otstup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Колебания напряжения на катушке К в эксплуатации должны находиться в пределах, гарантируемых заводом-изготовителем (обычно +10 и -15% номинального значения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) .</w:t>
      </w:r>
      <w:proofErr w:type="gramEnd"/>
    </w:p>
    <w:p w14:paraId="332A8F4F" w14:textId="77777777" w:rsidR="00AA4A85" w:rsidRDefault="00AA4A85" w:rsidP="00AA4A85">
      <w:pPr>
        <w:pStyle w:val="otstup"/>
        <w:ind w:left="-284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заказе контактора необходимо указать его тип, напряжение и ток цепи главных контакторов (частоту, если ток переменный), число и исполнение вспомогательных контактов (замыкающих и размыкающих), напряжение катушки, климатическое исполнение и категорию размещения. Ток, например, для контактора серии МК для тока 40 А частотой 50 Гц и напряжением 380 В, предназначенного для работы в зоне умеренного климата в закрытом помещении, следует написать: контактор МК1, 380 В, 50 Гц, 40 А (главные контакторы), один замыкающий контакт; вспомогательные контакты: два замыкающих и два размыкающих; катушка 24 В. Исполнение УЗ.</w:t>
      </w:r>
    </w:p>
    <w:p w14:paraId="432B1922" w14:textId="77777777" w:rsidR="00AA4A85" w:rsidRDefault="00AA4A85" w:rsidP="00AA4A8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электромагнитных пускателей</w:t>
      </w:r>
    </w:p>
    <w:p w14:paraId="677007DD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4FEA934F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Электромагнитные пускатели служат для дистанционного управления асинхронными двигателями (включения, отключения, реверса), трехфазными асинхронными двигателями с короткозамкнутым ротором мощностью до 110 кВт и напряжением до 660 В, также пускатели автоматически отключают двигатели при снижении напряжения на 50–60% номинального и при перегрузках (если имеется тепловое реле).</w:t>
      </w:r>
    </w:p>
    <w:p w14:paraId="7522185C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Наиболее широкое применение получили электромагнитные пускатели серии ПМА и ПМЛ с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от 10 до 200 А.</w:t>
      </w:r>
    </w:p>
    <w:p w14:paraId="380D7962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Структура условных обозначений пускателя состоит из буквенного обозначения серии (ПМА, ПМЛ) и ряда цифр после дефиса, обозначающих:</w:t>
      </w:r>
    </w:p>
    <w:p w14:paraId="77F67718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  серии ПМА первая цифра – величина пускателя (от 3 до 6), вторая – наличие реверса, теплового реле  или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позисторной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защиты (от 0 до 9), третья цифра определяет степень защиты, наличие или отсутствие кнопки и светосигнальных арматур (при отсутствии кнопок ставятся цифры 0, 1 или 2, а при наличии – 3 или 4, при наличии арматур-цифры 5 или 6). На четвертом месте при сейсмостойком исполнении (только при износостойкости А) ставится буква С.</w:t>
      </w:r>
    </w:p>
    <w:p w14:paraId="4543D366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Число контактов вспомогательной цепи в зависимости от величины пускателя может быть 1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з</w:t>
      </w:r>
      <w:r>
        <w:rPr>
          <w:rFonts w:ascii="Arial" w:hAnsi="Arial" w:cs="Arial"/>
          <w:color w:val="000000"/>
          <w:sz w:val="21"/>
          <w:szCs w:val="21"/>
        </w:rPr>
        <w:t> и 0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р</w:t>
      </w:r>
      <w:r>
        <w:rPr>
          <w:rFonts w:ascii="Arial" w:hAnsi="Arial" w:cs="Arial"/>
          <w:color w:val="000000"/>
          <w:sz w:val="21"/>
          <w:szCs w:val="21"/>
        </w:rPr>
        <w:t>, или 2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з</w:t>
      </w:r>
      <w:r>
        <w:rPr>
          <w:rFonts w:ascii="Arial" w:hAnsi="Arial" w:cs="Arial"/>
          <w:color w:val="000000"/>
          <w:sz w:val="21"/>
          <w:szCs w:val="21"/>
        </w:rPr>
        <w:t> и 2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р</w:t>
      </w:r>
      <w:r>
        <w:rPr>
          <w:rFonts w:ascii="Arial" w:hAnsi="Arial" w:cs="Arial"/>
          <w:color w:val="000000"/>
          <w:sz w:val="21"/>
          <w:szCs w:val="21"/>
        </w:rPr>
        <w:t>, или 4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з</w:t>
      </w:r>
      <w:r>
        <w:rPr>
          <w:rFonts w:ascii="Arial" w:hAnsi="Arial" w:cs="Arial"/>
          <w:color w:val="000000"/>
          <w:sz w:val="21"/>
          <w:szCs w:val="21"/>
        </w:rPr>
        <w:t> и 2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р</w:t>
      </w:r>
      <w:r>
        <w:rPr>
          <w:rFonts w:ascii="Arial" w:hAnsi="Arial" w:cs="Arial"/>
          <w:color w:val="000000"/>
          <w:sz w:val="21"/>
          <w:szCs w:val="21"/>
        </w:rPr>
        <w:t>, или 2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з</w:t>
      </w:r>
      <w:r>
        <w:rPr>
          <w:rFonts w:ascii="Arial" w:hAnsi="Arial" w:cs="Arial"/>
          <w:color w:val="000000"/>
          <w:sz w:val="21"/>
          <w:szCs w:val="21"/>
        </w:rPr>
        <w:t> и 0</w:t>
      </w:r>
      <w:r>
        <w:rPr>
          <w:rFonts w:ascii="Arial" w:hAnsi="Arial" w:cs="Arial"/>
          <w:color w:val="000000"/>
          <w:sz w:val="21"/>
          <w:szCs w:val="21"/>
          <w:vertAlign w:val="subscript"/>
        </w:rPr>
        <w:t>р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611B74F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Пускатели имеют общеклиматическое исполнение 0 (шестое место обозначения). Категория размещения в зависимости от степени защиты устанавливается последней цифрой; 4-степень защиты 1р09, 3-степень защиты 1р40; 2-защита 1р54 (для пускателей с электромагнитом постоянного тока стоит цифра 3 при степени защиты 1р00).</w:t>
      </w:r>
    </w:p>
    <w:p w14:paraId="00B247F1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В серии ПМЛ-000000 первая цифра-величина (1,2,3,4,5,6,7); вторая-возможность реверса, наличие тепловых реле и блокировок (1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нереверсивеый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без реле, 2 – нереверсивный с реле, 5 – реверсивный без реле с механической и электрической блокировкой, 6 – то же, но с реле, 7 – для переключения «звезда-треугольник»); третья-исполнение по степени защиты и наличию кнопок (0-IP00, 1-IP54 с кнопкой “Реле”, 2-1Р54 с кнопками “Пуск” и “Стоп” и сигнальной лампой) четвертая-исполнение по числу и исполнению контактов вспомогательной цепи; пятая - климатическое исполнение и категория размещения.</w:t>
      </w:r>
    </w:p>
    <w:p w14:paraId="527E8DCA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Защита от перегрузок осуществляется при помощи встроенных тепловых реле: трехфазных типа РТЛ в пускателях типа ПМЛ и РТТ для пускателей серии ПМА. Диапазон регулирования тока установки реле РТЛ и РТТ от 0,75 до 1,25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5C1262C9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Электромагнитные пускатели выбирают в зависимости от условий окружающей среды и схемы управления:</w:t>
      </w:r>
    </w:p>
    <w:p w14:paraId="4864AD9C" w14:textId="77777777" w:rsidR="00AA4A85" w:rsidRDefault="00AA4A85" w:rsidP="00AA4A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по номинальному напряжению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н.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п.</w:t>
      </w:r>
      <w:r>
        <w:rPr>
          <w:rStyle w:val="form"/>
          <w:i/>
          <w:iCs/>
          <w:color w:val="000000"/>
          <w:sz w:val="26"/>
          <w:szCs w:val="26"/>
        </w:rPr>
        <w:t>U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н.у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);</w:t>
      </w:r>
    </w:p>
    <w:p w14:paraId="5965056C" w14:textId="77777777" w:rsidR="00AA4A85" w:rsidRDefault="00AA4A85" w:rsidP="00AA4A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номинальному току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н.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п.</w:t>
      </w:r>
      <w:r>
        <w:rPr>
          <w:rStyle w:val="form"/>
          <w:i/>
          <w:iCs/>
          <w:color w:val="000000"/>
          <w:sz w:val="26"/>
          <w:szCs w:val="26"/>
        </w:rPr>
        <w:t>I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расч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);</w:t>
      </w:r>
    </w:p>
    <w:p w14:paraId="138DF294" w14:textId="77777777" w:rsidR="00AA4A85" w:rsidRDefault="00AA4A85" w:rsidP="00AA4A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по току нагревательного элемента теплового реле 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н.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р.</w:t>
      </w:r>
      <w:r>
        <w:rPr>
          <w:rStyle w:val="form"/>
          <w:i/>
          <w:iCs/>
          <w:color w:val="000000"/>
          <w:sz w:val="26"/>
          <w:szCs w:val="26"/>
        </w:rPr>
        <w:t>I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н.дв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);</w:t>
      </w:r>
    </w:p>
    <w:p w14:paraId="479FD249" w14:textId="77777777" w:rsidR="00AA4A85" w:rsidRDefault="00AA4A85" w:rsidP="00AA4A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по напряжению втягивающей катушки.</w:t>
      </w:r>
    </w:p>
    <w:p w14:paraId="59530F0A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Технические данные пускателей приведены в таблице 6.1, а также в справочниках [9;11].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4"/>
        <w:gridCol w:w="1479"/>
        <w:gridCol w:w="2307"/>
        <w:gridCol w:w="1306"/>
        <w:gridCol w:w="1979"/>
        <w:gridCol w:w="2235"/>
      </w:tblGrid>
      <w:tr w:rsidR="00AA4A85" w14:paraId="353416DF" w14:textId="77777777" w:rsidTr="00AA4A85">
        <w:trPr>
          <w:trHeight w:val="508"/>
          <w:tblCellSpacing w:w="15" w:type="dxa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274C846" w14:textId="77777777" w:rsidR="00AA4A85" w:rsidRDefault="00AA4A85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6.1 – Технические данные электромагнитных пускателей и тепловых реле</w:t>
            </w:r>
          </w:p>
        </w:tc>
      </w:tr>
      <w:tr w:rsidR="00AA4A85" w14:paraId="69B32748" w14:textId="77777777" w:rsidTr="00AA4A85">
        <w:trPr>
          <w:tblCellSpacing w:w="15" w:type="dxa"/>
        </w:trPr>
        <w:tc>
          <w:tcPr>
            <w:tcW w:w="126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A5E4301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 пускателя</w:t>
            </w:r>
          </w:p>
        </w:tc>
        <w:tc>
          <w:tcPr>
            <w:tcW w:w="126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D3D369B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Величина пускателя</w:t>
            </w:r>
          </w:p>
        </w:tc>
        <w:tc>
          <w:tcPr>
            <w:tcW w:w="1980" w:type="dxa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064CFD2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Наибольшая мощность управляемого двигателя, кВт при напряжении 380 В</w:t>
            </w:r>
          </w:p>
        </w:tc>
        <w:tc>
          <w:tcPr>
            <w:tcW w:w="4710" w:type="dxa"/>
            <w:gridSpan w:val="3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6857A57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Данные встроенных тепловых реле</w:t>
            </w:r>
          </w:p>
        </w:tc>
      </w:tr>
      <w:tr w:rsidR="00AA4A85" w14:paraId="638F134A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8F6E088" w14:textId="77777777" w:rsidR="00AA4A85" w:rsidRDefault="00AA4A85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210800C" w14:textId="77777777" w:rsidR="00AA4A85" w:rsidRDefault="00AA4A85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E0D2081" w14:textId="77777777" w:rsidR="00AA4A85" w:rsidRDefault="00AA4A85">
            <w:pPr>
              <w:spacing w:before="100" w:beforeAutospacing="1" w:after="150" w:line="288" w:lineRule="atLeast"/>
              <w:rPr>
                <w:b/>
                <w:bCs/>
                <w:color w:val="981917"/>
                <w:sz w:val="21"/>
                <w:szCs w:val="21"/>
              </w:rPr>
            </w:pPr>
          </w:p>
        </w:tc>
        <w:tc>
          <w:tcPr>
            <w:tcW w:w="1110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8A4CE07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тип</w:t>
            </w:r>
          </w:p>
        </w:tc>
        <w:tc>
          <w:tcPr>
            <w:tcW w:w="169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580C23A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Номинальный ток реле,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А</w:t>
            </w:r>
            <w:proofErr w:type="gramEnd"/>
          </w:p>
        </w:tc>
        <w:tc>
          <w:tcPr>
            <w:tcW w:w="1905" w:type="dxa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7A8032F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 xml:space="preserve">Номинальный ток тепловых элементов, </w:t>
            </w:r>
            <w:proofErr w:type="gramStart"/>
            <w:r>
              <w:rPr>
                <w:b/>
                <w:bCs/>
                <w:color w:val="981917"/>
                <w:sz w:val="21"/>
                <w:szCs w:val="21"/>
              </w:rPr>
              <w:t>А</w:t>
            </w:r>
            <w:proofErr w:type="gramEnd"/>
          </w:p>
        </w:tc>
      </w:tr>
      <w:tr w:rsidR="00AA4A85" w14:paraId="06534C24" w14:textId="77777777" w:rsidTr="00AA4A85">
        <w:trPr>
          <w:tblCellSpacing w:w="15" w:type="dxa"/>
        </w:trPr>
        <w:tc>
          <w:tcPr>
            <w:tcW w:w="12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E3E956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ПМЛ</w:t>
            </w:r>
          </w:p>
        </w:tc>
        <w:tc>
          <w:tcPr>
            <w:tcW w:w="126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7B277C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98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BA6B670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1110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5B1B0F1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РТЛ-1</w:t>
            </w:r>
          </w:p>
        </w:tc>
        <w:tc>
          <w:tcPr>
            <w:tcW w:w="169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CDDE79D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905" w:type="dxa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0B589D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1,6…10</w:t>
            </w:r>
          </w:p>
        </w:tc>
      </w:tr>
      <w:tr w:rsidR="00AA4A85" w14:paraId="0ECAC2DB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49CB108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ПМЛ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406356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2FB582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52F8D7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РТЛ-2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214E49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C51BDC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10…25</w:t>
            </w:r>
          </w:p>
        </w:tc>
      </w:tr>
      <w:tr w:rsidR="00AA4A85" w14:paraId="13B162BA" w14:textId="77777777" w:rsidTr="00AA4A85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A20FD2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ПМЛ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45B0F9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A31773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C76C32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РТЛ-3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8E96B3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C383760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30; 40</w:t>
            </w:r>
          </w:p>
        </w:tc>
      </w:tr>
      <w:tr w:rsidR="00AA4A85" w14:paraId="76F2865D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252EFF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ПМЛ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88B3AC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618873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BCA21B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РТЛ-4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A3C93C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6C046D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40…63</w:t>
            </w:r>
          </w:p>
        </w:tc>
      </w:tr>
      <w:tr w:rsidR="00AA4A85" w14:paraId="71519550" w14:textId="77777777" w:rsidTr="00AA4A85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198389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ПМЛ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D81262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461DDB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F435BF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РТЛ-5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BEBC65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4E70FF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63; 80</w:t>
            </w:r>
          </w:p>
        </w:tc>
      </w:tr>
      <w:tr w:rsidR="00AA4A85" w14:paraId="54920F85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DA247B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ПМЛ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8B67DCB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C0498EE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55,0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6BC78A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РТЛ-6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D2D43F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2549ED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100; 125</w:t>
            </w:r>
          </w:p>
        </w:tc>
      </w:tr>
      <w:tr w:rsidR="00AA4A85" w14:paraId="170C72E7" w14:textId="77777777" w:rsidTr="00AA4A85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26A3610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ПМЛ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A8C7FF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90D66B8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2A6C99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РТЛ-7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94F58F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D9D4FD4" w14:textId="77777777" w:rsidR="00AA4A85" w:rsidRDefault="00AA4A85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125; 160; 200</w:t>
            </w:r>
          </w:p>
        </w:tc>
      </w:tr>
    </w:tbl>
    <w:p w14:paraId="24661A74" w14:textId="6D2C880A" w:rsidR="00AA4A85" w:rsidRDefault="00AA4A85" w:rsidP="00AA4A85">
      <w:pPr>
        <w:ind w:left="-284"/>
      </w:pPr>
    </w:p>
    <w:p w14:paraId="0FEABDC6" w14:textId="77777777" w:rsidR="00AA4A85" w:rsidRPr="00AA4A85" w:rsidRDefault="00AA4A85" w:rsidP="00AA4A85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AA4A85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Расчёт контактора и пускателя</w:t>
      </w:r>
    </w:p>
    <w:p w14:paraId="3B7F0423" w14:textId="77777777" w:rsidR="00AA4A85" w:rsidRPr="00AA4A85" w:rsidRDefault="00AA4A85" w:rsidP="00AA4A85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AA4A8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14:paraId="12CE76D4" w14:textId="77777777" w:rsidR="00AA4A85" w:rsidRPr="00AA4A85" w:rsidRDefault="00AA4A85" w:rsidP="00AA4A85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Заданы:</w:t>
      </w:r>
    </w:p>
    <w:p w14:paraId="15B15AC4" w14:textId="77777777" w:rsidR="00AA4A85" w:rsidRPr="00AA4A85" w:rsidRDefault="00AA4A85" w:rsidP="00AA4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номинальный ток главных контактов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4FF3CA13" w14:textId="77777777" w:rsidR="00AA4A85" w:rsidRPr="00AA4A85" w:rsidRDefault="00AA4A85" w:rsidP="00AA4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предельный отключаемый ток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= (5 – </w:t>
      </w:r>
      <w:proofErr w:type="gram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20)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569C0F92" w14:textId="77777777" w:rsidR="00AA4A85" w:rsidRPr="00AA4A85" w:rsidRDefault="00AA4A85" w:rsidP="00AA4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номинальное напряжение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3C0E379F" w14:textId="77777777" w:rsidR="00AA4A85" w:rsidRPr="00AA4A85" w:rsidRDefault="00AA4A85" w:rsidP="00AA4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электрическая износостойкость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ЭЛ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14:paraId="0878919A" w14:textId="77777777" w:rsidR="00AA4A85" w:rsidRPr="00AA4A85" w:rsidRDefault="00AA4A85" w:rsidP="00AA4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относительная продолжительность включений, ПВ%;</w:t>
      </w:r>
    </w:p>
    <w:p w14:paraId="14767553" w14:textId="77777777" w:rsidR="00AA4A85" w:rsidRPr="00AA4A85" w:rsidRDefault="00AA4A85" w:rsidP="00AA4A8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частота циклов включено – отключено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Z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час.</w:t>
      </w:r>
    </w:p>
    <w:p w14:paraId="1F7FA35B" w14:textId="77777777" w:rsidR="00AA4A85" w:rsidRPr="00AA4A85" w:rsidRDefault="00AA4A85" w:rsidP="00AA4A85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Определяется сечение токоведущих частей в режиме протекания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из условия, чтобы температура нагрева не превышала допустимую по классам </w:t>
      </w:r>
      <w:proofErr w:type="spell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нагревостойкости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изоляции, с которой соприкасается конструктивно токоведущая часть. Для кратковременного и повторно-кратковременного режимов расчет проводится по эквивалентному продолжительному току. С учетом нагрева дугой токоведущих частей эквивалентный ток, который вызвал бы тот же нагрев, что и номинальный ток при длительном его протекании, примерно равен:</w:t>
      </w:r>
    </w:p>
    <w:p w14:paraId="606BDEC4" w14:textId="1D2F4DCD" w:rsidR="00AA4A85" w:rsidRDefault="00AA4A85" w:rsidP="00AA4A85">
      <w:pPr>
        <w:ind w:left="-284"/>
        <w:rPr>
          <w:b/>
          <w:bCs/>
        </w:rPr>
      </w:pPr>
      <w:r>
        <w:rPr>
          <w:noProof/>
        </w:rPr>
        <w:drawing>
          <wp:inline distT="0" distB="0" distL="0" distR="0" wp14:anchorId="51C8226F" wp14:editId="13F0EFE1">
            <wp:extent cx="7021195" cy="581025"/>
            <wp:effectExtent l="0" t="0" r="825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87AC1" w14:textId="27414E77" w:rsidR="00AA4A85" w:rsidRDefault="00AA4A85" w:rsidP="00AA4A85">
      <w:pPr>
        <w:ind w:left="-284"/>
        <w:rPr>
          <w:b/>
          <w:bCs/>
        </w:rPr>
      </w:pPr>
    </w:p>
    <w:p w14:paraId="07F185C8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найденному сечению токоведущих частей рассчитывается термическая стойкость аппарата – токи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время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B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(1,1 +1,</w:t>
      </w:r>
      <w:proofErr w:type="gram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End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B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1,5 – 10 с. Обычно ток термической стойкости должен быть не ниже предельно отключаемого тока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чтобы не увеличивать сечение токоведущих частей при сопоставимых значениях термической стойкости и длительности протекания предельно отключаемого тока.</w:t>
      </w:r>
    </w:p>
    <w:p w14:paraId="57A5F124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Рассчитывается сила нажатия в контактах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режиме длительного протекания номинального тока из условия, чтобы температура нагрева контактной точки не превышала допустимую.</w:t>
      </w:r>
    </w:p>
    <w:p w14:paraId="1420E7B8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найденном (в п. 2) токе термической стойкости (иногда при предельном отключаемом токе) рассчитывается сила контактной пружины, при которой не происходит приваривания контактов и предотвращается их отброс вследствие электродинамических усилий. При переменном токе в расчет принимается ударный ток:</w:t>
      </w:r>
    </w:p>
    <w:p w14:paraId="0F6BEBBF" w14:textId="6283E633" w:rsidR="00AA4A85" w:rsidRDefault="00AA4A85" w:rsidP="00AA4A85">
      <w:pPr>
        <w:ind w:left="-284"/>
      </w:pPr>
      <w:r>
        <w:rPr>
          <w:noProof/>
        </w:rPr>
        <w:drawing>
          <wp:inline distT="0" distB="0" distL="0" distR="0" wp14:anchorId="2A664F0A" wp14:editId="30E1D3B7">
            <wp:extent cx="7021195" cy="881380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7D054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Результирующая сила контактной пружины выбирается как наибольшая из полученных при расчетах в </w:t>
      </w:r>
      <w:proofErr w:type="spell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пп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3 и 4. По ней рассчитываются конструктивные параметры контактных пружин.</w:t>
      </w:r>
    </w:p>
    <w:p w14:paraId="141FD63F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Рассчитывается раствор контактов из условия надежного гашения малых критических токов. </w:t>
      </w:r>
      <w:proofErr w:type="spell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Ппостоянном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токе раствор контактов может быть принят равным критической длине дуги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l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кр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Обычно раствор контактов не превышает 20 мм.</w:t>
      </w:r>
    </w:p>
    <w:p w14:paraId="246AFD6A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Рассчитываются параметры системы магнитного дутья и </w:t>
      </w:r>
      <w:proofErr w:type="spell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дугогасительной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системы, при </w:t>
      </w:r>
      <w:proofErr w:type="spell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кототоройобеспечивается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надежное гашение дуги в течение времени, не превышающего 0,1 с, во всем диапазоне отключаемых токов – от 5 А до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7888CC5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Рассчитывается наружная поверхность охлаждения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H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дугогасительной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камеры.</w:t>
      </w:r>
    </w:p>
    <w:p w14:paraId="0C8D436D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 заданной коммутационной износостойкости контактов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k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рассчитывается объем материала контактов для их износа. Необходимое при расчёте время дуги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Д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определяется в п. 6. По найденному объему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0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заданной ширине контакта определяют линейный износ контактов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σ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по нему провал контактов:</w:t>
      </w:r>
    </w:p>
    <w:p w14:paraId="2260689E" w14:textId="77777777" w:rsidR="00AA4A85" w:rsidRPr="00AA4A85" w:rsidRDefault="00AA4A85" w:rsidP="00AA4A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2,5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σ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л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79A3BD4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кинематической схеме контактора находится коэффициент приведения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сил и расстояний к воздушному зазору тягового электромагнита. С учетом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графике зависимости тягового усилия электромагнита от значения воздушного зазора между якорем и сердечником откладываются приведенные значения провала, раствора контактов, силы нажатия в контактах и наносится часть противодействующей характеристики, обусловленная рассчитанной силой контактных пружин, силой выбранной возвратной пружины и массой подвижной системы.</w:t>
      </w:r>
    </w:p>
    <w:p w14:paraId="22F62A54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построенной характеристике противодействующих сил выбирается тип тягового электромагнита и рассчитываются параметры магнитной системы.</w:t>
      </w:r>
    </w:p>
    <w:p w14:paraId="58C2AB16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необходимости рассчитываются коэффициент возврата и вибрация контактов при включении.</w:t>
      </w:r>
    </w:p>
    <w:p w14:paraId="3F2A4B47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Приближенная оценка времени первого отброса контактов может быть сделана по формуле:</w:t>
      </w:r>
    </w:p>
    <w:p w14:paraId="5496A5EE" w14:textId="77777777" w:rsidR="00AA4A85" w:rsidRPr="00AA4A85" w:rsidRDefault="00AA4A85" w:rsidP="00AA4A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mv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np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14:paraId="32686BB6" w14:textId="77777777" w:rsidR="00AA4A85" w:rsidRPr="00AA4A85" w:rsidRDefault="00AA4A85" w:rsidP="00AA4A85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т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масса подвижного контакта;</w:t>
      </w:r>
    </w:p>
    <w:p w14:paraId="6AF8ED32" w14:textId="77777777" w:rsidR="00AA4A85" w:rsidRPr="00AA4A85" w:rsidRDefault="00AA4A85" w:rsidP="00AA4A85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скорость подвижного контакта к моменту удара о неподвижный;</w:t>
      </w:r>
    </w:p>
    <w:p w14:paraId="6AB08D53" w14:textId="77777777" w:rsidR="00AA4A85" w:rsidRPr="00AA4A85" w:rsidRDefault="00AA4A85" w:rsidP="00AA4A85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пр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сила предварительного сжатия контактной пружины.</w:t>
      </w:r>
    </w:p>
    <w:p w14:paraId="122A943A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Суммарное время вибрации не должно превышать нескольких миллисекунд.</w:t>
      </w:r>
    </w:p>
    <w:p w14:paraId="4F2B0564" w14:textId="77777777" w:rsidR="00AA4A85" w:rsidRDefault="00AA4A85" w:rsidP="00AA4A8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и проверка плавких предохранителей по условиям длительной эксплуатации и пуска</w:t>
      </w:r>
    </w:p>
    <w:p w14:paraId="407AB089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3DD33E21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Плавкие предохранители предназначены для защиты электрических установок от токов короткого замыкания и токов перегрузки. Простая конструкция, небольшие размеры и сравнительно-малая стоимость обусловили широкое применение плавких предохранителей в электроустановках, особенно при напряжении до 1000 В. В отличие от других видов защитных устройств предохранители с плавкой вставкой совмещают в себе функцию выявления повреждений и функцию отключения поврежденного участка.</w:t>
      </w:r>
    </w:p>
    <w:p w14:paraId="6C0340F7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Однако плавким предохранителям присущи и серьезные недостатки, ограничивающие область их применения, к числу которых относятся: большой разброс срабатывания плавкой вставки – до 50% по току, необходимость замены плавкой вставки или всего предохранителя после однократного срабатывания, возможность работы двигателя на двух фазах при перегорании предохранителя на одной фазе и др.</w:t>
      </w:r>
    </w:p>
    <w:p w14:paraId="53E040C9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Плавкие предохранители выбирают по следующим параметрам:</w:t>
      </w:r>
    </w:p>
    <w:p w14:paraId="5D223F00" w14:textId="77777777" w:rsidR="00AA4A85" w:rsidRDefault="00AA4A85" w:rsidP="00AA4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номинальному напряжению; номинальное напряжение предохранителей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н.пр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 должно быть, как правило, равно номинальному напряжению электроустановки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н.уст</w:t>
      </w:r>
      <w:proofErr w:type="spellEnd"/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, где их устанавливают:</w:t>
      </w:r>
    </w:p>
    <w:p w14:paraId="05D7D6FE" w14:textId="77777777" w:rsidR="00AA4A85" w:rsidRDefault="00AA4A85" w:rsidP="00AA4A85">
      <w:pPr>
        <w:shd w:val="clear" w:color="auto" w:fill="FFFFFF"/>
        <w:spacing w:after="0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н.пр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 =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н.уст</w:t>
      </w:r>
      <w:proofErr w:type="spellEnd"/>
      <w:proofErr w:type="gramEnd"/>
    </w:p>
    <w:p w14:paraId="445F88A5" w14:textId="77777777" w:rsidR="00AA4A85" w:rsidRDefault="00AA4A85" w:rsidP="00AA4A8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по предельно отключаемому току предохранителя:</w:t>
      </w:r>
    </w:p>
    <w:p w14:paraId="2009E887" w14:textId="77777777" w:rsidR="00AA4A85" w:rsidRDefault="00AA4A85" w:rsidP="00AA4A85">
      <w:pPr>
        <w:shd w:val="clear" w:color="auto" w:fill="FFFFFF"/>
        <w:spacing w:after="0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пр.откл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≥</w:t>
      </w:r>
      <w:r>
        <w:rPr>
          <w:rStyle w:val="form"/>
          <w:i/>
          <w:iCs/>
          <w:color w:val="000000"/>
          <w:sz w:val="26"/>
          <w:szCs w:val="26"/>
        </w:rPr>
        <w:t>I”</w:t>
      </w:r>
    </w:p>
    <w:p w14:paraId="372A3A91" w14:textId="77777777" w:rsidR="00AA4A85" w:rsidRDefault="00AA4A85" w:rsidP="00AA4A85">
      <w:pPr>
        <w:pStyle w:val="gde"/>
        <w:shd w:val="clear" w:color="auto" w:fill="FFFFFF"/>
        <w:spacing w:after="0" w:afterAutospacing="0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пр.огкл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предельно отключаемый ток;</w:t>
      </w:r>
    </w:p>
    <w:p w14:paraId="6A159701" w14:textId="77777777" w:rsidR="00AA4A85" w:rsidRDefault="00AA4A85" w:rsidP="00AA4A85">
      <w:pPr>
        <w:pStyle w:val="gde"/>
        <w:shd w:val="clear" w:color="auto" w:fill="FFFFFF"/>
        <w:spacing w:before="0" w:beforeAutospacing="0" w:after="0" w:afterAutospacing="0"/>
        <w:ind w:left="87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 xml:space="preserve">" – сверхпереходный ток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к.з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 месте установки предохранителя; по номинальному току плавкой вставки; номинальный ток плавкой вставки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должен быть по возможности наименьшим при соблюдении следующих условий:</w:t>
      </w:r>
    </w:p>
    <w:p w14:paraId="792320BE" w14:textId="42D6E74D" w:rsidR="00AA4A85" w:rsidRDefault="00AA4A85" w:rsidP="00AA4A85">
      <w:pPr>
        <w:ind w:left="-284"/>
      </w:pPr>
      <w:r>
        <w:rPr>
          <w:noProof/>
        </w:rPr>
        <w:drawing>
          <wp:inline distT="0" distB="0" distL="0" distR="0" wp14:anchorId="0CF9495E" wp14:editId="00A7DD06">
            <wp:extent cx="7021195" cy="242125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FAC02" w14:textId="77777777" w:rsid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5E850B12" wp14:editId="51AD33A1">
            <wp:extent cx="7021195" cy="214122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t xml:space="preserve">При выборе плавких вставок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безинерционных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предохранителей (ПН, НПН, ППР) для защиты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коротко-замкнутых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электродвигателей с легким режимом пуска (длительность пуска 2…5 с)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Fonts w:ascii="Arial" w:hAnsi="Arial" w:cs="Arial"/>
          <w:color w:val="000000"/>
          <w:sz w:val="21"/>
          <w:szCs w:val="21"/>
        </w:rPr>
        <w:t> = 2,5 и с тяжелым режимом пуска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Fonts w:ascii="Arial" w:hAnsi="Arial" w:cs="Arial"/>
          <w:color w:val="000000"/>
          <w:sz w:val="21"/>
          <w:szCs w:val="21"/>
        </w:rPr>
        <w:t> = 1,6; для малоинерционных предохранителей (ПР2) при легком режиме пуска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Fonts w:ascii="Arial" w:hAnsi="Arial" w:cs="Arial"/>
          <w:color w:val="000000"/>
          <w:sz w:val="21"/>
          <w:szCs w:val="21"/>
        </w:rPr>
        <w:t> = 3 и при тяжелом режиме </w:t>
      </w:r>
      <w:r>
        <w:rPr>
          <w:rStyle w:val="form"/>
          <w:i/>
          <w:iCs/>
          <w:color w:val="000000"/>
          <w:sz w:val="26"/>
          <w:szCs w:val="26"/>
        </w:rPr>
        <w:t>α</w:t>
      </w:r>
      <w:r>
        <w:rPr>
          <w:rFonts w:ascii="Arial" w:hAnsi="Arial" w:cs="Arial"/>
          <w:color w:val="000000"/>
          <w:sz w:val="21"/>
          <w:szCs w:val="21"/>
        </w:rPr>
        <w:t> = 2. При частых пусках (15 и более в час) двигателей с легким режимом пуска плавкие вставки нужно выбирать, как для тяжелого режима. Следует отметить, что предохранители, выбранные по условиям (8.4) и (8.5), защищают короткозамкнутые двигатели только от коротких замыканий; по селективности защиты; для проверки селективности действия плавких предохранителей, а также для согласования их работы с работой релейной защиты составляют карты селективности.</w:t>
      </w:r>
    </w:p>
    <w:p w14:paraId="24169C33" w14:textId="77777777" w:rsid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выбора плавких предохранителей по условию селективности можно использовать метод согласования характеристик предохранителей. В основу этого метода положен принцип сопоставления площадей сечений плавких вставок с учетом того, из какого материала они изготовлены (9).</w:t>
      </w:r>
    </w:p>
    <w:p w14:paraId="12731158" w14:textId="77777777" w:rsid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установке однотипных предохранителей напряжением до 1000 В селективность будет соблюдена, если плавкие вставки каждых двух последовательно включенных предохранителей отличаются одна от другой не менее чем на две ступени по шкале номинальных токов плавких вставок, а при установке высоковольтных предохранителей с кварцевым заполнителем – на одну ступень.</w:t>
      </w:r>
    </w:p>
    <w:p w14:paraId="636D1503" w14:textId="77777777" w:rsid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На рисунке 8.1 показаны ампер-секундные характеристики плавких предохранителей типа ПН2, а на рисунке 8.2 – предохранителей типа НПР и НПН.</w:t>
      </w:r>
    </w:p>
    <w:p w14:paraId="497450B0" w14:textId="2C21BFA7" w:rsidR="00AA4A85" w:rsidRDefault="00AA4A85" w:rsidP="00AA4A85">
      <w:pPr>
        <w:ind w:left="-284"/>
      </w:pPr>
      <w:r>
        <w:rPr>
          <w:noProof/>
        </w:rPr>
        <w:drawing>
          <wp:inline distT="0" distB="0" distL="0" distR="0" wp14:anchorId="7E95A5B5" wp14:editId="6FD727E0">
            <wp:extent cx="7021195" cy="1962785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C5683" w14:textId="77777777" w:rsid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  <w:sz w:val="21"/>
          <w:szCs w:val="21"/>
        </w:rPr>
        <w:t>Пример 8.1</w:t>
      </w:r>
    </w:p>
    <w:p w14:paraId="710FBB13" w14:textId="77777777" w:rsid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Выбрать предохранители и плавкие вставки к ним для защиты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электрической сети 380/220 В. (рисунок 8.3)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прокладываемой в механической мастерской. Все двигатели с легким режимом пуска и включаются поочередно. ОТ РЩ3 питаются линии освещения с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люминисценными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лампами </w:t>
      </w:r>
      <w:r>
        <w:rPr>
          <w:rStyle w:val="form"/>
          <w:i/>
          <w:iCs/>
          <w:color w:val="000000"/>
          <w:sz w:val="26"/>
          <w:szCs w:val="26"/>
        </w:rPr>
        <w:t>Л</w:t>
      </w:r>
      <w:r>
        <w:rPr>
          <w:rFonts w:ascii="Arial" w:hAnsi="Arial" w:cs="Arial"/>
          <w:color w:val="000000"/>
          <w:sz w:val="21"/>
          <w:szCs w:val="21"/>
        </w:rPr>
        <w:t>4 с суммарной мощностью ламп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=4 кВт и </w:t>
      </w:r>
      <w:r>
        <w:rPr>
          <w:rStyle w:val="form"/>
          <w:i/>
          <w:iCs/>
          <w:color w:val="000000"/>
          <w:sz w:val="26"/>
          <w:szCs w:val="26"/>
        </w:rPr>
        <w:t>Л</w:t>
      </w:r>
      <w:r>
        <w:rPr>
          <w:rFonts w:ascii="Arial" w:hAnsi="Arial" w:cs="Arial"/>
          <w:color w:val="000000"/>
          <w:sz w:val="21"/>
          <w:szCs w:val="21"/>
        </w:rPr>
        <w:t>5 с суммарной мощностью ламп </w:t>
      </w:r>
      <w:r>
        <w:rPr>
          <w:rStyle w:val="form"/>
          <w:i/>
          <w:iCs/>
          <w:color w:val="000000"/>
          <w:sz w:val="26"/>
          <w:szCs w:val="26"/>
        </w:rPr>
        <w:t>Р</w:t>
      </w:r>
      <w:r>
        <w:rPr>
          <w:rFonts w:ascii="Arial" w:hAnsi="Arial" w:cs="Arial"/>
          <w:color w:val="000000"/>
          <w:sz w:val="21"/>
          <w:szCs w:val="21"/>
        </w:rPr>
        <w:t>=6,6 кВт. Коэффициент мощности осветительной нагрузки 0,9, для остальных линий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од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=1. Действующее значение тока короткого замыкания на вводе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мастерской 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Остальные данные приведены в расчетной таблице.</w:t>
      </w:r>
    </w:p>
    <w:p w14:paraId="25C22623" w14:textId="68EE78D9" w:rsidR="00AA4A85" w:rsidRDefault="00AA4A85" w:rsidP="00AA4A85">
      <w:pPr>
        <w:ind w:left="-284"/>
      </w:pPr>
      <w:r>
        <w:rPr>
          <w:noProof/>
        </w:rPr>
        <w:drawing>
          <wp:inline distT="0" distB="0" distL="0" distR="0" wp14:anchorId="0A2E8476" wp14:editId="467DF360">
            <wp:extent cx="7021195" cy="2292350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D55D6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Необходимые для расчета данные:</w:t>
      </w:r>
    </w:p>
    <w:p w14:paraId="6912CD5E" w14:textId="77777777" w:rsidR="00AA4A85" w:rsidRPr="00AA4A85" w:rsidRDefault="00AA4A85" w:rsidP="00AA4A85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Двигатель: М1 –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22 кВт;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41,4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7,0;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кз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0,85;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р.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35 А.</w:t>
      </w:r>
    </w:p>
    <w:p w14:paraId="115D7069" w14:textId="77777777" w:rsidR="00AA4A85" w:rsidRPr="00AA4A85" w:rsidRDefault="00AA4A85" w:rsidP="00AA4A85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Двигатель: М2 –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 кВт;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6,7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6,5;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кз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р.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6,7 А.</w:t>
      </w:r>
    </w:p>
    <w:p w14:paraId="48AE16C7" w14:textId="77777777" w:rsidR="00AA4A85" w:rsidRPr="00AA4A85" w:rsidRDefault="00AA4A85" w:rsidP="00AA4A85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Двигатель М3 –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Р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5,5 кВт;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11,5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7,0;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кз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0,9;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р.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10,3 А.</w:t>
      </w:r>
    </w:p>
    <w:p w14:paraId="59ACB7B1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Решение</w:t>
      </w:r>
    </w:p>
    <w:p w14:paraId="520FF49D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формуле:</w:t>
      </w:r>
    </w:p>
    <w:p w14:paraId="1F9F07E8" w14:textId="061F7EA9" w:rsidR="00AA4A85" w:rsidRDefault="00AA4A85" w:rsidP="00AA4A85">
      <w:pPr>
        <w:ind w:left="-284"/>
      </w:pPr>
      <w:r>
        <w:rPr>
          <w:noProof/>
        </w:rPr>
        <w:drawing>
          <wp:inline distT="0" distB="0" distL="0" distR="0" wp14:anchorId="137146E6" wp14:editId="736F0BAA">
            <wp:extent cx="7021195" cy="836930"/>
            <wp:effectExtent l="0" t="0" r="825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C2417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Определяем токи плавких вставок для линии и выбираем плавкие предохранители.</w:t>
      </w:r>
    </w:p>
    <w:p w14:paraId="419163DE" w14:textId="77777777" w:rsidR="00AA4A85" w:rsidRPr="00AA4A85" w:rsidRDefault="00AA4A85" w:rsidP="00AA4A85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1.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≥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пуск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290/2,5 = 116 А. Принимаем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120 А, предохранитель ПН2-250.</w:t>
      </w:r>
    </w:p>
    <w:p w14:paraId="01B10981" w14:textId="77777777" w:rsidR="00AA4A85" w:rsidRPr="00AA4A85" w:rsidRDefault="00AA4A85" w:rsidP="00AA4A85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2.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43,5/2,5 = 17,4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20 А, предохранитель НПН-50.</w:t>
      </w:r>
    </w:p>
    <w:p w14:paraId="7FC642C5" w14:textId="77777777" w:rsidR="00AA4A85" w:rsidRPr="00AA4A85" w:rsidRDefault="00AA4A85" w:rsidP="00AA4A85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3.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80,5/2,5 = 32,2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35 А, предохранитель НПН-60.</w:t>
      </w:r>
    </w:p>
    <w:p w14:paraId="73FC8683" w14:textId="77777777" w:rsidR="00AA4A85" w:rsidRPr="00AA4A85" w:rsidRDefault="00AA4A85" w:rsidP="00AA4A85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4.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p.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1,25-6,75 = 8,5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10 А, предохранитель ПРС-20.</w:t>
      </w:r>
    </w:p>
    <w:p w14:paraId="39C1459A" w14:textId="77777777" w:rsidR="00AA4A85" w:rsidRPr="00AA4A85" w:rsidRDefault="00AA4A85" w:rsidP="00AA4A85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5.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1,25·14 = 17,5;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20 А, предохранитель ПРС-20.</w:t>
      </w:r>
    </w:p>
    <w:p w14:paraId="46980215" w14:textId="77777777" w:rsidR="00AA4A85" w:rsidRPr="00AA4A85" w:rsidRDefault="00AA4A85" w:rsidP="00AA4A85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6.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од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p.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1·(35 + 6,7 + 10,3) = 52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од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(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-1)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+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пуск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(1(6,7 + 10,3) + 290 = 307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≥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307/2,5 = 122,8 А. Принимаем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150 А, предохранитель ПН2-250.</w:t>
      </w:r>
    </w:p>
    <w:p w14:paraId="5094B100" w14:textId="77777777" w:rsidR="00AA4A85" w:rsidRPr="00AA4A85" w:rsidRDefault="00AA4A85" w:rsidP="00AA4A85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7.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(6,75+ 14) = 20,75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1,25·20,75 = 26 А. Принимаем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30 А, предохранитель ПН2-100.</w:t>
      </w:r>
    </w:p>
    <w:p w14:paraId="735730E0" w14:textId="77777777" w:rsidR="00AA4A85" w:rsidRPr="00AA4A85" w:rsidRDefault="00AA4A85" w:rsidP="00AA4A85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Ввод.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Σ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0,8 (52+20,75) = 58,5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0,8</w:t>
      </w:r>
      <w:proofErr w:type="gram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·(</w:t>
      </w:r>
      <w:proofErr w:type="gram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6,7+10,3+ +20,75)+290 = 320 А;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320/2,5 = 128 А.</w:t>
      </w:r>
    </w:p>
    <w:p w14:paraId="72FB0672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условию селективности с защитной линии 6 принимаем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в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200 А, предохранитель ПН2-250.</w:t>
      </w:r>
    </w:p>
    <w:p w14:paraId="23333409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предельно допускаемым токам не проверяем, так как они во много раз больше тока короткого замыкания на вводе (см. таблицу 8.2).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4"/>
        <w:gridCol w:w="1821"/>
        <w:gridCol w:w="3065"/>
        <w:gridCol w:w="1511"/>
        <w:gridCol w:w="1549"/>
      </w:tblGrid>
      <w:tr w:rsidR="00AA4A85" w:rsidRPr="00AA4A85" w14:paraId="41AF208B" w14:textId="77777777" w:rsidTr="00AA4A85">
        <w:trPr>
          <w:trHeight w:val="408"/>
          <w:tblCellSpacing w:w="15" w:type="dxa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E5FF10B" w14:textId="77777777" w:rsidR="00AA4A85" w:rsidRPr="00AA4A85" w:rsidRDefault="00AA4A85" w:rsidP="00AA4A85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8.2 – Технические данные плавких предохранителей напряжением до 1000 В</w:t>
            </w:r>
          </w:p>
        </w:tc>
      </w:tr>
      <w:tr w:rsidR="00AA4A85" w:rsidRPr="00AA4A85" w14:paraId="14293E0A" w14:textId="77777777" w:rsidTr="00AA4A85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6803D8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Тип и конструкция предохранителя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0C627E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Номинальный ток патрона, </w:t>
            </w:r>
            <w:proofErr w:type="gramStart"/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А</w:t>
            </w:r>
            <w:proofErr w:type="gramEnd"/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CF4E50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 xml:space="preserve">Номинальный ток плавкой вставки, </w:t>
            </w:r>
            <w:proofErr w:type="gramStart"/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А</w:t>
            </w:r>
            <w:proofErr w:type="gramEnd"/>
          </w:p>
        </w:tc>
        <w:tc>
          <w:tcPr>
            <w:tcW w:w="0" w:type="auto"/>
            <w:gridSpan w:val="2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A03859B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Предельно отключаемый ток-действующее значение тока КЗI” (кА) при напряжении, В</w:t>
            </w:r>
          </w:p>
        </w:tc>
      </w:tr>
      <w:tr w:rsidR="00AA4A85" w:rsidRPr="00AA4A85" w14:paraId="227DD834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D3DB7FD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3C81AC9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7EB85B7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Площадь сечения плавкой вставки, мм</w:t>
            </w: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19B061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I габарит, 220/380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346141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II габарит, 380/550</w:t>
            </w:r>
          </w:p>
        </w:tc>
      </w:tr>
      <w:tr w:rsidR="00AA4A85" w:rsidRPr="00AA4A85" w14:paraId="01C9079A" w14:textId="77777777" w:rsidTr="00AA4A85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0DC0F0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ПР2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Закрытый патрон разборный, без заполнителя, вставка фигурная из цинка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53A6B3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2FAD9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9244650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1,2/0,8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AA429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0,8/0,7</w:t>
            </w:r>
          </w:p>
        </w:tc>
      </w:tr>
      <w:tr w:rsidR="00AA4A85" w:rsidRPr="00AA4A85" w14:paraId="6E495AFC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8355EA3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7C55D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6F582DB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A9C10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5,5/1,8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602A7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4,5/3,5</w:t>
            </w:r>
          </w:p>
        </w:tc>
      </w:tr>
      <w:tr w:rsidR="00AA4A85" w:rsidRPr="00AA4A85" w14:paraId="1E8C74DE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F347441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5C9B1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DB65AAE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C1AE2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11/6,0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442D5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13/11</w:t>
            </w:r>
          </w:p>
        </w:tc>
      </w:tr>
      <w:tr w:rsidR="00AA4A85" w:rsidRPr="00AA4A85" w14:paraId="5FE4C3C2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D6C31B5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ABBA40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B916282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7D029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11/6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DA6F1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13/11</w:t>
            </w:r>
          </w:p>
        </w:tc>
      </w:tr>
      <w:tr w:rsidR="00AA4A85" w:rsidRPr="00AA4A85" w14:paraId="77077F80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6636D3B9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0654FC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9B24A87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E1F097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11/6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D798A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13/11</w:t>
            </w:r>
          </w:p>
        </w:tc>
      </w:tr>
      <w:tr w:rsidR="00AA4A85" w:rsidRPr="00AA4A85" w14:paraId="302625E9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5B34D0E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A00027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732D1ED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AC516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15/13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BADFB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23/30</w:t>
            </w:r>
          </w:p>
        </w:tc>
      </w:tr>
      <w:tr w:rsidR="00AA4A85" w:rsidRPr="00AA4A85" w14:paraId="094597FB" w14:textId="77777777" w:rsidTr="00AA4A85">
        <w:trPr>
          <w:tblCellSpacing w:w="15" w:type="dxa"/>
        </w:trPr>
        <w:tc>
          <w:tcPr>
            <w:tcW w:w="0" w:type="auto"/>
            <w:vMerge w:val="restar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8923B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ПН2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Закрытый, патрон разборный с заполнителем, вставка из листовой меди с оловянным шариком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22C665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600F2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31E6F8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BFE9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767A7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-/50</w:t>
            </w:r>
          </w:p>
        </w:tc>
      </w:tr>
      <w:tr w:rsidR="00AA4A85" w:rsidRPr="00AA4A85" w14:paraId="58087A14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DE41CC0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2FBDC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9914953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5B6C58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FC5883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-/40</w:t>
            </w:r>
          </w:p>
        </w:tc>
      </w:tr>
      <w:tr w:rsidR="00AA4A85" w:rsidRPr="00AA4A85" w14:paraId="37A46A8C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58403D16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745D71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123199D6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E75BCB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B9454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-/25</w:t>
            </w:r>
          </w:p>
        </w:tc>
      </w:tr>
      <w:tr w:rsidR="00AA4A85" w:rsidRPr="00AA4A85" w14:paraId="4BC09B66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99852F4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3B3292B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B3F17E3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841AF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0B0B63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-/25</w:t>
            </w:r>
          </w:p>
        </w:tc>
      </w:tr>
      <w:tr w:rsidR="00AA4A85" w:rsidRPr="00AA4A85" w14:paraId="00F97C41" w14:textId="77777777" w:rsidTr="00AA4A85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166801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НПН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 xml:space="preserve">Закрытый, патрон неразборный, с заполнителем, 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вставка из меди с оловянным шариком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A0C0E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15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16711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FE026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DAE40D1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-/10</w:t>
            </w:r>
          </w:p>
        </w:tc>
      </w:tr>
      <w:tr w:rsidR="00AA4A85" w:rsidRPr="00AA4A85" w14:paraId="5D9B7FCB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E20736B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F8DDB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F5E6EA7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C7C6D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2445E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-/10</w:t>
            </w:r>
          </w:p>
        </w:tc>
      </w:tr>
      <w:tr w:rsidR="00AA4A85" w:rsidRPr="00AA4A85" w14:paraId="18572A54" w14:textId="77777777" w:rsidTr="00AA4A85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8281C3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НПР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Закрытый, патрон разборный с заполнителем, вставка из меди с оловянным шариком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6B8E8B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C463E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39BAB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BD970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2605536F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2FFA2FE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1CD93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1C6F9BC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96795D0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EB115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35622D56" w14:textId="77777777" w:rsidTr="00AA4A85">
        <w:trPr>
          <w:tblCellSpacing w:w="15" w:type="dxa"/>
        </w:trPr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55E8378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ПРС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Однополюсный, резьбовой, разборный, с заполнителем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E66AA3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vMerge w:val="restart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95B31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04B5A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B98CF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5A3A7623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271FFE8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731B9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CF5F4B9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2BA55F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81C39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58A43D79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0FD31295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7C86E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574FAB79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672283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7D5EA3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5E90D66C" w14:textId="77777777" w:rsidTr="00AA4A85">
        <w:trPr>
          <w:tblCellSpacing w:w="15" w:type="dxa"/>
        </w:trPr>
        <w:tc>
          <w:tcPr>
            <w:tcW w:w="0" w:type="auto"/>
            <w:vMerge w:val="restart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D735E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ПП31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С токоведущими частями из алюминия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ПП31-29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ПП31-33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ПП31-35</w:t>
            </w: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ПП31-39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E3ADA4B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D55C1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4;6;8;10;12;16;20;25;32;40;50;63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3BC1E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8A1D3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1DD82B2D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757ED395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87FFFB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73F59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50;63;80;100;125;160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A228B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40062B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1B04D473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8FD1A45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E57007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07A7C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125;160;200;250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9BBE15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C0D053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5561269F" w14:textId="77777777" w:rsidTr="00AA4A85">
        <w:trPr>
          <w:tblCellSpacing w:w="15" w:type="dxa"/>
        </w:trPr>
        <w:tc>
          <w:tcPr>
            <w:tcW w:w="0" w:type="auto"/>
            <w:vMerge/>
            <w:shd w:val="clear" w:color="auto" w:fill="FAF0E6"/>
            <w:vAlign w:val="center"/>
            <w:hideMark/>
          </w:tcPr>
          <w:p w14:paraId="23570084" w14:textId="77777777" w:rsidR="00AA4A85" w:rsidRPr="00AA4A85" w:rsidRDefault="00AA4A85" w:rsidP="00AA4A85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BBB9F6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DEBE8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200;250;320;400;500;630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4137C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C04F61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0479C022" w14:textId="77777777" w:rsidTr="00AA4A85">
        <w:trPr>
          <w:tblCellSpacing w:w="15" w:type="dxa"/>
        </w:trPr>
        <w:tc>
          <w:tcPr>
            <w:tcW w:w="0" w:type="auto"/>
            <w:gridSpan w:val="5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B1374F0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7ABB1ECB" w14:textId="77777777" w:rsidR="00AA4A85" w:rsidRDefault="00AA4A85" w:rsidP="00AA4A8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предохранителей по условию селективности</w:t>
      </w:r>
    </w:p>
    <w:p w14:paraId="779946C8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4E3D5C5E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Между источником энергии и потребителем обычно устанавливается несколько предохранителей, которые должны отключать поврежденные участки по возможности селективно.</w:t>
      </w:r>
    </w:p>
    <w:p w14:paraId="3722404C" w14:textId="77777777" w:rsidR="00AA4A85" w:rsidRP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1E3A3DC6" wp14:editId="3F06FD31">
            <wp:extent cx="7021195" cy="1741170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74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A85">
        <w:rPr>
          <w:rFonts w:ascii="Arial" w:hAnsi="Arial" w:cs="Arial"/>
          <w:color w:val="000000"/>
          <w:sz w:val="21"/>
          <w:szCs w:val="21"/>
        </w:rPr>
        <w:t>Предохранитель </w:t>
      </w:r>
      <w:r w:rsidRPr="00AA4A85">
        <w:rPr>
          <w:i/>
          <w:iCs/>
          <w:color w:val="000000"/>
          <w:sz w:val="26"/>
          <w:szCs w:val="26"/>
        </w:rPr>
        <w:t>FU</w:t>
      </w:r>
      <w:r w:rsidRPr="00AA4A85">
        <w:rPr>
          <w:rFonts w:ascii="Arial" w:hAnsi="Arial" w:cs="Arial"/>
          <w:color w:val="000000"/>
          <w:sz w:val="21"/>
          <w:szCs w:val="21"/>
        </w:rPr>
        <w:t>1, пропускающий больший номинальный ток, имеет вставку большего сечения, чем предохранитель </w:t>
      </w:r>
      <w:r w:rsidRPr="00AA4A85">
        <w:rPr>
          <w:i/>
          <w:iCs/>
          <w:color w:val="000000"/>
          <w:sz w:val="26"/>
          <w:szCs w:val="26"/>
        </w:rPr>
        <w:t>FU</w:t>
      </w:r>
      <w:r w:rsidRPr="00AA4A85">
        <w:rPr>
          <w:rFonts w:ascii="Arial" w:hAnsi="Arial" w:cs="Arial"/>
          <w:color w:val="000000"/>
          <w:sz w:val="21"/>
          <w:szCs w:val="21"/>
        </w:rPr>
        <w:t>2, установленный у одного из потребителей. При КЗ необходимо, чтобы повреждение отключалось предохранителем, расположенным у места повреждения. Все остальные предохранители, расположенные ближе к источнику, должны остаться работоспособными. Такая согласованность работы предохранителей называется избирательностью или селективностью.</w:t>
      </w:r>
    </w:p>
    <w:p w14:paraId="38096878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обеспечения селективности полное время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рабоы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предохранителя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FU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 должно быть меньше времени </w:t>
      </w:r>
      <w:proofErr w:type="spell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нaгрева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предохранителя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FU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до температуры плавлений его вставки, т.е.:</w:t>
      </w:r>
    </w:p>
    <w:p w14:paraId="5BF99AA9" w14:textId="77777777" w:rsidR="00AA4A85" w:rsidRPr="00AA4A85" w:rsidRDefault="00AA4A85" w:rsidP="00AA4A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пл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≥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р</w:t>
      </w:r>
      <w:r w:rsidRPr="00AA4A85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1AF21C9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Можно получить для предохранителей закрытого типа (ПН-2):</w:t>
      </w:r>
    </w:p>
    <w:p w14:paraId="6E08EC52" w14:textId="77777777" w:rsidR="00AA4A85" w:rsidRP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44FAE34D" wp14:editId="7B98CF7C">
            <wp:extent cx="7021195" cy="1311910"/>
            <wp:effectExtent l="0" t="0" r="825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31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4A85">
        <w:rPr>
          <w:rFonts w:ascii="Arial" w:hAnsi="Arial" w:cs="Arial"/>
          <w:color w:val="000000"/>
          <w:sz w:val="21"/>
          <w:szCs w:val="21"/>
        </w:rPr>
        <w:t>Для закрытых предохранителей с мелкозернистым наполнителем и медной вставкой селективность соблюдается при </w:t>
      </w:r>
      <w:r w:rsidRPr="00AA4A85">
        <w:rPr>
          <w:i/>
          <w:iCs/>
          <w:color w:val="000000"/>
          <w:sz w:val="26"/>
          <w:szCs w:val="26"/>
        </w:rPr>
        <w:t>q</w:t>
      </w:r>
      <w:r w:rsidRPr="00AA4A85">
        <w:rPr>
          <w:rFonts w:ascii="Arial" w:hAnsi="Arial" w:cs="Arial"/>
          <w:color w:val="000000"/>
          <w:sz w:val="21"/>
          <w:szCs w:val="21"/>
          <w:vertAlign w:val="subscript"/>
        </w:rPr>
        <w:t>1</w:t>
      </w:r>
      <w:r w:rsidRPr="00AA4A85">
        <w:rPr>
          <w:rFonts w:ascii="Arial" w:hAnsi="Arial" w:cs="Arial"/>
          <w:color w:val="000000"/>
          <w:sz w:val="21"/>
          <w:szCs w:val="21"/>
        </w:rPr>
        <w:t>/</w:t>
      </w:r>
      <w:r w:rsidRPr="00AA4A85">
        <w:rPr>
          <w:i/>
          <w:iCs/>
          <w:color w:val="000000"/>
          <w:sz w:val="26"/>
          <w:szCs w:val="26"/>
        </w:rPr>
        <w:t>q</w:t>
      </w:r>
      <w:proofErr w:type="gramStart"/>
      <w:r w:rsidRPr="00AA4A85">
        <w:rPr>
          <w:rFonts w:ascii="Arial" w:hAnsi="Arial" w:cs="Arial"/>
          <w:color w:val="000000"/>
          <w:sz w:val="21"/>
          <w:szCs w:val="21"/>
          <w:vertAlign w:val="subscript"/>
        </w:rPr>
        <w:t>2</w:t>
      </w:r>
      <w:r w:rsidRPr="00AA4A85">
        <w:rPr>
          <w:rFonts w:ascii="Arial" w:hAnsi="Arial" w:cs="Arial"/>
          <w:color w:val="000000"/>
          <w:sz w:val="21"/>
          <w:szCs w:val="21"/>
        </w:rPr>
        <w:t> &gt;</w:t>
      </w:r>
      <w:proofErr w:type="gramEnd"/>
      <w:r w:rsidRPr="00AA4A85">
        <w:rPr>
          <w:rFonts w:ascii="Arial" w:hAnsi="Arial" w:cs="Arial"/>
          <w:color w:val="000000"/>
          <w:sz w:val="21"/>
          <w:szCs w:val="21"/>
        </w:rPr>
        <w:t xml:space="preserve"> 1,55. Указанные соотношения справедливы и для случая токоограничивающих предохранителей, когда ток КЗ длится только долю полупериода.</w:t>
      </w:r>
    </w:p>
    <w:p w14:paraId="675EEC37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Рассмотренный расчет носит приближенный характер, так как не учитывает конкретные характеристики данной конструкции предохранителя и отклонения реальных характеристик от номинальных из-за производственных допусков.</w:t>
      </w:r>
    </w:p>
    <w:p w14:paraId="3F98DF82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обеспечения селективности наименьшее фактическое время срабатывания предохранителя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FU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(на больший ток) должно быть больше наибольшего времени срабатывания предохранителя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FU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(на меньший номинальный ток):</w:t>
      </w:r>
    </w:p>
    <w:p w14:paraId="66C35CC9" w14:textId="77777777" w:rsidR="00AA4A85" w:rsidRPr="00AA4A85" w:rsidRDefault="00AA4A85" w:rsidP="00AA4A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0,5 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ср.б</w:t>
      </w:r>
      <w:proofErr w:type="spellEnd"/>
      <w:proofErr w:type="gram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&gt; 3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ср.м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,</w:t>
      </w:r>
    </w:p>
    <w:p w14:paraId="6FCB6DB3" w14:textId="77777777" w:rsidR="00AA4A85" w:rsidRPr="00AA4A85" w:rsidRDefault="00AA4A85" w:rsidP="00AA4A85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ср.б</w:t>
      </w:r>
      <w:proofErr w:type="spellEnd"/>
      <w:proofErr w:type="gram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ср.м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времена срабатывания предохранителя на больший и меньший номинальные токи, соответствующие номинальной характеристике.</w:t>
      </w:r>
    </w:p>
    <w:p w14:paraId="6A3C4E55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Время срабатывания предохранителя из-за производственных допусков может отклоняться от номинального на ±50 %• Тогда приведенное неравенство можно записать в виде:</w:t>
      </w:r>
    </w:p>
    <w:p w14:paraId="2695F8B5" w14:textId="77777777" w:rsidR="00AA4A85" w:rsidRPr="00AA4A85" w:rsidRDefault="00AA4A85" w:rsidP="00AA4A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0,5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ср.б</w:t>
      </w:r>
      <w:proofErr w:type="gram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&gt; 1,5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ср.м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.</w:t>
      </w:r>
    </w:p>
    <w:p w14:paraId="62730BD2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Множители 0,5 и 1,5 учитывают, что предохранитель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FU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взят с отрицательным допуском по времени срабатывания, а предохранитель 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FU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 – с положительном. В результате получим необходимое условие селективности:</w:t>
      </w:r>
    </w:p>
    <w:p w14:paraId="72996FD9" w14:textId="77777777" w:rsidR="00AA4A85" w:rsidRPr="00AA4A85" w:rsidRDefault="00AA4A85" w:rsidP="00AA4A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gramStart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ср.б</w:t>
      </w:r>
      <w:proofErr w:type="spellEnd"/>
      <w:proofErr w:type="gram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&gt; 3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ср.мо</w:t>
      </w:r>
    </w:p>
    <w:p w14:paraId="0364BBA4" w14:textId="77777777" w:rsidR="00AA4A85" w:rsidRPr="00AA4A85" w:rsidRDefault="00AA4A85" w:rsidP="00AA4A85">
      <w:pPr>
        <w:shd w:val="clear" w:color="auto" w:fill="FFFFFF"/>
        <w:spacing w:after="10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(9.1)</w:t>
      </w:r>
    </w:p>
    <w:p w14:paraId="4A7F33F5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т.е. для селективной работы время срабатывания предохранителя на больший ток должно быть в 3 раза больше, чем у предохранителя на меньший ток.</w:t>
      </w:r>
    </w:p>
    <w:p w14:paraId="0CF90C62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Неравенство (9.1) учитывает крайний случай, когда время работы предохранителя на больший номинальный ток имеет наименьшее значение, а у предохранителя на меньший номинальный ток – наибольшее значение. На основании (9.1) составлена таблица 9.1. Для данной вставки с током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н.м</w:t>
      </w:r>
      <w:proofErr w:type="spellEnd"/>
      <w:proofErr w:type="gram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вставка набольший ток берется в зависимости) от кратности тока. Так, при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к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ном.м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10 при токе </w:t>
      </w:r>
      <w:proofErr w:type="spellStart"/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AA4A8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ном.м</w:t>
      </w:r>
      <w:proofErr w:type="spellEnd"/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30 А вставка предохранителя на больший ток должна быть выбрана на 50 А.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5"/>
        <w:gridCol w:w="662"/>
        <w:gridCol w:w="1026"/>
        <w:gridCol w:w="752"/>
        <w:gridCol w:w="662"/>
        <w:gridCol w:w="4233"/>
      </w:tblGrid>
      <w:tr w:rsidR="00AA4A85" w:rsidRPr="00AA4A85" w14:paraId="06157433" w14:textId="77777777" w:rsidTr="00AA4A85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95CBEED" w14:textId="77777777" w:rsidR="00AA4A85" w:rsidRPr="00AA4A85" w:rsidRDefault="00AA4A85" w:rsidP="00AA4A85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Таблица 9.1 – Номинальный ток вставки большего сечения предохранителя ПН-2, требующийся для строгого обеспечения селективности</w:t>
            </w:r>
          </w:p>
        </w:tc>
      </w:tr>
      <w:tr w:rsidR="00AA4A85" w:rsidRPr="00AA4A85" w14:paraId="47571258" w14:textId="77777777" w:rsidTr="00AA4A85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01783C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lastRenderedPageBreak/>
              <w:t>Номинальный ток вставки меньшего сечения предохранителя</w:t>
            </w:r>
          </w:p>
        </w:tc>
        <w:tc>
          <w:tcPr>
            <w:tcW w:w="0" w:type="auto"/>
            <w:gridSpan w:val="4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127F69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Номинальный ток вставки большего сечения, А.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52BAB4B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AA4A85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при кратности тока КЗ по отношению к номинальному току вставки меньшего сечения</w:t>
            </w:r>
          </w:p>
        </w:tc>
      </w:tr>
      <w:tr w:rsidR="00AA4A85" w:rsidRPr="00AA4A85" w14:paraId="529612C3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267995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ПН-</w:t>
            </w:r>
            <w:proofErr w:type="gramStart"/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2,А</w:t>
            </w:r>
            <w:proofErr w:type="gramEnd"/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B72F44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13094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95905A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73A84F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B0D26CB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 и более</w:t>
            </w:r>
          </w:p>
        </w:tc>
      </w:tr>
      <w:tr w:rsidR="00AA4A85" w:rsidRPr="00AA4A85" w14:paraId="07A1846E" w14:textId="77777777" w:rsidTr="00AA4A85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25A949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8031ED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C35B4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92651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* 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23D5EE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6E904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</w:tr>
      <w:tr w:rsidR="00AA4A85" w:rsidRPr="00AA4A85" w14:paraId="34D817D3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A622FE0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3D37BE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344B9A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E936E7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900F463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AC662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</w:tr>
      <w:tr w:rsidR="00AA4A85" w:rsidRPr="00AA4A85" w14:paraId="3AA73573" w14:textId="77777777" w:rsidTr="00AA4A85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16C6D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D6904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6AB948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52DAC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1A07D3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F01D7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</w:tr>
      <w:tr w:rsidR="00AA4A85" w:rsidRPr="00AA4A85" w14:paraId="6F1D00C6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BBA40B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35262D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AA66CDB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DAAE18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9BCFD0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80467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</w:tr>
      <w:tr w:rsidR="00AA4A85" w:rsidRPr="00AA4A85" w14:paraId="54F993FD" w14:textId="77777777" w:rsidTr="00AA4A85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6B3A431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4AEB3C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D34D507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DD5CA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D38A79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834BA3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</w:tr>
      <w:tr w:rsidR="00AA4A85" w:rsidRPr="00AA4A85" w14:paraId="1C3EE269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5AF40C8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54F367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0A797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120–150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E32CF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340CBF0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7DC5F40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</w:tr>
      <w:tr w:rsidR="00AA4A85" w:rsidRPr="00AA4A85" w14:paraId="2079E271" w14:textId="77777777" w:rsidTr="00AA4A85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80868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B68FB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AB5083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E084B6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F412461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11D6A0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</w:tr>
      <w:tr w:rsidR="00AA4A85" w:rsidRPr="00AA4A85" w14:paraId="7FAFC028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EF0D69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865ABB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F792FF8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732289E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4D020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7547F97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</w:tr>
      <w:tr w:rsidR="00AA4A85" w:rsidRPr="00AA4A85" w14:paraId="03A7C6B3" w14:textId="77777777" w:rsidTr="00AA4A85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46BCBE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67AED4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EDC71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0FC62D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690B5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E46FF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</w:t>
            </w:r>
          </w:p>
        </w:tc>
      </w:tr>
      <w:tr w:rsidR="00AA4A85" w:rsidRPr="00AA4A85" w14:paraId="47C096D2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67E7973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060200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878FF1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DA9F781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C88D98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0D8BFF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</w:t>
            </w:r>
          </w:p>
        </w:tc>
      </w:tr>
      <w:tr w:rsidR="00AA4A85" w:rsidRPr="00AA4A85" w14:paraId="329B6B49" w14:textId="77777777" w:rsidTr="00AA4A85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266C05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AECCEF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9CC0CDA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415F99C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A15BD85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148E1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  <w:tr w:rsidR="00AA4A85" w:rsidRPr="00AA4A85" w14:paraId="645A2C8A" w14:textId="77777777" w:rsidTr="00AA4A85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F6F9714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7039FA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11084C9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C2F8ED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D450C6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F2B8A02" w14:textId="77777777" w:rsidR="00AA4A85" w:rsidRPr="00AA4A85" w:rsidRDefault="00AA4A85" w:rsidP="00AA4A85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AA4A85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–</w:t>
            </w:r>
          </w:p>
        </w:tc>
      </w:tr>
    </w:tbl>
    <w:p w14:paraId="726BA4B6" w14:textId="77777777" w:rsidR="00AA4A85" w:rsidRPr="00AA4A85" w:rsidRDefault="00AA4A85" w:rsidP="00AA4A85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A4A8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нарушение селективности, не ведет к серьезным нарушениям работы защищаемой установки, то при выборе вставок отклонение характеристик предохранителей от номинальных можно принимать ±25%.</w:t>
      </w:r>
    </w:p>
    <w:p w14:paraId="63C85D61" w14:textId="77777777" w:rsidR="00AA4A85" w:rsidRDefault="00AA4A85" w:rsidP="00AA4A8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быстродействующих предохранителей для защиты полупроводниковых приборов</w:t>
      </w:r>
    </w:p>
    <w:p w14:paraId="18B33D2A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2F3E2F74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Полный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джоулев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интеграл при отключении предохранителя (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)</w:t>
      </w:r>
      <w:proofErr w:type="spellStart"/>
      <w:r>
        <w:rPr>
          <w:rStyle w:val="form"/>
          <w:i/>
          <w:iCs/>
          <w:color w:val="000000"/>
          <w:sz w:val="26"/>
          <w:szCs w:val="26"/>
          <w:vertAlign w:val="subscript"/>
        </w:rPr>
        <w:t>откл</w:t>
      </w:r>
      <w:proofErr w:type="spellEnd"/>
      <w:proofErr w:type="gramEnd"/>
      <w:r>
        <w:rPr>
          <w:rStyle w:val="form"/>
          <w:i/>
          <w:iCs/>
          <w:color w:val="000000"/>
          <w:sz w:val="26"/>
          <w:szCs w:val="26"/>
          <w:vertAlign w:val="subscript"/>
        </w:rPr>
        <w:t>. пред.</w:t>
      </w:r>
      <w:r>
        <w:rPr>
          <w:rFonts w:ascii="Arial" w:hAnsi="Arial" w:cs="Arial"/>
          <w:color w:val="000000"/>
          <w:sz w:val="21"/>
          <w:szCs w:val="21"/>
        </w:rPr>
        <w:t xml:space="preserve"> должен быть меньше допустимого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джоулева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интеграла полупроводникового прибора (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) </w:t>
      </w:r>
      <w:proofErr w:type="spellStart"/>
      <w:r>
        <w:rPr>
          <w:rStyle w:val="form"/>
          <w:i/>
          <w:iCs/>
          <w:color w:val="000000"/>
          <w:sz w:val="26"/>
          <w:szCs w:val="26"/>
          <w:vertAlign w:val="subscript"/>
        </w:rPr>
        <w:t>приб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 На рисунке 10.5. представлена схема мощной выпрямительной установки. В каждом плече моста установлено по пять диодов, каждый из которых защищён предохранителем </w:t>
      </w:r>
      <w:r>
        <w:rPr>
          <w:rStyle w:val="form"/>
          <w:i/>
          <w:iCs/>
          <w:color w:val="000000"/>
          <w:sz w:val="26"/>
          <w:szCs w:val="26"/>
        </w:rPr>
        <w:t>FU</w:t>
      </w:r>
      <w:r>
        <w:rPr>
          <w:rFonts w:ascii="Arial" w:hAnsi="Arial" w:cs="Arial"/>
          <w:color w:val="000000"/>
          <w:sz w:val="21"/>
          <w:szCs w:val="21"/>
        </w:rPr>
        <w:t>. При пробое диода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ток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обозначенный пунктиром, замыкается через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VD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 обратном направлении и закорачивает две фазы. Предохранитель </w:t>
      </w:r>
      <w:r>
        <w:rPr>
          <w:rStyle w:val="form"/>
          <w:i/>
          <w:iCs/>
          <w:color w:val="000000"/>
          <w:sz w:val="26"/>
          <w:szCs w:val="26"/>
        </w:rPr>
        <w:t>FU</w:t>
      </w:r>
      <w:r>
        <w:rPr>
          <w:rFonts w:ascii="Arial" w:hAnsi="Arial" w:cs="Arial"/>
          <w:color w:val="000000"/>
          <w:sz w:val="21"/>
          <w:szCs w:val="21"/>
        </w:rPr>
        <w:t> срабатывает, повреждённый диод отключается, и схема продолжает нормальную работу с некоторой перегрузкой диодов.</w:t>
      </w:r>
    </w:p>
    <w:p w14:paraId="014ABD4A" w14:textId="07B00B3D" w:rsidR="00AA4A85" w:rsidRDefault="00AA4A85" w:rsidP="00AA4A85">
      <w:pPr>
        <w:ind w:left="-284"/>
      </w:pPr>
      <w:r>
        <w:rPr>
          <w:noProof/>
        </w:rPr>
        <w:lastRenderedPageBreak/>
        <w:drawing>
          <wp:inline distT="0" distB="0" distL="0" distR="0" wp14:anchorId="2DA9EBAF" wp14:editId="7A00B1C0">
            <wp:extent cx="7021195" cy="4753610"/>
            <wp:effectExtent l="0" t="0" r="8255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475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BD9A3" w14:textId="307CD127" w:rsidR="00AA4A85" w:rsidRDefault="00AA4A85" w:rsidP="00AA4A85">
      <w:pPr>
        <w:ind w:left="-284"/>
      </w:pPr>
      <w:r>
        <w:rPr>
          <w:noProof/>
        </w:rPr>
        <w:lastRenderedPageBreak/>
        <w:drawing>
          <wp:inline distT="0" distB="0" distL="0" distR="0" wp14:anchorId="1486A3EC" wp14:editId="71A70BCE">
            <wp:extent cx="7021195" cy="4747895"/>
            <wp:effectExtent l="0" t="0" r="825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474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72309" w14:textId="77777777" w:rsid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Значение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джоулевого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интеграла для предохранителя зависит от коэффициента мощности цепи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cos</w:t>
      </w:r>
      <w:r>
        <w:rPr>
          <w:rStyle w:val="form"/>
          <w:i/>
          <w:iCs/>
          <w:color w:val="000000"/>
          <w:sz w:val="26"/>
          <w:szCs w:val="26"/>
        </w:rPr>
        <w:t>φ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В технических условиях данные предохранителей приводятся для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cos</w:t>
      </w:r>
      <w:r>
        <w:rPr>
          <w:rStyle w:val="form"/>
          <w:i/>
          <w:iCs/>
          <w:color w:val="000000"/>
          <w:sz w:val="26"/>
          <w:szCs w:val="26"/>
        </w:rPr>
        <w:t>φ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=0,1. С повышением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cos</w:t>
      </w:r>
      <w:r>
        <w:rPr>
          <w:rStyle w:val="form"/>
          <w:i/>
          <w:iCs/>
          <w:color w:val="000000"/>
          <w:sz w:val="26"/>
          <w:szCs w:val="26"/>
        </w:rPr>
        <w:t>φ</w:t>
      </w:r>
      <w:r>
        <w:rPr>
          <w:rFonts w:ascii="Arial" w:hAnsi="Arial" w:cs="Arial"/>
          <w:color w:val="000000"/>
          <w:sz w:val="21"/>
          <w:szCs w:val="21"/>
        </w:rPr>
        <w:t>джоулев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интеграл уменьшается из-за облегчения условий гашения дуги. По опытным данным, при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cos</w:t>
      </w:r>
      <w:r>
        <w:rPr>
          <w:rStyle w:val="form"/>
          <w:i/>
          <w:iCs/>
          <w:color w:val="000000"/>
          <w:sz w:val="26"/>
          <w:szCs w:val="26"/>
        </w:rPr>
        <w:t>φ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=0,95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джоулев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интеграл уменьшается на 57%.</w:t>
      </w:r>
    </w:p>
    <w:p w14:paraId="7147D99F" w14:textId="77777777" w:rsidR="00AA4A85" w:rsidRDefault="00AA4A85" w:rsidP="00AA4A85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Мгновенное значение тока, при котором начинается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токоограничение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</w:t>
      </w:r>
    </w:p>
    <w:p w14:paraId="3F708DA0" w14:textId="3A598C6C" w:rsidR="00AA4A85" w:rsidRDefault="00AA4A85" w:rsidP="00AA4A85">
      <w:pPr>
        <w:ind w:left="-284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51C0A5E8" wp14:editId="023DEB02">
            <wp:extent cx="7021195" cy="1156970"/>
            <wp:effectExtent l="0" t="0" r="8255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Преддуговой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интеграл предохранителя зависит от тока, который протекал до начала КЗ (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I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нач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). Для предохранителя ПП-58 эта зависимость представлена на рисунке 6, где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I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t</w:t>
      </w:r>
      <w:r>
        <w:rPr>
          <w:rFonts w:ascii="Arial" w:hAnsi="Arial" w:cs="Arial"/>
          <w:color w:val="000000"/>
          <w:shd w:val="clear" w:color="auto" w:fill="FFFFFF"/>
          <w:vertAlign w:val="subscript"/>
        </w:rPr>
        <w:t>min.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преддуговой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интеграл при токе нагрузки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I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;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I</w:t>
      </w:r>
      <w:r>
        <w:rPr>
          <w:rFonts w:ascii="Arial" w:hAnsi="Arial" w:cs="Arial"/>
          <w:color w:val="000000"/>
          <w:shd w:val="clear" w:color="auto" w:fill="FFFFFF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t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пд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 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джоулев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интеграл, указываемый для предохранителя (</w:t>
      </w:r>
      <w:proofErr w:type="spellStart"/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I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  <w:vertAlign w:val="subscript"/>
        </w:rPr>
        <w:t>нач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=0).</w:t>
      </w:r>
    </w:p>
    <w:p w14:paraId="186CD02C" w14:textId="679F9300" w:rsidR="00AA4A85" w:rsidRDefault="00AA4A85" w:rsidP="00AA4A85">
      <w:pPr>
        <w:ind w:left="-284"/>
      </w:pPr>
      <w:r>
        <w:rPr>
          <w:noProof/>
        </w:rPr>
        <w:lastRenderedPageBreak/>
        <w:drawing>
          <wp:inline distT="0" distB="0" distL="0" distR="0" wp14:anchorId="3918C71A" wp14:editId="5F44A5F5">
            <wp:extent cx="7021195" cy="2345690"/>
            <wp:effectExtent l="0" t="0" r="825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234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4F245" w14:textId="77777777" w:rsidR="00AA4A85" w:rsidRDefault="00AA4A85" w:rsidP="00AA4A85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воздушных автоматических выключателей (автоматов)</w:t>
      </w:r>
    </w:p>
    <w:p w14:paraId="6A3F2159" w14:textId="77777777" w:rsidR="00AA4A85" w:rsidRDefault="00AA4A85" w:rsidP="00AA4A85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12EF3CD6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Воздушные автоматические выключатели в основном предназначены для защиты электроустановок напряжением до 1000 В от коротких замыканий и перегрузок.</w:t>
      </w:r>
    </w:p>
    <w:p w14:paraId="7EFD87A0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некоторые типы автоматов могут быть встроены расцепители минимального напряжения, отключающие автомат при понижении напряжения в сети.</w:t>
      </w:r>
    </w:p>
    <w:p w14:paraId="5F48F391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Автоматы могут быть также использованы для нечастых оперативных включений и отключений (для большинства типов 2…6 в час, (для АЕ=2000 до 30 в час). Более частые операции приводят к быстрому износу контактов.</w:t>
      </w:r>
    </w:p>
    <w:p w14:paraId="0CB4F7FE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Автоматы дороже плавких предохранителей, более сложны по конструкции, имеют большие габаритные размеры. Однако ряд существенных преимуществ автоматов по сравнению с плавкими предохранителями (возможность быстрого включения после срабатывания, более стабильные характеристики, возможность выполнения некоторых типов автоматов с нулевой защитой и защитой от понижения напряжения, одновременное отключение всех трех фаз и др.) обусловил их широкое применение в электроустановках разных назначений.</w:t>
      </w:r>
    </w:p>
    <w:p w14:paraId="159A777C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электроустановках наибольшее применение получили автоматы серий АЕ-1000, АЕ-2000, А3700, ВА51, имеющие улучшенные характеристики по сравнению с сериями А3100 и АП-50.</w:t>
      </w:r>
    </w:p>
    <w:p w14:paraId="61E689F7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Технические данные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типоисполнений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автоматов указанных выше серий приведены в справочниках.</w:t>
      </w:r>
    </w:p>
    <w:p w14:paraId="6447B23A" w14:textId="77777777" w:rsidR="00AA4A85" w:rsidRDefault="00AA4A85" w:rsidP="00AA4A85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Автоматические выключатели выбирают по следующим условиям:</w:t>
      </w:r>
    </w:p>
    <w:p w14:paraId="6FD74F86" w14:textId="4D7BB8E8" w:rsidR="00AA4A85" w:rsidRDefault="00CF6BB1" w:rsidP="00AA4A85">
      <w:pPr>
        <w:ind w:left="-284"/>
      </w:pPr>
      <w:r>
        <w:rPr>
          <w:noProof/>
        </w:rPr>
        <w:lastRenderedPageBreak/>
        <w:drawing>
          <wp:inline distT="0" distB="0" distL="0" distR="0" wp14:anchorId="2D21DBC5" wp14:editId="5E53BCB8">
            <wp:extent cx="7021195" cy="3825875"/>
            <wp:effectExtent l="0" t="0" r="8255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382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D5D56" w14:textId="77777777" w:rsidR="00CF6BB1" w:rsidRPr="00CF6BB1" w:rsidRDefault="00CF6BB1" w:rsidP="00CF6BB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Пример</w:t>
      </w:r>
    </w:p>
    <w:p w14:paraId="54D2A301" w14:textId="77777777" w:rsidR="00CF6BB1" w:rsidRPr="00CF6BB1" w:rsidRDefault="00CF6BB1" w:rsidP="00CF6BB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условию примера 8.1 выбрать для защиты электрической сети автоматические выключатели с комбинированными расцепителями.</w:t>
      </w:r>
    </w:p>
    <w:p w14:paraId="2FC43375" w14:textId="77777777" w:rsidR="00CF6BB1" w:rsidRPr="00CF6BB1" w:rsidRDefault="00CF6BB1" w:rsidP="00CF6BB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Решение. Из таблицы справочника для защиты ответвлений к электродвигателям и линий освещения могут быть выбраны автоматы А3100 и АЕ-2000. Автомат АП-50 не проходит по предельно отключаемому току, который для него составляет не более 1,5 </w:t>
      </w:r>
      <w:proofErr w:type="gramStart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кА( не</w:t>
      </w:r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более = 2,8 кА). Выбираем автомат АЕ-2000, так как по сравнению с А3100 он допускает большее число оперативных включении и отключений, имеет значительно большую износоустойчивость контактов и в нем возможна регулировка тока уставки теплового расцепителя.</w:t>
      </w:r>
    </w:p>
    <w:p w14:paraId="14F6DE08" w14:textId="77777777" w:rsidR="00CF6BB1" w:rsidRPr="00CF6BB1" w:rsidRDefault="00CF6BB1" w:rsidP="00CF6BB1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1. Определяем расчетный ток теплового расцепителя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≥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н.т.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p.</w:t>
      </w:r>
      <w:r w:rsidRPr="00CF6BB1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max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.</w:t>
      </w: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1,25·35 = 42 А. Принимаем автомат АЕ-2046 с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=63 А и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=50 А. Устанавливаем ток уставки расцепителя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=0,9·50=45 А. Ток срабатывания электромагнитного расцепителя выбираем по условию:</w:t>
      </w:r>
    </w:p>
    <w:p w14:paraId="5DB09A2B" w14:textId="77777777" w:rsidR="00CF6BB1" w:rsidRPr="00CF6BB1" w:rsidRDefault="00CF6BB1" w:rsidP="00CF6BB1">
      <w:pPr>
        <w:shd w:val="clear" w:color="auto" w:fill="FFFFFF"/>
        <w:spacing w:after="0" w:line="240" w:lineRule="auto"/>
        <w:ind w:left="870" w:right="15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н.э.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пуск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1,26·290 = 362,5 А.</w:t>
      </w:r>
    </w:p>
    <w:p w14:paraId="5B17457A" w14:textId="77777777" w:rsidR="00CF6BB1" w:rsidRPr="00CF6BB1" w:rsidRDefault="00CF6BB1" w:rsidP="00CF6BB1">
      <w:pPr>
        <w:spacing w:before="100" w:beforeAutospacing="1" w:after="100" w:afterAutospacing="1" w:line="240" w:lineRule="auto"/>
        <w:ind w:left="87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Принимаем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=12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=12·50=600 А. Если принять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=3·50=150 А, то электромагнитный  расцепитель будет ложно срабатывать при пуске двигателя.</w:t>
      </w:r>
    </w:p>
    <w:p w14:paraId="26D13BB4" w14:textId="77777777" w:rsidR="00CF6BB1" w:rsidRPr="00CF6BB1" w:rsidRDefault="00CF6BB1" w:rsidP="00CF6BB1">
      <w:pPr>
        <w:spacing w:before="100" w:beforeAutospacing="1" w:after="100" w:afterAutospacing="1" w:line="240" w:lineRule="auto"/>
        <w:ind w:left="87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 же выбираем автоматы для остальных линий.</w:t>
      </w:r>
    </w:p>
    <w:p w14:paraId="43EC2ED3" w14:textId="77777777" w:rsidR="00CF6BB1" w:rsidRPr="00CF6BB1" w:rsidRDefault="00CF6BB1" w:rsidP="00CF6BB1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2. 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≥1,2·6,7=8 А. Принимаем автомат АЕ-2036 с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=25 А и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=8 А. 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≥1,25·43,5=54,4 А. Принимаем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=12·8=96 А.</w:t>
      </w:r>
    </w:p>
    <w:p w14:paraId="56CD249A" w14:textId="77777777" w:rsidR="00CF6BB1" w:rsidRPr="00CF6BB1" w:rsidRDefault="00CF6BB1" w:rsidP="00CF6BB1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3. 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≥1,2·10,3=12,4 А.; автомат АЕ-2036 с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=12,5 А, 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н.з</w:t>
      </w: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≥1,25·80,5 = 100,6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=12·12,5= 150 А.</w:t>
      </w:r>
    </w:p>
    <w:p w14:paraId="1701FA85" w14:textId="77777777" w:rsidR="00CF6BB1" w:rsidRPr="00CF6BB1" w:rsidRDefault="00CF6BB1" w:rsidP="00CF6BB1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4. 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≥1,2·6,75=9,1 А.; автомат АЕ-2036 с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=25 А и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=10 А. Ток </w:t>
      </w:r>
      <w:proofErr w:type="spellStart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уставкирасцепителя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=0,92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=0,92·10=9,2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=3·10=30 А.</w:t>
      </w:r>
    </w:p>
    <w:p w14:paraId="41F47A3C" w14:textId="77777777" w:rsidR="00CF6BB1" w:rsidRPr="00CF6BB1" w:rsidRDefault="00CF6BB1" w:rsidP="00CF6BB1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Линия 5.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 1,2·14=16,8 А.; автомат АЕ-2036,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=25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п.р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=16 А. Ток </w:t>
      </w:r>
      <w:proofErr w:type="spellStart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уставкирасцепителя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1,05·16 = 16,8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=3·16=48 А.</w:t>
      </w:r>
    </w:p>
    <w:p w14:paraId="5B02394B" w14:textId="77777777" w:rsidR="00CF6BB1" w:rsidRPr="00CF6BB1" w:rsidRDefault="00CF6BB1" w:rsidP="00CF6BB1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6. 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≥1,2·52=62,4 А.; автомат АЕ-2046,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=63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=63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=1,25·307=384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12·63=756 А.</w:t>
      </w:r>
    </w:p>
    <w:p w14:paraId="7F5CE8DB" w14:textId="77777777" w:rsidR="00CF6BB1" w:rsidRPr="00CF6BB1" w:rsidRDefault="00CF6BB1" w:rsidP="00CF6BB1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Линия 7.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 1,2·20,75=24,9 А.; автомат АЕ-2036,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=25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=25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=3·25=75 А.</w:t>
      </w:r>
    </w:p>
    <w:p w14:paraId="2A5E0801" w14:textId="77777777" w:rsidR="00CF6BB1" w:rsidRPr="00CF6BB1" w:rsidRDefault="00CF6BB1" w:rsidP="00CF6BB1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Ввод. 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≥1,2·58,2=69,8 А; автомат АЕ-2056,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=100 А,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=80 А,.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ур</w:t>
      </w:r>
      <w:proofErr w:type="spell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=0,9·80=72 А. </w:t>
      </w:r>
      <w:proofErr w:type="spell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</w:t>
      </w:r>
      <w:proofErr w:type="gramStart"/>
      <w:r w:rsidRPr="00CF6BB1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н.э</w:t>
      </w:r>
      <w:proofErr w:type="spellEnd"/>
      <w:proofErr w:type="gramEnd"/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12·80=960 А.</w:t>
      </w:r>
    </w:p>
    <w:p w14:paraId="7465DE4F" w14:textId="77777777" w:rsidR="00CF6BB1" w:rsidRPr="00CF6BB1" w:rsidRDefault="00CF6BB1" w:rsidP="00CF6BB1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Следует отметить, что при коротком замыкании селективность защиты соблюдаться не будет, так как электромагнитные расцепители при токах, равных или больших их тока уставки практически срабатывают мгновенно.</w:t>
      </w:r>
    </w:p>
    <w:p w14:paraId="16DF68B4" w14:textId="77777777" w:rsidR="00CF6BB1" w:rsidRDefault="00CF6BB1" w:rsidP="00CF6BB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реле</w:t>
      </w:r>
    </w:p>
    <w:p w14:paraId="13C07BEA" w14:textId="77777777" w:rsidR="00CF6BB1" w:rsidRDefault="00CF6BB1" w:rsidP="00CF6BB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5A5E6E2A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релейно-контактных схемах управления производственными процессами применяют различного рода электрические реле постоянного и переменного тока [9]. Реле постоянного тока более надежны в эксплуатации и более экономичны, чем реле переменного тока. Преимущество реле переменного тока в том, что для их включения не требуется источник постоянного тока.</w:t>
      </w:r>
    </w:p>
    <w:p w14:paraId="73B516E6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Реле промежуточные предназначены для оперирования в цепях автоматического управления электроприводами в качестве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многоконтактных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аппаратов и являются комплектующими изделиями. Реле электромеханические. В настоящее время начинают широко применятся реле с магнитоуправляемыми контактами-герконами.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Герконовые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реле серий РПГ8, РПГ9 и др. используются также в схемах автоматизации и управления электроприводами.</w:t>
      </w:r>
    </w:p>
    <w:p w14:paraId="053C6700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Герконовые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реле позволяют строить любые логические схемы, имеющие преимущества перед схемами на полупроводниковых приборах, т.к. обладают более высокой выходной мощностью, отсутствием гальванической связи между нагрузками и цепями управления. Реле на герконах обладают более высоким быстродействием, способное работать в пыльной среде и имеют большой срок службы.</w:t>
      </w:r>
    </w:p>
    <w:p w14:paraId="79481EC6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Сравнительно высокая выходная коммутированная мощность реле на герконах (до 250 Вт) позволяет с их помощью управлять сильноточными электромеханическими реле, а также контакторами серии МК.</w:t>
      </w:r>
    </w:p>
    <w:p w14:paraId="5ED17F79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схемах управления производственными процессами широкое распространение получили промежуточные реле ЭП-1, РП-1, РП-2, РП-3,</w:t>
      </w:r>
    </w:p>
    <w:p w14:paraId="26143461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РП-20, МКУ-48, ПЭ-21, РПУ, пневматические реле времени РВП-1М и РВП-72, моторные Е-52 и ВС-10,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электромеханические  ЭВ</w:t>
      </w:r>
      <w:proofErr w:type="gramEnd"/>
      <w:r>
        <w:rPr>
          <w:rFonts w:ascii="Arial" w:hAnsi="Arial" w:cs="Arial"/>
          <w:color w:val="000000"/>
          <w:sz w:val="21"/>
          <w:szCs w:val="21"/>
        </w:rPr>
        <w:t>-24, ЭВ-217 и др.</w:t>
      </w:r>
    </w:p>
    <w:p w14:paraId="702A2488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технические данные промежуточных реле приведены в таблице справочников [9].</w:t>
      </w:r>
    </w:p>
    <w:p w14:paraId="1BC8778F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Реле выбирают по назначению, напряжением и током обмотки, числу, типу, длительно допускаемому току и коммутационной способности контактов. При выборе из числа нескольких типов технически равноценных для данной схемы реле следует также учитывать их габаритные размеры и стоимость.</w:t>
      </w:r>
    </w:p>
    <w:p w14:paraId="749F700E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выборе реле, применяемых в цепях управления контакторами, следует учитывать коммутационные возможности их контактов [9].</w:t>
      </w:r>
    </w:p>
    <w:p w14:paraId="7FD1F83C" w14:textId="77777777" w:rsidR="00CF6BB1" w:rsidRDefault="00CF6BB1" w:rsidP="00CF6BB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Расчёт обмотки геркона</w:t>
      </w:r>
    </w:p>
    <w:p w14:paraId="352D1DA5" w14:textId="77777777" w:rsidR="00CF6BB1" w:rsidRDefault="00CF6BB1" w:rsidP="00CF6BB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1ED7028F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Важнейшим параметром геркона, приводимым в его паспорте, является МДС срабатывания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cp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по значению которой можно определить параметры обмотки. Расчетная МДС обмотки:</w:t>
      </w:r>
    </w:p>
    <w:p w14:paraId="1E7182DC" w14:textId="7A5A8C9D" w:rsidR="00CF6BB1" w:rsidRDefault="00CF6BB1" w:rsidP="00AA4A85">
      <w:pPr>
        <w:ind w:left="-284"/>
      </w:pPr>
      <w:r>
        <w:rPr>
          <w:noProof/>
        </w:rPr>
        <w:lastRenderedPageBreak/>
        <w:drawing>
          <wp:inline distT="0" distB="0" distL="0" distR="0" wp14:anchorId="5B2119C0" wp14:editId="7AB0BC35">
            <wp:extent cx="7021195" cy="4853305"/>
            <wp:effectExtent l="0" t="0" r="8255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485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E2C7F7" wp14:editId="19FC2D17">
            <wp:extent cx="7021195" cy="4440555"/>
            <wp:effectExtent l="0" t="0" r="825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444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16B40" w14:textId="0434553C" w:rsidR="00CF6BB1" w:rsidRDefault="00CF6BB1" w:rsidP="00AA4A85">
      <w:pPr>
        <w:ind w:left="-284"/>
      </w:pPr>
      <w:r>
        <w:rPr>
          <w:noProof/>
        </w:rPr>
        <w:drawing>
          <wp:inline distT="0" distB="0" distL="0" distR="0" wp14:anchorId="7CFA3EA7" wp14:editId="65EE5B60">
            <wp:extent cx="7021195" cy="3047365"/>
            <wp:effectExtent l="0" t="0" r="8255" b="63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FA4B4" w14:textId="77777777" w:rsidR="00CF6BB1" w:rsidRPr="00CF6BB1" w:rsidRDefault="00CF6BB1" w:rsidP="00CF6BB1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CF6BB1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Выбор аппаратов сигнализации</w:t>
      </w:r>
    </w:p>
    <w:p w14:paraId="010E4511" w14:textId="77777777" w:rsidR="00CF6BB1" w:rsidRPr="00CF6BB1" w:rsidRDefault="00CF6BB1" w:rsidP="00CF6BB1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F6BB1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14:paraId="1B7C4F15" w14:textId="77777777" w:rsidR="00CF6BB1" w:rsidRPr="00CF6BB1" w:rsidRDefault="00CF6BB1" w:rsidP="00CF6BB1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Сигнализацию в электрических схемах применяют для оповещения обслуживающего персонала о техническом состоянии и положении включающих и отключающих аппаратов, последовательности технологических операций и аварийном состоянии схемы.</w:t>
      </w:r>
    </w:p>
    <w:p w14:paraId="0AF28B0F" w14:textId="77777777" w:rsidR="00CF6BB1" w:rsidRPr="00CF6BB1" w:rsidRDefault="00CF6BB1" w:rsidP="00CF6BB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Сигнализация может быть световая (лампы), звуковая (звонок, сирена, ревун) и визуальная (токовые указательные реле).</w:t>
      </w:r>
    </w:p>
    <w:p w14:paraId="15CD86CC" w14:textId="77777777" w:rsidR="00CF6BB1" w:rsidRPr="00CF6BB1" w:rsidRDefault="00CF6BB1" w:rsidP="00CF6BB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Технические данные некоторых звуковых сигнальных аппаратов приведены в таблице 4.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4"/>
        <w:gridCol w:w="2291"/>
        <w:gridCol w:w="2929"/>
        <w:gridCol w:w="2306"/>
      </w:tblGrid>
      <w:tr w:rsidR="00CF6BB1" w:rsidRPr="00CF6BB1" w14:paraId="39AC2B82" w14:textId="77777777" w:rsidTr="00CF6BB1">
        <w:trPr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8B8EEC2" w14:textId="77777777" w:rsidR="00CF6BB1" w:rsidRPr="00CF6BB1" w:rsidRDefault="00CF6BB1" w:rsidP="00CF6BB1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4 – Звуковые сигнальные аппараты</w:t>
            </w:r>
          </w:p>
        </w:tc>
      </w:tr>
      <w:tr w:rsidR="00CF6BB1" w:rsidRPr="00CF6BB1" w14:paraId="1FA67009" w14:textId="77777777" w:rsidTr="00CF6BB1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1D0DDDB4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Тип аппарата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37FEF87D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Сила звука, дБ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B8FB2CB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Тип аппарата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2CAF85A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Сила звука, дБ</w:t>
            </w:r>
          </w:p>
        </w:tc>
      </w:tr>
      <w:tr w:rsidR="00CF6BB1" w:rsidRPr="00CF6BB1" w14:paraId="75B81FF6" w14:textId="77777777" w:rsidTr="00CF6BB1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F24CCDB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Звонки ЗВП-24, ЗВП-222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1D3C141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3A9B055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Ревуны РВ-24, РВ-220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FDE7EEC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</w:tr>
      <w:tr w:rsidR="00CF6BB1" w:rsidRPr="00CF6BB1" w14:paraId="7679F05A" w14:textId="77777777" w:rsidTr="00CF6BB1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3AF26B7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Звонки громкого боя</w:t>
            </w:r>
            <w:r w:rsidRPr="00CF6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МЗ-1-127, МЗ-1Т-220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16D082E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EDFB46A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Сирена СС-1-220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71908F8" w14:textId="77777777" w:rsidR="00CF6BB1" w:rsidRPr="00CF6BB1" w:rsidRDefault="00CF6BB1" w:rsidP="00CF6BB1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6BB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</w:t>
            </w:r>
          </w:p>
        </w:tc>
      </w:tr>
    </w:tbl>
    <w:p w14:paraId="3F0699DE" w14:textId="77777777" w:rsidR="00CF6BB1" w:rsidRPr="00CF6BB1" w:rsidRDefault="00CF6BB1" w:rsidP="00CF6BB1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F6BB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Примечание. Последнее число после тире – номинальное напряжение, В</w:t>
      </w:r>
    </w:p>
    <w:p w14:paraId="13039F84" w14:textId="77777777" w:rsidR="00CF6BB1" w:rsidRDefault="00CF6BB1" w:rsidP="00CF6BB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Выбор силовых распределительных пунктов (шкафов) и осветительных щитков</w:t>
      </w:r>
    </w:p>
    <w:p w14:paraId="0D0B3750" w14:textId="77777777" w:rsidR="00CF6BB1" w:rsidRDefault="00CF6BB1" w:rsidP="00CF6BB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0255BFEC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приема и распределения электрической энергии в силовых цепях трехфазного тока напряжением до 660 В и для защиты их от перегрузок и токов КЗ применяют распределительные пункты серий ПР9000 с автоматами серии А3100(А3161, 43163 и А3120, А3130); СПА63 и СПАУ63 с предохранителями НПН-60 и ПН-2 и рубильником на вводе; ПР11, ПР21, ПР22, ПР24 с автоматами серии А3700 и др.</w:t>
      </w:r>
    </w:p>
    <w:p w14:paraId="2EB07BA1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Рекомендуемые для использования в электроустановках распределительные пункты (шкафы) ПР8501 для сетей переменного тока напряжением до 660В частотой 50 и 60 Гц, а для сетей постоянного тока напряжением до 220В-шкафы ПР8701 (степень защиты 1Р21, 1Р54) комплектуют трехфазными выключателями на вводе: ВА51-39, ВА55-39, ВА56-39; на отходящих линиях: ВА51-31, ВА51-35.</w:t>
      </w:r>
    </w:p>
    <w:p w14:paraId="4383A07D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Продолжается выпуск распределительных шкафов серии ШР11 с плавкими предохранителями для силовых электроустановок трехфазного тока напряжением до 500В.</w:t>
      </w:r>
    </w:p>
    <w:p w14:paraId="2BB0B374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Технические характеристики шкафов приведены в [9].</w:t>
      </w:r>
    </w:p>
    <w:p w14:paraId="34E12D07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осветительных установках в качестве магистральных и групповых щитков применяют распределительные пункты серии ПР8501 с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трех полюсными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однополюсными автоматическими выключателями, типы исполнения приведены в [9].</w:t>
      </w:r>
    </w:p>
    <w:p w14:paraId="3D892EC0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Пункты укомплектованы автоматическими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выключателями  с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комбинированным расцеплением: однополюсными ВА51-29 до 63А, трехполюсными ВА51-31 до 100А, ВА51-33 до 160А на вводе, ВА51-35 до250 А на вводе.</w:t>
      </w:r>
    </w:p>
    <w:p w14:paraId="52D340FC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Климатическое исполнение пунктов У, УХЛ и Т, категории размещения 2, 3 и холодостойкое. Конструктивное исполнение – навесное со степенью защиты 1Р21 и 1Р54 и утопленное со степенью защиты 1Р21.</w:t>
      </w:r>
    </w:p>
    <w:p w14:paraId="0D70D718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Для групповых осветительных сетей производственных помещений, освещаемых разрядными лампами высокого давления (ДРЛ, ДРИ, ДРИЗ и др.), при устройстве групповой компенсации реактивной мощности трехфазными конденсаторами, присоединенными к групповым линиям, применяют распределительные </w:t>
      </w: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пункты серии ПР41 для напряжения 380/220В (табл. 4.11[9]), для этого их комплектуют четырьмя конденсаторами типа КС мощностью по 18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квар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3CF87B80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Групповые щитки типов ЯОУ-8501-ЯОУ-8508 (см.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таблиу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4.12, рисунок 4.25 [9]) на напряжение 380/220В укомплектованы однополюсными автоматическими выключателями АЕ1031 до 25А и АЕ2044 до 63А и трехполюсными АЕ2046 до 63А. Климатическое исполнение У, Т, УХЛ, категории размещения 3.</w:t>
      </w:r>
    </w:p>
    <w:p w14:paraId="23A6B7CA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Расцепители автоматов комбинированные, токи расцепителей автоматов АЕ1031 на 6, 10, 16, 25А, автоматов АЕ2044 и АЕ2046 на 10; 12,5; 16; 20; 25А.</w:t>
      </w:r>
    </w:p>
    <w:p w14:paraId="4DE59580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Расцепительные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устройства и щетки выбирают по напряжению, условиям окружающей среды, способа установки и присоединение проводов, числу, типу и номинальным параметром автоматов или групп предохранителей.</w:t>
      </w:r>
    </w:p>
    <w:p w14:paraId="4C9CBE02" w14:textId="77777777" w:rsidR="00CF6BB1" w:rsidRDefault="00CF6BB1" w:rsidP="00CF6BB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Проектирование электрических аппаратов распределительных устройств</w:t>
      </w:r>
    </w:p>
    <w:p w14:paraId="34323901" w14:textId="77777777" w:rsidR="00CF6BB1" w:rsidRDefault="00CF6BB1" w:rsidP="00CF6BB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05C1B2E2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Надежная и экономичная работа электрических аппаратов и токоведущих частей (шины, кабели и др.) может быть обеспечена лишь при их правильном выборе по условиям работы как в длительном (нормальном) режиме, так и в режиме короткого замыкания.</w:t>
      </w:r>
    </w:p>
    <w:p w14:paraId="72F84192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длительного режима аппараты и проводники выбирают по номинальному напряжению, допускаемому нагреву при длительном протекании тока, конструктивному исполнению, типу установки и условиям окружающей среды.</w:t>
      </w:r>
    </w:p>
    <w:p w14:paraId="38F86418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выборе по номинальному напряжению должно быть соблюдено условие:</w:t>
      </w:r>
    </w:p>
    <w:p w14:paraId="2C24AF7B" w14:textId="77777777" w:rsidR="00CF6BB1" w:rsidRDefault="00CF6BB1" w:rsidP="00CF6BB1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н.а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 ≥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н.уст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,</w:t>
      </w:r>
    </w:p>
    <w:p w14:paraId="166CD575" w14:textId="77777777" w:rsidR="00CF6BB1" w:rsidRDefault="00CF6BB1" w:rsidP="00CF6BB1">
      <w:pPr>
        <w:shd w:val="clear" w:color="auto" w:fill="FFFFFF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(7)</w:t>
      </w:r>
    </w:p>
    <w:p w14:paraId="68459FD3" w14:textId="77777777" w:rsidR="00CF6BB1" w:rsidRDefault="00CF6BB1" w:rsidP="00CF6BB1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н.а</w:t>
      </w:r>
      <w:proofErr w:type="spellEnd"/>
      <w:r>
        <w:rPr>
          <w:rStyle w:val="form"/>
          <w:i/>
          <w:iCs/>
          <w:color w:val="000000"/>
          <w:sz w:val="26"/>
          <w:szCs w:val="26"/>
          <w:vertAlign w:val="subscript"/>
        </w:rPr>
        <w:t>.</w:t>
      </w:r>
      <w:r>
        <w:rPr>
          <w:rFonts w:ascii="Arial" w:hAnsi="Arial" w:cs="Arial"/>
          <w:color w:val="000000"/>
          <w:sz w:val="21"/>
          <w:szCs w:val="21"/>
        </w:rPr>
        <w:t> – номинальное напряжение аппарата;</w:t>
      </w:r>
    </w:p>
    <w:p w14:paraId="521155F1" w14:textId="77777777" w:rsidR="00CF6BB1" w:rsidRDefault="00CF6BB1" w:rsidP="00CF6BB1">
      <w:pPr>
        <w:pStyle w:val="gde"/>
        <w:shd w:val="clear" w:color="auto" w:fill="FFFFFF"/>
        <w:spacing w:before="0" w:beforeAutospacing="0" w:after="0" w:afterAutospacing="0"/>
        <w:ind w:left="15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н.уст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– номинальное напряжение установки.</w:t>
      </w:r>
    </w:p>
    <w:p w14:paraId="7E1AD4CA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Выбор аппаратов и проводников по допускаемому нагреву должен удовлетворять форсированному режиму работы, который возникает в следующих случаях: при отключении одной из двух работающих параллельных линий, при использовании перегрузочной способности силовых трансформаторов, силовых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кабелей  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др.</w:t>
      </w:r>
    </w:p>
    <w:p w14:paraId="66624C35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длительно допускаемому нагреву аппараты и проводники выбирают по следующим условиям:</w:t>
      </w:r>
    </w:p>
    <w:p w14:paraId="64126CC9" w14:textId="77777777" w:rsidR="00CF6BB1" w:rsidRDefault="00CF6BB1" w:rsidP="00CF6BB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аппараты:</w:t>
      </w:r>
    </w:p>
    <w:p w14:paraId="31E44B90" w14:textId="77777777" w:rsidR="00CF6BB1" w:rsidRDefault="00CF6BB1" w:rsidP="00CF6BB1">
      <w:pPr>
        <w:shd w:val="clear" w:color="auto" w:fill="FFFFFF"/>
        <w:spacing w:after="0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н.а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≥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U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н.уст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14:paraId="1E33A669" w14:textId="77777777" w:rsidR="00CF6BB1" w:rsidRDefault="00CF6BB1" w:rsidP="00CF6BB1">
      <w:pPr>
        <w:shd w:val="clear" w:color="auto" w:fill="FFFFFF"/>
        <w:ind w:left="870" w:right="15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(8)</w:t>
      </w:r>
    </w:p>
    <w:p w14:paraId="3E83CE7B" w14:textId="77777777" w:rsidR="00CF6BB1" w:rsidRDefault="00CF6BB1" w:rsidP="00CF6BB1">
      <w:pPr>
        <w:shd w:val="clear" w:color="auto" w:fill="FFFFFF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н.а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≥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р.форс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>;</w:t>
      </w:r>
    </w:p>
    <w:p w14:paraId="61951155" w14:textId="77777777" w:rsidR="00CF6BB1" w:rsidRDefault="00CF6BB1" w:rsidP="00CF6BB1">
      <w:pPr>
        <w:shd w:val="clear" w:color="auto" w:fill="FFFFFF"/>
        <w:ind w:left="870" w:right="15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(9)</w:t>
      </w:r>
    </w:p>
    <w:p w14:paraId="2EC6E31D" w14:textId="77777777" w:rsidR="00CF6BB1" w:rsidRDefault="00CF6BB1" w:rsidP="00CF6BB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шины и кабели:</w:t>
      </w:r>
    </w:p>
    <w:p w14:paraId="1F03A555" w14:textId="77777777" w:rsidR="00CF6BB1" w:rsidRDefault="00CF6BB1" w:rsidP="00CF6BB1">
      <w:pPr>
        <w:shd w:val="clear" w:color="auto" w:fill="FFFFFF"/>
        <w:spacing w:after="0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lastRenderedPageBreak/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доп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≥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р.форс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;</w:t>
      </w:r>
    </w:p>
    <w:p w14:paraId="69EA6087" w14:textId="77777777" w:rsidR="00CF6BB1" w:rsidRDefault="00CF6BB1" w:rsidP="00CF6BB1">
      <w:pPr>
        <w:shd w:val="clear" w:color="auto" w:fill="FFFFFF"/>
        <w:ind w:left="870" w:right="15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(10)</w:t>
      </w:r>
    </w:p>
    <w:p w14:paraId="5F861327" w14:textId="77777777" w:rsidR="00CF6BB1" w:rsidRDefault="00CF6BB1" w:rsidP="00CF6BB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кабелей, если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р.н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≥ 0,8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доп</w:t>
      </w:r>
      <w:r>
        <w:rPr>
          <w:rFonts w:ascii="Arial" w:hAnsi="Arial" w:cs="Arial"/>
          <w:color w:val="000000"/>
          <w:sz w:val="21"/>
          <w:szCs w:val="21"/>
        </w:rPr>
        <w:t>:</w:t>
      </w:r>
    </w:p>
    <w:p w14:paraId="35999F87" w14:textId="77777777" w:rsidR="00CF6BB1" w:rsidRDefault="00CF6BB1" w:rsidP="00CF6BB1">
      <w:pPr>
        <w:shd w:val="clear" w:color="auto" w:fill="FFFFFF"/>
        <w:spacing w:after="0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доп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≥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р.форс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/1,3,</w:t>
      </w:r>
    </w:p>
    <w:p w14:paraId="6189C825" w14:textId="77777777" w:rsidR="00CF6BB1" w:rsidRDefault="00CF6BB1" w:rsidP="00CF6BB1">
      <w:pPr>
        <w:shd w:val="clear" w:color="auto" w:fill="FFFFFF"/>
        <w:ind w:left="870" w:right="15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(11)</w:t>
      </w:r>
    </w:p>
    <w:p w14:paraId="7DD025EE" w14:textId="77777777" w:rsidR="00CF6BB1" w:rsidRDefault="00CF6BB1" w:rsidP="00CF6BB1">
      <w:pPr>
        <w:pStyle w:val="gde"/>
        <w:shd w:val="clear" w:color="auto" w:fill="FFFFFF"/>
        <w:spacing w:after="0" w:afterAutospacing="0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н.а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– номинальный ток аппарата;</w:t>
      </w:r>
    </w:p>
    <w:p w14:paraId="354C0A48" w14:textId="77777777" w:rsidR="00CF6BB1" w:rsidRDefault="00CF6BB1" w:rsidP="00CF6BB1">
      <w:pPr>
        <w:pStyle w:val="gde"/>
        <w:shd w:val="clear" w:color="auto" w:fill="FFFFFF"/>
        <w:spacing w:before="0" w:beforeAutospacing="0" w:after="0" w:afterAutospacing="0"/>
        <w:ind w:left="87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доп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длительно допускаемый ток проводника;</w:t>
      </w:r>
    </w:p>
    <w:p w14:paraId="41333882" w14:textId="77777777" w:rsidR="00CF6BB1" w:rsidRDefault="00CF6BB1" w:rsidP="00CF6BB1">
      <w:pPr>
        <w:pStyle w:val="gde"/>
        <w:shd w:val="clear" w:color="auto" w:fill="FFFFFF"/>
        <w:spacing w:before="0" w:beforeAutospacing="0" w:after="0" w:afterAutospacing="0"/>
        <w:ind w:left="87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р.форс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– ток в цепи в форсированном режиме;</w:t>
      </w:r>
    </w:p>
    <w:p w14:paraId="650BB096" w14:textId="77777777" w:rsidR="00CF6BB1" w:rsidRDefault="00CF6BB1" w:rsidP="00CF6BB1">
      <w:pPr>
        <w:pStyle w:val="gde"/>
        <w:shd w:val="clear" w:color="auto" w:fill="FFFFFF"/>
        <w:spacing w:before="0" w:beforeAutospacing="0" w:after="0" w:afterAutospacing="0"/>
        <w:ind w:left="870" w:right="150" w:firstLine="397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I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р.н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 – ток в цепи в нормальном режиме.</w:t>
      </w:r>
    </w:p>
    <w:p w14:paraId="0C8250C6" w14:textId="77777777" w:rsidR="00CF6BB1" w:rsidRDefault="00CF6BB1" w:rsidP="00CF6BB1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выборе аппаратов и проводников необходимо также учитывать температуру окружающей среды. Если она превышает нормированную, то длительно допускаемый ток нужно пересчитать по формуле:</w:t>
      </w:r>
    </w:p>
    <w:p w14:paraId="384D7243" w14:textId="77777777" w:rsidR="00CF6BB1" w:rsidRDefault="00CF6BB1" w:rsidP="00CF6BB1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noProof/>
        </w:rPr>
        <w:drawing>
          <wp:inline distT="0" distB="0" distL="0" distR="0" wp14:anchorId="42B4C429" wp14:editId="4480D38F">
            <wp:extent cx="7021195" cy="2445385"/>
            <wp:effectExtent l="0" t="0" r="825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021195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FFFFFF"/>
          <w:sz w:val="36"/>
          <w:szCs w:val="36"/>
        </w:rPr>
        <w:t>Библиографический список</w:t>
      </w:r>
    </w:p>
    <w:p w14:paraId="0E253DD9" w14:textId="77777777" w:rsidR="00CF6BB1" w:rsidRDefault="00CF6BB1" w:rsidP="00CF6BB1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45C26893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В.М. Степанов, В.С.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Электроснабжение промышленных предприятий: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Учеб.пособие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вузов. Тула, изд-во «Шар», 2000-103 с.</w:t>
      </w:r>
    </w:p>
    <w:p w14:paraId="4E32B8D3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В.М. Степанов, В.С.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Потери мощности и электроэнергии их снижение: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Учеб.пособие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вузов. Тула, изд-во «Шар», 2000.</w:t>
      </w:r>
    </w:p>
    <w:p w14:paraId="0AE9664D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В.С.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Электрические аппараты. Методические указания по выполнению курсовой работы для студентов специальности 2105. Тула,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изд-во РИО,1992.</w:t>
      </w:r>
    </w:p>
    <w:p w14:paraId="37063DD0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В.С.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Выбор электрооборудования силового канала электропривода промышленных установок и технологических комплексов. Методические указания для курсового и дипломного проектирования. Направление 551300 «Электротехника, электромеханика 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электротехнологии ».Специальность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180400 «электропривод и автоматика промышленных установок и технологических комплексов».- Тула,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изд-во РИО,1997.</w:t>
      </w:r>
    </w:p>
    <w:p w14:paraId="057E23FE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В.С.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Электроснабжение промышленных предприятий и установок. Методические указания по выполнению курсового проекта для студентов специальности 2105. Тула,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изд-во РИО,1992.</w:t>
      </w:r>
    </w:p>
    <w:p w14:paraId="53376911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В.С.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Основы электроснабжения. Методические указания по выполнению курсового проекта для студентов специальности 180400.- Тула,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2000.</w:t>
      </w:r>
    </w:p>
    <w:p w14:paraId="0FC687F2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В.С.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Косырихин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Электроснабжение промышленных предприятий. Методические указания по выполнению курсового проекта для студентов специальности 180400, 100400.- Тула,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ТулГУ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2001.</w:t>
      </w:r>
    </w:p>
    <w:p w14:paraId="4E5A0F6D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Справочник по проектированию электроснабжения 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под.ред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Ю.Г. Барыбина и др.-М.: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Энергоиздат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., 1990.-576 с. (электроустановки промышленных предприятий / под общ. ред. Ю.Н. Тищенко и др.).</w:t>
      </w:r>
    </w:p>
    <w:p w14:paraId="700EB17F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 xml:space="preserve">Справочник по проектированию электрических сетей и электрооборудования 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под.ред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Ю.Г. Барыбина и др.-М.: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Энергоиздат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., 1991.-464 с. (электроустановки промышленных предприятий / под общ. ред. Ю.Н. Тищенко и др.).</w:t>
      </w:r>
    </w:p>
    <w:p w14:paraId="7EBC3A5D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Справочник по электрическим аппаратам высокого напряжения / Н. М.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Адоньев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В.В. Афанасьев,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И.М.Бортник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и др.; под ред.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В.В.Афанасьева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.-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Л.: Энергоатомиздат. Ленингр.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отд-ние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1987. – 544 с.: ил.</w:t>
      </w:r>
    </w:p>
    <w:p w14:paraId="1617EAEA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 СЭВ 3230-81. Электроустановки на напряжение до 1000В переменного тока и до 1500В постоянного тока.</w:t>
      </w:r>
    </w:p>
    <w:p w14:paraId="2E9BC07E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ГОСТ 12.1.030-81. Электробезопасность. Защитное заземление. Зануление.</w:t>
      </w:r>
    </w:p>
    <w:p w14:paraId="28345F11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Правила устройства электроустановок. 6 изд.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Главгосэнергонадзор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1998.</w:t>
      </w:r>
    </w:p>
    <w:p w14:paraId="7C2FD8FA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Правила устройства электроустановок 7 изд.-М.: «Изд. ЭНАС», 1999.</w:t>
      </w:r>
    </w:p>
    <w:p w14:paraId="52A3EBCD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Указания по расчету электрических нагрузок систем электроснабжения (РТМ 36.18.32.0.1-89).</w:t>
      </w:r>
    </w:p>
    <w:p w14:paraId="7599F069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Инструкция по проектированию электроснабжения промышленных предприятий; СН174-75. М.: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Стройиздат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1977.</w:t>
      </w:r>
    </w:p>
    <w:p w14:paraId="2DA8DD4A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ГОСТ 13109-87. Электрическая энергия. Требования к качеству электрической энергии в электрических сетях общего назначения.</w:t>
      </w:r>
    </w:p>
    <w:p w14:paraId="423E1E26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 ГОСТ 13109-67 Электрическая энергия. Нормы качество электрической энергии у её приемников, присоединенных к электрическим сетям общего назначения. М.: изд-во стандартов, 1985.</w:t>
      </w:r>
    </w:p>
    <w:p w14:paraId="64176F78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Правила технической эксплуатации электроустановок потребителей и Правила техники безопасности при эксплуатации электроустановок потребителей М.: Энергоатомиздат, 1988.</w:t>
      </w:r>
    </w:p>
    <w:p w14:paraId="721C3C5C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Белоусов Н.И. и др. Электрические кабели, провода и шнуры. Справочник. М.: Энергоатомиздат, 1987, - 576 с.</w:t>
      </w:r>
    </w:p>
    <w:p w14:paraId="40449998" w14:textId="77777777" w:rsidR="00CF6BB1" w:rsidRDefault="00CF6BB1" w:rsidP="00CF6BB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Смирнов А.Д., Антипов К.М. Справочная книжка энергетика. - 4-е изд.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М.:Энергоатомиздат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, 1984-440 с.</w:t>
      </w:r>
    </w:p>
    <w:p w14:paraId="66B68CBA" w14:textId="22C545F2" w:rsidR="00CF6BB1" w:rsidRPr="00AA4A85" w:rsidRDefault="00CF6BB1" w:rsidP="00AA4A85">
      <w:pPr>
        <w:ind w:left="-284"/>
      </w:pPr>
    </w:p>
    <w:sectPr w:rsidR="00CF6BB1" w:rsidRPr="00AA4A85" w:rsidSect="00AA4A85">
      <w:pgSz w:w="11906" w:h="16838"/>
      <w:pgMar w:top="1134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349"/>
    <w:multiLevelType w:val="multilevel"/>
    <w:tmpl w:val="828E2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643AA"/>
    <w:multiLevelType w:val="multilevel"/>
    <w:tmpl w:val="364A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5470D"/>
    <w:multiLevelType w:val="multilevel"/>
    <w:tmpl w:val="F5E8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E220E5"/>
    <w:multiLevelType w:val="multilevel"/>
    <w:tmpl w:val="782A6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D3795B"/>
    <w:multiLevelType w:val="multilevel"/>
    <w:tmpl w:val="C3A0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23C51"/>
    <w:multiLevelType w:val="multilevel"/>
    <w:tmpl w:val="5422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6B4D35"/>
    <w:multiLevelType w:val="multilevel"/>
    <w:tmpl w:val="63F4F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DA52E9"/>
    <w:multiLevelType w:val="multilevel"/>
    <w:tmpl w:val="F0801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067"/>
    <w:rsid w:val="005F1067"/>
    <w:rsid w:val="009E7F4A"/>
    <w:rsid w:val="00AA4A85"/>
    <w:rsid w:val="00C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63345"/>
  <w15:chartTrackingRefBased/>
  <w15:docId w15:val="{F7356A4F-CFD3-4D45-A835-452FEF53C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4A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4A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4A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4A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AA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AA4A85"/>
    <w:rPr>
      <w:color w:val="0000FF"/>
      <w:u w:val="single"/>
    </w:rPr>
  </w:style>
  <w:style w:type="character" w:customStyle="1" w:styleId="form">
    <w:name w:val="form"/>
    <w:basedOn w:val="a0"/>
    <w:rsid w:val="00AA4A85"/>
  </w:style>
  <w:style w:type="character" w:styleId="a4">
    <w:name w:val="Strong"/>
    <w:basedOn w:val="a0"/>
    <w:uiPriority w:val="22"/>
    <w:qFormat/>
    <w:rsid w:val="00AA4A85"/>
    <w:rPr>
      <w:b/>
      <w:bCs/>
    </w:rPr>
  </w:style>
  <w:style w:type="paragraph" w:customStyle="1" w:styleId="gde">
    <w:name w:val="gde"/>
    <w:basedOn w:val="a"/>
    <w:rsid w:val="00AA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A4A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9379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93794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22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0986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599193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801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91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7890004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383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65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5147583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057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4837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5368792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4328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9949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527344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777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44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0968302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2092071276">
              <w:marLeft w:val="0"/>
              <w:marRight w:val="150"/>
              <w:marTop w:val="300"/>
              <w:marBottom w:val="300"/>
              <w:divBdr>
                <w:top w:val="single" w:sz="6" w:space="0" w:color="3366FF"/>
                <w:left w:val="none" w:sz="0" w:space="0" w:color="auto"/>
                <w:bottom w:val="single" w:sz="6" w:space="0" w:color="3366FF"/>
                <w:right w:val="none" w:sz="0" w:space="0" w:color="auto"/>
              </w:divBdr>
            </w:div>
          </w:divsChild>
        </w:div>
      </w:divsChild>
    </w:div>
    <w:div w:id="8074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24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635122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443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178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5831197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160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729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0381133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18673245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691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60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246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52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6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988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7606122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10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561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992228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868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96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5630265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327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773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5516358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  <w:divsChild>
            <w:div w:id="6692196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915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14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651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7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23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97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1426676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050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194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3819356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404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522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6020495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773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6093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7210476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165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4715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547023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hyperlink" Target="http://docs.cntd.ru/document/1200136066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1200004477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BCB10-22DE-4D91-A5EE-C4F40E1F2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5799</Words>
  <Characters>33058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2023-05-16T11:21:00Z</dcterms:created>
  <dcterms:modified xsi:type="dcterms:W3CDTF">2023-05-16T11:34:00Z</dcterms:modified>
</cp:coreProperties>
</file>